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2A88" w14:textId="49A6DDA2" w:rsidR="006C7D88" w:rsidRDefault="00F82316" w:rsidP="00BD4361">
      <w:pPr>
        <w:ind w:left="284" w:right="282"/>
        <w:jc w:val="center"/>
        <w:rPr>
          <w:rFonts w:cs="Times New Roman"/>
          <w:sz w:val="28"/>
          <w:szCs w:val="28"/>
        </w:rPr>
      </w:pPr>
      <w:r w:rsidRPr="00BD4361">
        <w:rPr>
          <w:rFonts w:cs="Times New Roman"/>
          <w:sz w:val="28"/>
          <w:szCs w:val="28"/>
        </w:rPr>
        <w:t xml:space="preserve">Saperi e competenze </w:t>
      </w:r>
      <w:r w:rsidR="00BD4361">
        <w:rPr>
          <w:rFonts w:cs="Times New Roman"/>
          <w:sz w:val="28"/>
          <w:szCs w:val="28"/>
        </w:rPr>
        <w:t>in</w:t>
      </w:r>
      <w:r w:rsidRPr="00BD4361">
        <w:rPr>
          <w:rFonts w:cs="Times New Roman"/>
          <w:sz w:val="28"/>
          <w:szCs w:val="28"/>
        </w:rPr>
        <w:t xml:space="preserve"> una modalità</w:t>
      </w:r>
      <w:r w:rsidR="00DD4252">
        <w:rPr>
          <w:rFonts w:cs="Times New Roman"/>
          <w:sz w:val="28"/>
          <w:szCs w:val="28"/>
        </w:rPr>
        <w:t xml:space="preserve"> ecosistemica</w:t>
      </w:r>
      <w:r w:rsidRPr="00BD4361">
        <w:rPr>
          <w:rFonts w:cs="Times New Roman"/>
          <w:sz w:val="28"/>
          <w:szCs w:val="28"/>
        </w:rPr>
        <w:t xml:space="preserve"> di funzionamento</w:t>
      </w:r>
    </w:p>
    <w:p w14:paraId="558E4228" w14:textId="7D96B553" w:rsidR="00BD4361" w:rsidRPr="001E1ABB" w:rsidRDefault="00A97081" w:rsidP="001E1ABB">
      <w:pPr>
        <w:jc w:val="center"/>
        <w:rPr>
          <w:rFonts w:cs="Times New Roman"/>
          <w:i/>
          <w:iCs/>
          <w:sz w:val="28"/>
          <w:szCs w:val="28"/>
          <w:lang w:val="en-US"/>
        </w:rPr>
      </w:pPr>
      <w:r w:rsidRPr="00A97081">
        <w:rPr>
          <w:rFonts w:cs="Times New Roman"/>
          <w:sz w:val="28"/>
          <w:szCs w:val="28"/>
          <w:lang w:val="en-US"/>
        </w:rPr>
        <w:t xml:space="preserve">Knowledge and </w:t>
      </w:r>
      <w:r w:rsidR="00987F00">
        <w:rPr>
          <w:rFonts w:cs="Times New Roman"/>
          <w:sz w:val="28"/>
          <w:szCs w:val="28"/>
          <w:lang w:val="en-US"/>
        </w:rPr>
        <w:t>competencies</w:t>
      </w:r>
      <w:r w:rsidRPr="00A97081">
        <w:rPr>
          <w:rFonts w:cs="Times New Roman"/>
          <w:sz w:val="28"/>
          <w:szCs w:val="28"/>
          <w:lang w:val="en-US"/>
        </w:rPr>
        <w:t xml:space="preserve"> in ecosystem functioning</w:t>
      </w:r>
    </w:p>
    <w:p w14:paraId="2101FA5C" w14:textId="77777777" w:rsidR="001E1ABB" w:rsidRDefault="001E1ABB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322F7874" w14:textId="19B71DE1" w:rsidR="00BD4361" w:rsidRDefault="00BD4361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Abstract</w:t>
      </w:r>
    </w:p>
    <w:p w14:paraId="1E7FE8E4" w14:textId="5823E995" w:rsidR="00BD4361" w:rsidRDefault="00BD4361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74C4EEC3" w14:textId="1698E126" w:rsidR="001B4972" w:rsidRDefault="001B4972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 w:rsidR="001C0D9C">
        <w:rPr>
          <w:rFonts w:cs="Times New Roman"/>
          <w:sz w:val="24"/>
          <w:szCs w:val="24"/>
        </w:rPr>
        <w:t xml:space="preserve">a lenta e progressiva </w:t>
      </w:r>
      <w:r>
        <w:rPr>
          <w:rFonts w:cs="Times New Roman"/>
          <w:sz w:val="24"/>
          <w:szCs w:val="24"/>
        </w:rPr>
        <w:t>affermazione di una didattica orientata alla co-costruzione d</w:t>
      </w:r>
      <w:r w:rsidR="009F54F6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competenze</w:t>
      </w:r>
      <w:r w:rsidR="009F54F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trasversali di sostenibilità e di cittadinanza globale deve affrontare due criticità: </w:t>
      </w:r>
      <w:r w:rsidR="009F54F6">
        <w:rPr>
          <w:rFonts w:cs="Times New Roman"/>
          <w:sz w:val="24"/>
          <w:szCs w:val="24"/>
        </w:rPr>
        <w:t xml:space="preserve">il potenziale </w:t>
      </w:r>
      <w:r w:rsidRPr="001B4972">
        <w:rPr>
          <w:rFonts w:cs="Times New Roman"/>
          <w:sz w:val="24"/>
          <w:szCs w:val="24"/>
        </w:rPr>
        <w:t>asservimento alle istanze del paradigma del capitale umano</w:t>
      </w:r>
      <w:r>
        <w:rPr>
          <w:rFonts w:cs="Times New Roman"/>
          <w:sz w:val="24"/>
          <w:szCs w:val="24"/>
        </w:rPr>
        <w:t>; l’</w:t>
      </w:r>
      <w:r w:rsidRPr="001B4972">
        <w:rPr>
          <w:rFonts w:cs="Times New Roman"/>
          <w:sz w:val="24"/>
          <w:szCs w:val="24"/>
        </w:rPr>
        <w:t>incapacità di promuovere</w:t>
      </w:r>
      <w:r w:rsidR="009F54F6">
        <w:rPr>
          <w:rFonts w:cs="Times New Roman"/>
          <w:sz w:val="24"/>
          <w:szCs w:val="24"/>
        </w:rPr>
        <w:t xml:space="preserve"> </w:t>
      </w:r>
      <w:r w:rsidRPr="001B4972">
        <w:rPr>
          <w:rFonts w:cs="Times New Roman"/>
          <w:sz w:val="24"/>
          <w:szCs w:val="24"/>
        </w:rPr>
        <w:t>funzionament</w:t>
      </w:r>
      <w:r w:rsidR="009F54F6">
        <w:rPr>
          <w:rFonts w:cs="Times New Roman"/>
          <w:sz w:val="24"/>
          <w:szCs w:val="24"/>
        </w:rPr>
        <w:t>i</w:t>
      </w:r>
      <w:r w:rsidRPr="001B4972">
        <w:rPr>
          <w:rFonts w:cs="Times New Roman"/>
          <w:sz w:val="24"/>
          <w:szCs w:val="24"/>
        </w:rPr>
        <w:t xml:space="preserve"> </w:t>
      </w:r>
      <w:r w:rsidR="0042768B">
        <w:rPr>
          <w:rFonts w:cs="Times New Roman"/>
          <w:sz w:val="24"/>
          <w:szCs w:val="24"/>
        </w:rPr>
        <w:t>tanto rigeneranti da</w:t>
      </w:r>
      <w:r>
        <w:rPr>
          <w:rFonts w:cs="Times New Roman"/>
          <w:sz w:val="24"/>
          <w:szCs w:val="24"/>
        </w:rPr>
        <w:t xml:space="preserve"> trainare l’intera società.</w:t>
      </w:r>
      <w:r w:rsidR="009F54F6">
        <w:rPr>
          <w:rFonts w:cs="Times New Roman"/>
          <w:sz w:val="24"/>
          <w:szCs w:val="24"/>
        </w:rPr>
        <w:t xml:space="preserve"> </w:t>
      </w:r>
      <w:r w:rsidR="00AA2A59">
        <w:rPr>
          <w:rFonts w:cs="Times New Roman"/>
          <w:sz w:val="24"/>
          <w:szCs w:val="24"/>
        </w:rPr>
        <w:t>L</w:t>
      </w:r>
      <w:r w:rsidR="009F54F6">
        <w:rPr>
          <w:rFonts w:cs="Times New Roman"/>
          <w:sz w:val="24"/>
          <w:szCs w:val="24"/>
        </w:rPr>
        <w:t xml:space="preserve">o spostamento del focus dalle competenze ai funzionamenti </w:t>
      </w:r>
      <w:r w:rsidR="00AA2A59">
        <w:rPr>
          <w:rFonts w:cs="Times New Roman"/>
          <w:sz w:val="24"/>
          <w:szCs w:val="24"/>
        </w:rPr>
        <w:t>agevola il concepimento di</w:t>
      </w:r>
      <w:r w:rsidR="009F54F6">
        <w:rPr>
          <w:rFonts w:cs="Times New Roman"/>
          <w:sz w:val="24"/>
          <w:szCs w:val="24"/>
        </w:rPr>
        <w:t xml:space="preserve"> </w:t>
      </w:r>
      <w:proofErr w:type="spellStart"/>
      <w:r w:rsidR="009F54F6">
        <w:rPr>
          <w:rFonts w:cs="Times New Roman"/>
          <w:sz w:val="24"/>
          <w:szCs w:val="24"/>
        </w:rPr>
        <w:t>hexis</w:t>
      </w:r>
      <w:proofErr w:type="spellEnd"/>
      <w:r w:rsidR="009F54F6">
        <w:rPr>
          <w:rFonts w:cs="Times New Roman"/>
          <w:sz w:val="24"/>
          <w:szCs w:val="24"/>
        </w:rPr>
        <w:t xml:space="preserve"> adeguatamente trasformative </w:t>
      </w:r>
      <w:r w:rsidR="00AA2A59">
        <w:rPr>
          <w:rFonts w:cs="Times New Roman"/>
          <w:sz w:val="24"/>
          <w:szCs w:val="24"/>
        </w:rPr>
        <w:t>da coltivare ne</w:t>
      </w:r>
      <w:r w:rsidR="009F54F6">
        <w:rPr>
          <w:rFonts w:cs="Times New Roman"/>
          <w:sz w:val="24"/>
          <w:szCs w:val="24"/>
        </w:rPr>
        <w:t xml:space="preserve">gli ecosistemi educativi.  </w:t>
      </w:r>
    </w:p>
    <w:p w14:paraId="33C62EB7" w14:textId="54FAE085" w:rsidR="0042768B" w:rsidRDefault="0042768B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7C80E543" w14:textId="03B91416" w:rsidR="00A97081" w:rsidRPr="00A97081" w:rsidRDefault="00A97081" w:rsidP="00A97081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A97081">
        <w:rPr>
          <w:rFonts w:cs="Times New Roman"/>
          <w:sz w:val="24"/>
          <w:szCs w:val="24"/>
          <w:lang w:val="en-US"/>
        </w:rPr>
        <w:t xml:space="preserve">The slow and gradual acknowledgement of the co-building of transversal competencies on sustainability and global citizenship application-oriented teaching must tackle two critical issues: the potential subservience to the human capital and the inability to enhance those functioning regenerative processes able to foster the whole society. </w:t>
      </w:r>
      <w:r w:rsidR="00747E57">
        <w:rPr>
          <w:rFonts w:cs="Times New Roman"/>
          <w:sz w:val="24"/>
          <w:szCs w:val="24"/>
          <w:lang w:val="en-US"/>
        </w:rPr>
        <w:t xml:space="preserve">Shifting the focus from competencies to </w:t>
      </w:r>
      <w:proofErr w:type="spellStart"/>
      <w:r w:rsidR="00747E57">
        <w:rPr>
          <w:rFonts w:cs="Times New Roman"/>
          <w:sz w:val="24"/>
          <w:szCs w:val="24"/>
          <w:lang w:val="en-US"/>
        </w:rPr>
        <w:t>functionings</w:t>
      </w:r>
      <w:proofErr w:type="spellEnd"/>
      <w:r w:rsidR="00747E57">
        <w:rPr>
          <w:rFonts w:cs="Times New Roman"/>
          <w:sz w:val="24"/>
          <w:szCs w:val="24"/>
          <w:lang w:val="en-US"/>
        </w:rPr>
        <w:t xml:space="preserve"> </w:t>
      </w:r>
      <w:r w:rsidR="00747E57" w:rsidRPr="00A97081">
        <w:rPr>
          <w:rFonts w:cs="Times New Roman"/>
          <w:sz w:val="24"/>
          <w:szCs w:val="24"/>
          <w:lang w:val="en-US"/>
        </w:rPr>
        <w:t>eases the devising of suitable transformative practices for educational ecosystems</w:t>
      </w:r>
      <w:r w:rsidR="00300CF8">
        <w:rPr>
          <w:rFonts w:cs="Times New Roman"/>
          <w:sz w:val="24"/>
          <w:szCs w:val="24"/>
          <w:lang w:val="en-US"/>
        </w:rPr>
        <w:t>.</w:t>
      </w:r>
    </w:p>
    <w:p w14:paraId="69AE45A9" w14:textId="5DB34D5E" w:rsidR="00BD4361" w:rsidRPr="00A97081" w:rsidRDefault="00BD4361" w:rsidP="00D61F86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</w:p>
    <w:p w14:paraId="42ABFB58" w14:textId="53600237" w:rsidR="00BD4361" w:rsidRDefault="002871A5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Keywords</w:t>
      </w:r>
    </w:p>
    <w:p w14:paraId="2541E7B3" w14:textId="451D2F2D" w:rsidR="002871A5" w:rsidRDefault="002871A5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0BA7B767" w14:textId="60F2DF19" w:rsidR="006F1A72" w:rsidRDefault="001351D3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Sostenibilità e cittadinanza globale</w:t>
      </w:r>
      <w:r w:rsidR="006F1A72">
        <w:rPr>
          <w:rFonts w:cs="Times New Roman"/>
          <w:sz w:val="24"/>
          <w:szCs w:val="24"/>
        </w:rPr>
        <w:t xml:space="preserve">; </w:t>
      </w:r>
      <w:r w:rsidR="00FD4A66">
        <w:rPr>
          <w:rFonts w:cs="Times New Roman"/>
          <w:sz w:val="24"/>
          <w:szCs w:val="24"/>
        </w:rPr>
        <w:t xml:space="preserve">competenza; </w:t>
      </w:r>
      <w:r w:rsidR="006F1A72">
        <w:rPr>
          <w:rFonts w:cs="Times New Roman"/>
          <w:sz w:val="24"/>
          <w:szCs w:val="24"/>
        </w:rPr>
        <w:t>funzionamento</w:t>
      </w:r>
    </w:p>
    <w:p w14:paraId="735963AF" w14:textId="475228AF" w:rsidR="006F1A72" w:rsidRDefault="006F1A72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35EFA202" w14:textId="33FF365E" w:rsidR="006F1A72" w:rsidRPr="001351D3" w:rsidRDefault="001351D3" w:rsidP="00D61F86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1351D3">
        <w:rPr>
          <w:rFonts w:cs="Times New Roman"/>
          <w:sz w:val="24"/>
          <w:szCs w:val="24"/>
          <w:lang w:val="en-US"/>
        </w:rPr>
        <w:t>Sustainability and global citizenship</w:t>
      </w:r>
      <w:r w:rsidR="00FD4A66" w:rsidRPr="001351D3">
        <w:rPr>
          <w:rFonts w:cs="Times New Roman"/>
          <w:sz w:val="24"/>
          <w:szCs w:val="24"/>
          <w:lang w:val="en-US"/>
        </w:rPr>
        <w:t xml:space="preserve">; </w:t>
      </w:r>
      <w:r w:rsidR="006F1A72" w:rsidRPr="001351D3">
        <w:rPr>
          <w:rFonts w:cs="Times New Roman"/>
          <w:sz w:val="24"/>
          <w:szCs w:val="24"/>
          <w:lang w:val="en-US"/>
        </w:rPr>
        <w:t>c</w:t>
      </w:r>
      <w:r w:rsidR="00FD4A66" w:rsidRPr="001351D3">
        <w:rPr>
          <w:rFonts w:cs="Times New Roman"/>
          <w:sz w:val="24"/>
          <w:szCs w:val="24"/>
          <w:lang w:val="en-US"/>
        </w:rPr>
        <w:t>ompetence</w:t>
      </w:r>
      <w:r w:rsidR="006F1A72" w:rsidRPr="001351D3">
        <w:rPr>
          <w:rFonts w:cs="Times New Roman"/>
          <w:sz w:val="24"/>
          <w:szCs w:val="24"/>
          <w:lang w:val="en-US"/>
        </w:rPr>
        <w:t>; functioning</w:t>
      </w:r>
    </w:p>
    <w:p w14:paraId="1C691CD5" w14:textId="7D833DF7" w:rsidR="002871A5" w:rsidRPr="001351D3" w:rsidRDefault="002871A5" w:rsidP="00D61F86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</w:p>
    <w:p w14:paraId="10F2BCAB" w14:textId="77777777" w:rsidR="0042768B" w:rsidRPr="001351D3" w:rsidRDefault="0042768B" w:rsidP="00215E13">
      <w:pPr>
        <w:spacing w:after="0"/>
        <w:ind w:right="282"/>
        <w:jc w:val="both"/>
        <w:rPr>
          <w:rFonts w:cs="Times New Roman"/>
          <w:sz w:val="24"/>
          <w:szCs w:val="24"/>
          <w:lang w:val="en-US"/>
        </w:rPr>
      </w:pPr>
    </w:p>
    <w:p w14:paraId="23341DF6" w14:textId="3CF85EF4" w:rsidR="000D2DB5" w:rsidRPr="00EA00D7" w:rsidRDefault="002519DB" w:rsidP="00EA00D7">
      <w:pPr>
        <w:spacing w:after="0"/>
        <w:ind w:right="282" w:firstLine="284"/>
        <w:jc w:val="center"/>
        <w:rPr>
          <w:rFonts w:cs="Times New Roman"/>
          <w:i/>
          <w:iCs/>
          <w:sz w:val="24"/>
          <w:szCs w:val="24"/>
        </w:rPr>
      </w:pPr>
      <w:r w:rsidRPr="00EA00D7">
        <w:rPr>
          <w:rFonts w:cs="Times New Roman"/>
          <w:i/>
          <w:iCs/>
          <w:sz w:val="24"/>
          <w:szCs w:val="24"/>
        </w:rPr>
        <w:t>Introduzione</w:t>
      </w:r>
    </w:p>
    <w:p w14:paraId="1F5F86E4" w14:textId="77777777" w:rsidR="002519DB" w:rsidRPr="002519DB" w:rsidRDefault="002519DB" w:rsidP="002519DB">
      <w:pPr>
        <w:pStyle w:val="Paragrafoelenco"/>
        <w:spacing w:after="0"/>
        <w:ind w:left="644" w:right="282"/>
        <w:rPr>
          <w:rFonts w:cs="Times New Roman"/>
          <w:sz w:val="24"/>
          <w:szCs w:val="24"/>
        </w:rPr>
      </w:pPr>
    </w:p>
    <w:p w14:paraId="5BB628D6" w14:textId="2AE1AC8D" w:rsidR="001861B0" w:rsidRDefault="001F166C" w:rsidP="00E72769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progressiva affermazione</w:t>
      </w:r>
      <w:r w:rsidR="00235557" w:rsidRPr="00235557">
        <w:rPr>
          <w:rFonts w:cs="Times New Roman"/>
          <w:sz w:val="24"/>
          <w:szCs w:val="24"/>
        </w:rPr>
        <w:t xml:space="preserve"> </w:t>
      </w:r>
      <w:r w:rsidR="002F6F8D" w:rsidRPr="002F6F8D">
        <w:rPr>
          <w:rFonts w:cs="Times New Roman"/>
          <w:sz w:val="24"/>
          <w:szCs w:val="24"/>
        </w:rPr>
        <w:t xml:space="preserve">nei sistemi di educazione formale </w:t>
      </w:r>
      <w:r w:rsidR="00235557" w:rsidRPr="00235557">
        <w:rPr>
          <w:rFonts w:cs="Times New Roman"/>
          <w:sz w:val="24"/>
          <w:szCs w:val="24"/>
        </w:rPr>
        <w:t>di una didattica orientata alle competenze</w:t>
      </w:r>
      <w:r w:rsidR="00DC543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2F6F8D">
        <w:rPr>
          <w:rFonts w:cs="Times New Roman"/>
          <w:sz w:val="24"/>
          <w:szCs w:val="24"/>
        </w:rPr>
        <w:t>a</w:t>
      </w:r>
      <w:r w:rsidR="001861B0">
        <w:rPr>
          <w:rFonts w:cs="Times New Roman"/>
          <w:sz w:val="24"/>
          <w:szCs w:val="24"/>
        </w:rPr>
        <w:t>utenticamente</w:t>
      </w:r>
      <w:r w:rsidR="002F6F8D">
        <w:rPr>
          <w:rFonts w:cs="Times New Roman"/>
          <w:sz w:val="24"/>
          <w:szCs w:val="24"/>
        </w:rPr>
        <w:t xml:space="preserve"> costruttivistic</w:t>
      </w:r>
      <w:r w:rsidR="001861B0">
        <w:rPr>
          <w:rFonts w:cs="Times New Roman"/>
          <w:sz w:val="24"/>
          <w:szCs w:val="24"/>
        </w:rPr>
        <w:t>a</w:t>
      </w:r>
      <w:r w:rsidR="00DC543C">
        <w:rPr>
          <w:rFonts w:cs="Times New Roman"/>
          <w:sz w:val="24"/>
          <w:szCs w:val="24"/>
        </w:rPr>
        <w:t xml:space="preserve"> e allineata con l</w:t>
      </w:r>
      <w:r w:rsidR="00AD6DEC">
        <w:rPr>
          <w:rFonts w:cs="Times New Roman"/>
          <w:sz w:val="24"/>
          <w:szCs w:val="24"/>
        </w:rPr>
        <w:t>’istanza di preparare alla vita (</w:t>
      </w:r>
      <w:proofErr w:type="spellStart"/>
      <w:r w:rsidR="00AD6DEC">
        <w:rPr>
          <w:rFonts w:cs="Times New Roman"/>
          <w:sz w:val="24"/>
          <w:szCs w:val="24"/>
        </w:rPr>
        <w:t>Perrenoud</w:t>
      </w:r>
      <w:proofErr w:type="spellEnd"/>
      <w:r w:rsidR="00AD6DEC">
        <w:rPr>
          <w:rFonts w:cs="Times New Roman"/>
          <w:sz w:val="24"/>
          <w:szCs w:val="24"/>
        </w:rPr>
        <w:t>, 2017),</w:t>
      </w:r>
      <w:r w:rsidR="002F6F8D">
        <w:rPr>
          <w:rFonts w:cs="Times New Roman"/>
          <w:sz w:val="24"/>
          <w:szCs w:val="24"/>
        </w:rPr>
        <w:t xml:space="preserve"> </w:t>
      </w:r>
      <w:r w:rsidR="00DC543C">
        <w:rPr>
          <w:rFonts w:cs="Times New Roman"/>
          <w:sz w:val="24"/>
          <w:szCs w:val="24"/>
        </w:rPr>
        <w:t>concorre al</w:t>
      </w:r>
      <w:r w:rsidR="00196D25">
        <w:rPr>
          <w:rFonts w:cs="Times New Roman"/>
          <w:sz w:val="24"/>
          <w:szCs w:val="24"/>
        </w:rPr>
        <w:t xml:space="preserve"> </w:t>
      </w:r>
      <w:r w:rsidR="00202551">
        <w:rPr>
          <w:rFonts w:cs="Times New Roman"/>
          <w:sz w:val="24"/>
          <w:szCs w:val="24"/>
        </w:rPr>
        <w:t>supera</w:t>
      </w:r>
      <w:r w:rsidR="00196D25">
        <w:rPr>
          <w:rFonts w:cs="Times New Roman"/>
          <w:sz w:val="24"/>
          <w:szCs w:val="24"/>
        </w:rPr>
        <w:t>mento di</w:t>
      </w:r>
      <w:r w:rsidR="00202551">
        <w:rPr>
          <w:rFonts w:cs="Times New Roman"/>
          <w:sz w:val="24"/>
          <w:szCs w:val="24"/>
        </w:rPr>
        <w:t xml:space="preserve"> un </w:t>
      </w:r>
      <w:r w:rsidR="00CE181A">
        <w:rPr>
          <w:rFonts w:cs="Times New Roman"/>
          <w:sz w:val="24"/>
          <w:szCs w:val="24"/>
        </w:rPr>
        <w:t xml:space="preserve">inefficace e </w:t>
      </w:r>
      <w:r w:rsidR="00202551">
        <w:rPr>
          <w:rFonts w:cs="Times New Roman"/>
          <w:sz w:val="24"/>
          <w:szCs w:val="24"/>
        </w:rPr>
        <w:t>anacronistico modello di istruzione</w:t>
      </w:r>
      <w:r w:rsidR="006354E9">
        <w:rPr>
          <w:rFonts w:cs="Times New Roman"/>
          <w:sz w:val="24"/>
          <w:szCs w:val="24"/>
        </w:rPr>
        <w:t>,</w:t>
      </w:r>
      <w:r w:rsidR="00202551">
        <w:rPr>
          <w:rFonts w:cs="Times New Roman"/>
          <w:sz w:val="24"/>
          <w:szCs w:val="24"/>
        </w:rPr>
        <w:t xml:space="preserve"> trasmissivo e</w:t>
      </w:r>
      <w:r w:rsidR="00A246D4">
        <w:rPr>
          <w:rFonts w:cs="Times New Roman"/>
          <w:sz w:val="24"/>
          <w:szCs w:val="24"/>
        </w:rPr>
        <w:t>d</w:t>
      </w:r>
      <w:r w:rsidR="00202551">
        <w:rPr>
          <w:rFonts w:cs="Times New Roman"/>
          <w:sz w:val="24"/>
          <w:szCs w:val="24"/>
        </w:rPr>
        <w:t xml:space="preserve"> incentrato sulle </w:t>
      </w:r>
      <w:r w:rsidR="004F6F64">
        <w:rPr>
          <w:rFonts w:cs="Times New Roman"/>
          <w:sz w:val="24"/>
          <w:szCs w:val="24"/>
        </w:rPr>
        <w:t xml:space="preserve">mere </w:t>
      </w:r>
      <w:r w:rsidR="00202551">
        <w:rPr>
          <w:rFonts w:cs="Times New Roman"/>
          <w:sz w:val="24"/>
          <w:szCs w:val="24"/>
        </w:rPr>
        <w:t>conoscenze</w:t>
      </w:r>
      <w:r w:rsidR="00E47638">
        <w:rPr>
          <w:rFonts w:cs="Times New Roman"/>
          <w:sz w:val="24"/>
          <w:szCs w:val="24"/>
        </w:rPr>
        <w:t xml:space="preserve"> (Trinchero, 2012, pp. 7-13)</w:t>
      </w:r>
      <w:r w:rsidR="00202551">
        <w:rPr>
          <w:rFonts w:cs="Times New Roman"/>
          <w:sz w:val="24"/>
          <w:szCs w:val="24"/>
        </w:rPr>
        <w:t xml:space="preserve">. </w:t>
      </w:r>
      <w:r w:rsidR="005923BD">
        <w:rPr>
          <w:rFonts w:cs="Times New Roman"/>
          <w:sz w:val="24"/>
          <w:szCs w:val="24"/>
        </w:rPr>
        <w:t>L</w:t>
      </w:r>
      <w:r w:rsidR="006F324F">
        <w:rPr>
          <w:rFonts w:cs="Times New Roman"/>
          <w:sz w:val="24"/>
          <w:szCs w:val="24"/>
        </w:rPr>
        <w:t xml:space="preserve">entamente </w:t>
      </w:r>
      <w:r w:rsidR="00FE2F1D">
        <w:rPr>
          <w:rFonts w:cs="Times New Roman"/>
          <w:sz w:val="24"/>
          <w:szCs w:val="24"/>
        </w:rPr>
        <w:t>e</w:t>
      </w:r>
      <w:r w:rsidR="006F324F">
        <w:rPr>
          <w:rFonts w:cs="Times New Roman"/>
          <w:sz w:val="24"/>
          <w:szCs w:val="24"/>
        </w:rPr>
        <w:t xml:space="preserve"> inesorabilmente</w:t>
      </w:r>
      <w:r w:rsidR="005923BD">
        <w:rPr>
          <w:rFonts w:cs="Times New Roman"/>
          <w:sz w:val="24"/>
          <w:szCs w:val="24"/>
        </w:rPr>
        <w:t>, tale processo</w:t>
      </w:r>
      <w:r w:rsidR="00D253FE">
        <w:rPr>
          <w:rFonts w:cs="Times New Roman"/>
          <w:sz w:val="24"/>
          <w:szCs w:val="24"/>
        </w:rPr>
        <w:t xml:space="preserve"> </w:t>
      </w:r>
      <w:r w:rsidR="006C6BFD">
        <w:rPr>
          <w:rFonts w:cs="Times New Roman"/>
          <w:sz w:val="24"/>
          <w:szCs w:val="24"/>
        </w:rPr>
        <w:t xml:space="preserve">si realizza </w:t>
      </w:r>
      <w:r w:rsidR="00FE2F1D">
        <w:rPr>
          <w:rFonts w:cs="Times New Roman"/>
          <w:sz w:val="24"/>
          <w:szCs w:val="24"/>
        </w:rPr>
        <w:t xml:space="preserve">anche nel nostro Paese, </w:t>
      </w:r>
      <w:r w:rsidR="00A65B09">
        <w:rPr>
          <w:rFonts w:cs="Times New Roman"/>
          <w:sz w:val="24"/>
          <w:szCs w:val="24"/>
        </w:rPr>
        <w:t>facilitato d</w:t>
      </w:r>
      <w:r w:rsidR="005923BD">
        <w:rPr>
          <w:rFonts w:cs="Times New Roman"/>
          <w:sz w:val="24"/>
          <w:szCs w:val="24"/>
        </w:rPr>
        <w:t>al progressivo</w:t>
      </w:r>
      <w:r w:rsidR="00287604">
        <w:rPr>
          <w:rFonts w:cs="Times New Roman"/>
          <w:sz w:val="24"/>
          <w:szCs w:val="24"/>
        </w:rPr>
        <w:t xml:space="preserve"> </w:t>
      </w:r>
      <w:r w:rsidR="00DC543C">
        <w:rPr>
          <w:rFonts w:cs="Times New Roman"/>
          <w:sz w:val="24"/>
          <w:szCs w:val="24"/>
        </w:rPr>
        <w:t>affievol</w:t>
      </w:r>
      <w:r w:rsidR="00287604">
        <w:rPr>
          <w:rFonts w:cs="Times New Roman"/>
          <w:sz w:val="24"/>
          <w:szCs w:val="24"/>
        </w:rPr>
        <w:t>i</w:t>
      </w:r>
      <w:r w:rsidR="005923BD">
        <w:rPr>
          <w:rFonts w:cs="Times New Roman"/>
          <w:sz w:val="24"/>
          <w:szCs w:val="24"/>
        </w:rPr>
        <w:t>rsi</w:t>
      </w:r>
      <w:r w:rsidR="00FE2F1D">
        <w:rPr>
          <w:rFonts w:cs="Times New Roman"/>
          <w:sz w:val="24"/>
          <w:szCs w:val="24"/>
        </w:rPr>
        <w:t xml:space="preserve"> </w:t>
      </w:r>
      <w:r w:rsidR="005923BD">
        <w:rPr>
          <w:rFonts w:cs="Times New Roman"/>
          <w:sz w:val="24"/>
          <w:szCs w:val="24"/>
        </w:rPr>
        <w:t>dello iato esperienziale</w:t>
      </w:r>
      <w:r w:rsidR="00DC543C">
        <w:rPr>
          <w:rFonts w:cs="Times New Roman"/>
          <w:sz w:val="24"/>
          <w:szCs w:val="24"/>
        </w:rPr>
        <w:t xml:space="preserve"> </w:t>
      </w:r>
      <w:r w:rsidR="005923BD">
        <w:rPr>
          <w:rFonts w:cs="Times New Roman"/>
          <w:sz w:val="24"/>
          <w:szCs w:val="24"/>
        </w:rPr>
        <w:t>avvertito da</w:t>
      </w:r>
      <w:r w:rsidR="009E27E7">
        <w:rPr>
          <w:rFonts w:cs="Times New Roman"/>
          <w:sz w:val="24"/>
          <w:szCs w:val="24"/>
        </w:rPr>
        <w:t xml:space="preserve"> tanti</w:t>
      </w:r>
      <w:r w:rsidR="00FE2F1D">
        <w:rPr>
          <w:rFonts w:cs="Times New Roman"/>
          <w:sz w:val="24"/>
          <w:szCs w:val="24"/>
        </w:rPr>
        <w:t xml:space="preserve"> insegnanti</w:t>
      </w:r>
      <w:r w:rsidR="000B06A2">
        <w:rPr>
          <w:rFonts w:cs="Times New Roman"/>
          <w:sz w:val="24"/>
          <w:szCs w:val="24"/>
        </w:rPr>
        <w:t>, specie della scuola secondaria</w:t>
      </w:r>
      <w:r w:rsidR="00600391">
        <w:rPr>
          <w:rFonts w:cs="Times New Roman"/>
          <w:sz w:val="24"/>
          <w:szCs w:val="24"/>
        </w:rPr>
        <w:t>,</w:t>
      </w:r>
      <w:r w:rsidR="00FE2F1D">
        <w:rPr>
          <w:rFonts w:cs="Times New Roman"/>
          <w:sz w:val="24"/>
          <w:szCs w:val="24"/>
        </w:rPr>
        <w:t xml:space="preserve"> formati in una scuola delle conoscenze</w:t>
      </w:r>
      <w:r w:rsidR="00A65B09">
        <w:rPr>
          <w:rFonts w:cs="Times New Roman"/>
          <w:sz w:val="24"/>
          <w:szCs w:val="24"/>
        </w:rPr>
        <w:t xml:space="preserve"> e</w:t>
      </w:r>
      <w:r w:rsidR="00FE2F1D">
        <w:rPr>
          <w:rFonts w:cs="Times New Roman"/>
          <w:sz w:val="24"/>
          <w:szCs w:val="24"/>
        </w:rPr>
        <w:t xml:space="preserve"> </w:t>
      </w:r>
      <w:r w:rsidR="000B06A2">
        <w:rPr>
          <w:rFonts w:cs="Times New Roman"/>
          <w:sz w:val="24"/>
          <w:szCs w:val="24"/>
        </w:rPr>
        <w:t>disinteressati</w:t>
      </w:r>
      <w:r w:rsidR="00FE2F1D">
        <w:rPr>
          <w:rFonts w:cs="Times New Roman"/>
          <w:sz w:val="24"/>
          <w:szCs w:val="24"/>
        </w:rPr>
        <w:t xml:space="preserve"> a</w:t>
      </w:r>
      <w:r w:rsidR="00B747D4">
        <w:rPr>
          <w:rFonts w:cs="Times New Roman"/>
          <w:sz w:val="24"/>
          <w:szCs w:val="24"/>
        </w:rPr>
        <w:t xml:space="preserve"> quanto percepito come</w:t>
      </w:r>
      <w:r w:rsidR="00FE2F1D">
        <w:rPr>
          <w:rFonts w:cs="Times New Roman"/>
          <w:sz w:val="24"/>
          <w:szCs w:val="24"/>
        </w:rPr>
        <w:t xml:space="preserve"> «pettegolezzo pedagogico» e a</w:t>
      </w:r>
      <w:r w:rsidR="00DC543C">
        <w:rPr>
          <w:rFonts w:cs="Times New Roman"/>
          <w:sz w:val="24"/>
          <w:szCs w:val="24"/>
        </w:rPr>
        <w:t xml:space="preserve">i contenuti di </w:t>
      </w:r>
      <w:r w:rsidR="00FE2F1D">
        <w:rPr>
          <w:rFonts w:cs="Times New Roman"/>
          <w:sz w:val="24"/>
          <w:szCs w:val="24"/>
        </w:rPr>
        <w:t xml:space="preserve">documenti ministeriali </w:t>
      </w:r>
      <w:r w:rsidR="00CE181A">
        <w:rPr>
          <w:rFonts w:cs="Times New Roman"/>
          <w:sz w:val="24"/>
          <w:szCs w:val="24"/>
        </w:rPr>
        <w:t xml:space="preserve">‒ </w:t>
      </w:r>
      <w:r w:rsidR="00861EAD">
        <w:rPr>
          <w:rFonts w:cs="Times New Roman"/>
          <w:sz w:val="24"/>
          <w:szCs w:val="24"/>
        </w:rPr>
        <w:t>talvolta</w:t>
      </w:r>
      <w:r w:rsidR="00CE181A">
        <w:rPr>
          <w:rFonts w:cs="Times New Roman"/>
          <w:sz w:val="24"/>
          <w:szCs w:val="24"/>
        </w:rPr>
        <w:t xml:space="preserve"> ‒</w:t>
      </w:r>
      <w:r w:rsidR="00861EAD">
        <w:rPr>
          <w:rFonts w:cs="Times New Roman"/>
          <w:sz w:val="24"/>
          <w:szCs w:val="24"/>
        </w:rPr>
        <w:t xml:space="preserve"> </w:t>
      </w:r>
      <w:r w:rsidR="00DC543C">
        <w:rPr>
          <w:rFonts w:cs="Times New Roman"/>
          <w:sz w:val="24"/>
          <w:szCs w:val="24"/>
        </w:rPr>
        <w:t xml:space="preserve">intelligenti </w:t>
      </w:r>
      <w:r w:rsidR="00FE2F1D">
        <w:rPr>
          <w:rFonts w:cs="Times New Roman"/>
          <w:sz w:val="24"/>
          <w:szCs w:val="24"/>
        </w:rPr>
        <w:t>(</w:t>
      </w:r>
      <w:proofErr w:type="spellStart"/>
      <w:r w:rsidR="00FE2F1D">
        <w:rPr>
          <w:rFonts w:cs="Times New Roman"/>
          <w:sz w:val="24"/>
          <w:szCs w:val="24"/>
        </w:rPr>
        <w:t>Perrenoud</w:t>
      </w:r>
      <w:proofErr w:type="spellEnd"/>
      <w:r w:rsidR="00FE2F1D">
        <w:rPr>
          <w:rFonts w:cs="Times New Roman"/>
          <w:sz w:val="24"/>
          <w:szCs w:val="24"/>
        </w:rPr>
        <w:t xml:space="preserve">, 2010, p. 143). </w:t>
      </w:r>
      <w:r w:rsidR="001861B0">
        <w:rPr>
          <w:rFonts w:cs="Times New Roman"/>
          <w:sz w:val="24"/>
          <w:szCs w:val="24"/>
        </w:rPr>
        <w:t>Una</w:t>
      </w:r>
      <w:r w:rsidR="00FE2F1D">
        <w:rPr>
          <w:rFonts w:cs="Times New Roman"/>
          <w:sz w:val="24"/>
          <w:szCs w:val="24"/>
        </w:rPr>
        <w:t xml:space="preserve"> didattica </w:t>
      </w:r>
      <w:r w:rsidR="001861B0">
        <w:rPr>
          <w:rFonts w:cs="Times New Roman"/>
          <w:sz w:val="24"/>
          <w:szCs w:val="24"/>
        </w:rPr>
        <w:t>orientata alle</w:t>
      </w:r>
      <w:r w:rsidR="00FE2F1D">
        <w:rPr>
          <w:rFonts w:cs="Times New Roman"/>
          <w:sz w:val="24"/>
          <w:szCs w:val="24"/>
        </w:rPr>
        <w:t xml:space="preserve"> competenze si afferma</w:t>
      </w:r>
      <w:r w:rsidR="00202551">
        <w:rPr>
          <w:rFonts w:cs="Times New Roman"/>
          <w:sz w:val="24"/>
          <w:szCs w:val="24"/>
        </w:rPr>
        <w:t xml:space="preserve"> </w:t>
      </w:r>
      <w:r w:rsidR="00AD6DEC">
        <w:rPr>
          <w:rFonts w:cs="Times New Roman"/>
          <w:sz w:val="24"/>
          <w:szCs w:val="24"/>
        </w:rPr>
        <w:t>i</w:t>
      </w:r>
      <w:r w:rsidR="00AD6DEC" w:rsidRPr="00AD6DEC">
        <w:rPr>
          <w:rFonts w:cs="Times New Roman"/>
          <w:sz w:val="24"/>
          <w:szCs w:val="24"/>
        </w:rPr>
        <w:t>n termini più strutturali e collegiali</w:t>
      </w:r>
      <w:r w:rsidR="00AD6DEC">
        <w:rPr>
          <w:rFonts w:cs="Times New Roman"/>
          <w:sz w:val="24"/>
          <w:szCs w:val="24"/>
        </w:rPr>
        <w:t xml:space="preserve"> </w:t>
      </w:r>
      <w:r w:rsidR="00202551">
        <w:rPr>
          <w:rFonts w:cs="Times New Roman"/>
          <w:sz w:val="24"/>
          <w:szCs w:val="24"/>
        </w:rPr>
        <w:t>nella scuola primaria,</w:t>
      </w:r>
      <w:r w:rsidR="006C6BFD">
        <w:rPr>
          <w:rFonts w:cs="Times New Roman"/>
          <w:sz w:val="24"/>
          <w:szCs w:val="24"/>
        </w:rPr>
        <w:t xml:space="preserve"> ordine di istruzione in cui </w:t>
      </w:r>
      <w:r w:rsidR="00202551">
        <w:rPr>
          <w:rFonts w:cs="Times New Roman"/>
          <w:sz w:val="24"/>
          <w:szCs w:val="24"/>
        </w:rPr>
        <w:t>si tende a rispondere più adeguatamente all’i</w:t>
      </w:r>
      <w:r w:rsidR="00AD6DEC">
        <w:rPr>
          <w:rFonts w:cs="Times New Roman"/>
          <w:sz w:val="24"/>
          <w:szCs w:val="24"/>
        </w:rPr>
        <w:t>mperativo</w:t>
      </w:r>
      <w:r w:rsidR="00202551">
        <w:rPr>
          <w:rFonts w:cs="Times New Roman"/>
          <w:sz w:val="24"/>
          <w:szCs w:val="24"/>
        </w:rPr>
        <w:t xml:space="preserve"> di </w:t>
      </w:r>
      <w:r w:rsidR="001861B0">
        <w:rPr>
          <w:rFonts w:cs="Times New Roman"/>
          <w:sz w:val="24"/>
          <w:szCs w:val="24"/>
        </w:rPr>
        <w:t>finalizzare</w:t>
      </w:r>
      <w:r w:rsidR="00202551">
        <w:rPr>
          <w:rFonts w:cs="Times New Roman"/>
          <w:sz w:val="24"/>
          <w:szCs w:val="24"/>
        </w:rPr>
        <w:t xml:space="preserve"> </w:t>
      </w:r>
      <w:r w:rsidR="003E1D3C">
        <w:rPr>
          <w:rFonts w:cs="Times New Roman"/>
          <w:sz w:val="24"/>
          <w:szCs w:val="24"/>
        </w:rPr>
        <w:t>l’intera formazione</w:t>
      </w:r>
      <w:r w:rsidR="00D61F86" w:rsidRPr="00D61F86">
        <w:rPr>
          <w:rFonts w:cs="Times New Roman"/>
          <w:sz w:val="24"/>
          <w:szCs w:val="24"/>
        </w:rPr>
        <w:t xml:space="preserve"> alla </w:t>
      </w:r>
      <w:r w:rsidR="00D61F86" w:rsidRPr="00D61F86">
        <w:rPr>
          <w:rFonts w:cs="Times New Roman"/>
          <w:i/>
          <w:iCs/>
          <w:sz w:val="24"/>
          <w:szCs w:val="24"/>
        </w:rPr>
        <w:t>co-costruzione di competenze trasversali di sostenibilità e di cittadinanza globale</w:t>
      </w:r>
      <w:r w:rsidR="002519DB">
        <w:rPr>
          <w:rFonts w:cs="Times New Roman"/>
          <w:i/>
          <w:iCs/>
          <w:sz w:val="24"/>
          <w:szCs w:val="24"/>
        </w:rPr>
        <w:t xml:space="preserve"> </w:t>
      </w:r>
      <w:r w:rsidR="002519DB">
        <w:rPr>
          <w:rFonts w:cs="Times New Roman"/>
          <w:sz w:val="24"/>
          <w:szCs w:val="24"/>
        </w:rPr>
        <w:t>(</w:t>
      </w:r>
      <w:r w:rsidR="005A1F73">
        <w:rPr>
          <w:rFonts w:cs="Times New Roman"/>
          <w:sz w:val="24"/>
          <w:szCs w:val="24"/>
        </w:rPr>
        <w:t>Unesco, 2017, 2018</w:t>
      </w:r>
      <w:r w:rsidR="002519DB">
        <w:rPr>
          <w:rFonts w:cs="Times New Roman"/>
          <w:sz w:val="24"/>
          <w:szCs w:val="24"/>
        </w:rPr>
        <w:t>)</w:t>
      </w:r>
      <w:r w:rsidR="005923BD">
        <w:rPr>
          <w:rFonts w:cs="Times New Roman"/>
          <w:sz w:val="24"/>
          <w:szCs w:val="24"/>
        </w:rPr>
        <w:t>,</w:t>
      </w:r>
      <w:r w:rsidR="006C6BFD" w:rsidRPr="006C6BFD">
        <w:rPr>
          <w:rFonts w:cs="Times New Roman"/>
          <w:sz w:val="24"/>
          <w:szCs w:val="24"/>
        </w:rPr>
        <w:t xml:space="preserve"> </w:t>
      </w:r>
      <w:r w:rsidR="00C41C17">
        <w:rPr>
          <w:rFonts w:cs="Times New Roman"/>
          <w:sz w:val="24"/>
          <w:szCs w:val="24"/>
        </w:rPr>
        <w:t>dialogando</w:t>
      </w:r>
      <w:r w:rsidR="006C6BFD" w:rsidRPr="006C6BFD">
        <w:rPr>
          <w:rFonts w:cs="Times New Roman"/>
          <w:sz w:val="24"/>
          <w:szCs w:val="24"/>
        </w:rPr>
        <w:t xml:space="preserve"> </w:t>
      </w:r>
      <w:r w:rsidR="00CE181A">
        <w:rPr>
          <w:rFonts w:cs="Times New Roman"/>
          <w:sz w:val="24"/>
          <w:szCs w:val="24"/>
        </w:rPr>
        <w:t xml:space="preserve">più intensamente </w:t>
      </w:r>
      <w:r w:rsidR="006C6BFD" w:rsidRPr="006C6BFD">
        <w:rPr>
          <w:rFonts w:cs="Times New Roman"/>
          <w:sz w:val="24"/>
          <w:szCs w:val="24"/>
        </w:rPr>
        <w:t>con i contesti non formali e informali di relazione</w:t>
      </w:r>
      <w:r w:rsidR="00414502">
        <w:rPr>
          <w:rFonts w:cs="Times New Roman"/>
          <w:sz w:val="24"/>
          <w:szCs w:val="24"/>
        </w:rPr>
        <w:t xml:space="preserve"> e apprendimento</w:t>
      </w:r>
      <w:r w:rsidR="00D61F86" w:rsidRPr="00D61F86">
        <w:rPr>
          <w:rFonts w:cs="Times New Roman"/>
          <w:sz w:val="24"/>
          <w:szCs w:val="24"/>
        </w:rPr>
        <w:t xml:space="preserve">. </w:t>
      </w:r>
      <w:r w:rsidR="002519DB">
        <w:rPr>
          <w:rFonts w:cs="Times New Roman"/>
          <w:sz w:val="24"/>
          <w:szCs w:val="24"/>
        </w:rPr>
        <w:t xml:space="preserve">Si delineano, tuttavia, </w:t>
      </w:r>
      <w:r w:rsidR="00235557">
        <w:rPr>
          <w:rFonts w:cs="Times New Roman"/>
          <w:sz w:val="24"/>
          <w:szCs w:val="24"/>
        </w:rPr>
        <w:t>due</w:t>
      </w:r>
      <w:r w:rsidR="002519DB">
        <w:rPr>
          <w:rFonts w:cs="Times New Roman"/>
          <w:sz w:val="24"/>
          <w:szCs w:val="24"/>
        </w:rPr>
        <w:t xml:space="preserve"> criticità</w:t>
      </w:r>
      <w:r w:rsidR="001861B0">
        <w:rPr>
          <w:rFonts w:cs="Times New Roman"/>
          <w:sz w:val="24"/>
          <w:szCs w:val="24"/>
        </w:rPr>
        <w:t xml:space="preserve">, </w:t>
      </w:r>
      <w:r w:rsidR="002519DB">
        <w:rPr>
          <w:rFonts w:cs="Times New Roman"/>
          <w:sz w:val="24"/>
          <w:szCs w:val="24"/>
        </w:rPr>
        <w:t>capaci di limitare fortemente</w:t>
      </w:r>
      <w:r w:rsidR="0011570B">
        <w:rPr>
          <w:rFonts w:cs="Times New Roman"/>
          <w:sz w:val="24"/>
          <w:szCs w:val="24"/>
        </w:rPr>
        <w:t xml:space="preserve"> </w:t>
      </w:r>
      <w:r w:rsidR="001861B0" w:rsidRPr="001861B0">
        <w:rPr>
          <w:rFonts w:cs="Times New Roman"/>
          <w:sz w:val="24"/>
          <w:szCs w:val="24"/>
        </w:rPr>
        <w:t>gli esiti trasformativi della suddetta transizione</w:t>
      </w:r>
      <w:r w:rsidR="001861B0">
        <w:rPr>
          <w:rFonts w:cs="Times New Roman"/>
          <w:sz w:val="24"/>
          <w:szCs w:val="24"/>
        </w:rPr>
        <w:t xml:space="preserve">, </w:t>
      </w:r>
      <w:r w:rsidR="002519DB">
        <w:rPr>
          <w:rFonts w:cs="Times New Roman"/>
          <w:sz w:val="24"/>
          <w:szCs w:val="24"/>
        </w:rPr>
        <w:t xml:space="preserve">se non di </w:t>
      </w:r>
      <w:r w:rsidR="00E72769">
        <w:rPr>
          <w:rFonts w:cs="Times New Roman"/>
          <w:sz w:val="24"/>
          <w:szCs w:val="24"/>
        </w:rPr>
        <w:t xml:space="preserve">inficiarli e di </w:t>
      </w:r>
      <w:r w:rsidR="002519DB">
        <w:rPr>
          <w:rFonts w:cs="Times New Roman"/>
          <w:sz w:val="24"/>
          <w:szCs w:val="24"/>
        </w:rPr>
        <w:t>snaturar</w:t>
      </w:r>
      <w:r w:rsidR="001861B0">
        <w:rPr>
          <w:rFonts w:cs="Times New Roman"/>
          <w:sz w:val="24"/>
          <w:szCs w:val="24"/>
        </w:rPr>
        <w:t>li.</w:t>
      </w:r>
      <w:r w:rsidR="002519DB">
        <w:rPr>
          <w:rFonts w:cs="Times New Roman"/>
          <w:sz w:val="24"/>
          <w:szCs w:val="24"/>
        </w:rPr>
        <w:t xml:space="preserve"> </w:t>
      </w:r>
    </w:p>
    <w:p w14:paraId="1B735599" w14:textId="6599B239" w:rsidR="001861B0" w:rsidRDefault="001861B0" w:rsidP="00202551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prima criticità consiste nel</w:t>
      </w:r>
      <w:r w:rsidR="003E1D3C">
        <w:rPr>
          <w:rFonts w:cs="Times New Roman"/>
          <w:sz w:val="24"/>
          <w:szCs w:val="24"/>
        </w:rPr>
        <w:t xml:space="preserve"> </w:t>
      </w:r>
      <w:r w:rsidR="003E1D3C">
        <w:rPr>
          <w:rFonts w:cs="Times New Roman"/>
          <w:i/>
          <w:iCs/>
          <w:sz w:val="24"/>
          <w:szCs w:val="24"/>
        </w:rPr>
        <w:t xml:space="preserve">potenziale </w:t>
      </w:r>
      <w:r w:rsidR="00235557" w:rsidRPr="00C55683">
        <w:rPr>
          <w:rFonts w:cs="Times New Roman"/>
          <w:i/>
          <w:iCs/>
          <w:sz w:val="24"/>
          <w:szCs w:val="24"/>
        </w:rPr>
        <w:t>asservimento del</w:t>
      </w:r>
      <w:r w:rsidR="008658DD">
        <w:rPr>
          <w:rFonts w:cs="Times New Roman"/>
          <w:i/>
          <w:iCs/>
          <w:sz w:val="24"/>
          <w:szCs w:val="24"/>
        </w:rPr>
        <w:t xml:space="preserve"> sistema delle</w:t>
      </w:r>
      <w:r w:rsidR="00235557" w:rsidRPr="00C55683">
        <w:rPr>
          <w:rFonts w:cs="Times New Roman"/>
          <w:i/>
          <w:iCs/>
          <w:sz w:val="24"/>
          <w:szCs w:val="24"/>
        </w:rPr>
        <w:t xml:space="preserve"> competenze alle istanze del paradigma del capitale umano</w:t>
      </w:r>
      <w:r w:rsidR="00E72769">
        <w:rPr>
          <w:rFonts w:cs="Times New Roman"/>
          <w:sz w:val="24"/>
          <w:szCs w:val="24"/>
        </w:rPr>
        <w:t>. L’economia post-fordista, dinamica e fondata sulla conoscenza, non pote</w:t>
      </w:r>
      <w:r w:rsidR="00BF1234">
        <w:rPr>
          <w:rFonts w:cs="Times New Roman"/>
          <w:sz w:val="24"/>
          <w:szCs w:val="24"/>
        </w:rPr>
        <w:t>ndo</w:t>
      </w:r>
      <w:r w:rsidR="00E72769">
        <w:rPr>
          <w:rFonts w:cs="Times New Roman"/>
          <w:sz w:val="24"/>
          <w:szCs w:val="24"/>
        </w:rPr>
        <w:t xml:space="preserve"> più poggiare sul vecchio sistema classista delle qualifiche </w:t>
      </w:r>
      <w:r w:rsidR="00E72769">
        <w:rPr>
          <w:rFonts w:cs="Times New Roman"/>
          <w:sz w:val="24"/>
          <w:szCs w:val="24"/>
        </w:rPr>
        <w:lastRenderedPageBreak/>
        <w:t>professionali, ha trovato il proprio perno proprio nel costrutto di competenza</w:t>
      </w:r>
      <w:r w:rsidR="003E1D3C">
        <w:rPr>
          <w:rFonts w:cs="Times New Roman"/>
          <w:sz w:val="24"/>
          <w:szCs w:val="24"/>
        </w:rPr>
        <w:t>.</w:t>
      </w:r>
      <w:r w:rsidR="00235557">
        <w:rPr>
          <w:rFonts w:cs="Times New Roman"/>
          <w:sz w:val="24"/>
          <w:szCs w:val="24"/>
        </w:rPr>
        <w:t xml:space="preserve"> </w:t>
      </w:r>
      <w:r w:rsidR="009B1B82">
        <w:rPr>
          <w:rFonts w:cs="Times New Roman"/>
          <w:sz w:val="24"/>
          <w:szCs w:val="24"/>
        </w:rPr>
        <w:t>La fortissima pressione esercita</w:t>
      </w:r>
      <w:r w:rsidR="006C6BFD">
        <w:rPr>
          <w:rFonts w:cs="Times New Roman"/>
          <w:sz w:val="24"/>
          <w:szCs w:val="24"/>
        </w:rPr>
        <w:t>ta</w:t>
      </w:r>
      <w:r w:rsidR="009B1B82">
        <w:rPr>
          <w:rFonts w:cs="Times New Roman"/>
          <w:sz w:val="24"/>
          <w:szCs w:val="24"/>
        </w:rPr>
        <w:t xml:space="preserve"> sulla scuola </w:t>
      </w:r>
      <w:r w:rsidR="006C6BFD">
        <w:rPr>
          <w:rFonts w:cs="Times New Roman"/>
          <w:sz w:val="24"/>
          <w:szCs w:val="24"/>
        </w:rPr>
        <w:t>affinché</w:t>
      </w:r>
      <w:r w:rsidR="006C6BFD" w:rsidRPr="006C6BFD">
        <w:rPr>
          <w:rFonts w:cs="Times New Roman"/>
          <w:sz w:val="24"/>
          <w:szCs w:val="24"/>
        </w:rPr>
        <w:t xml:space="preserve"> prom</w:t>
      </w:r>
      <w:r w:rsidR="006C6BFD">
        <w:rPr>
          <w:rFonts w:cs="Times New Roman"/>
          <w:sz w:val="24"/>
          <w:szCs w:val="24"/>
        </w:rPr>
        <w:t>uova</w:t>
      </w:r>
      <w:r w:rsidR="006C6BFD" w:rsidRPr="006C6BFD">
        <w:rPr>
          <w:rFonts w:cs="Times New Roman"/>
          <w:sz w:val="24"/>
          <w:szCs w:val="24"/>
        </w:rPr>
        <w:t xml:space="preserve"> curricoli basati sulle competenze risponde all’esigenza di rende</w:t>
      </w:r>
      <w:r w:rsidR="006C6BFD">
        <w:rPr>
          <w:rFonts w:cs="Times New Roman"/>
          <w:sz w:val="24"/>
          <w:szCs w:val="24"/>
        </w:rPr>
        <w:t>rla</w:t>
      </w:r>
      <w:r w:rsidR="006C6BFD" w:rsidRPr="006C6BFD">
        <w:rPr>
          <w:rFonts w:cs="Times New Roman"/>
          <w:sz w:val="24"/>
          <w:szCs w:val="24"/>
        </w:rPr>
        <w:t xml:space="preserve"> una fabbrica di capitale umano</w:t>
      </w:r>
      <w:r w:rsidR="008F5426">
        <w:rPr>
          <w:rFonts w:cs="Times New Roman"/>
          <w:sz w:val="24"/>
          <w:szCs w:val="24"/>
        </w:rPr>
        <w:t xml:space="preserve"> e di</w:t>
      </w:r>
      <w:r w:rsidR="00BF1234">
        <w:rPr>
          <w:rFonts w:cs="Times New Roman"/>
          <w:sz w:val="24"/>
          <w:szCs w:val="24"/>
        </w:rPr>
        <w:t xml:space="preserve"> disporre di forze produttive più efficienti </w:t>
      </w:r>
      <w:r w:rsidR="00287604">
        <w:rPr>
          <w:rFonts w:cs="Times New Roman"/>
          <w:sz w:val="24"/>
          <w:szCs w:val="24"/>
        </w:rPr>
        <w:t xml:space="preserve">in virtù </w:t>
      </w:r>
      <w:r w:rsidR="00BF1234">
        <w:rPr>
          <w:rFonts w:cs="Times New Roman"/>
          <w:sz w:val="24"/>
          <w:szCs w:val="24"/>
        </w:rPr>
        <w:t>di un livello scientifico</w:t>
      </w:r>
      <w:r w:rsidR="00463509">
        <w:rPr>
          <w:rFonts w:cs="Times New Roman"/>
          <w:sz w:val="24"/>
          <w:szCs w:val="24"/>
        </w:rPr>
        <w:t>-</w:t>
      </w:r>
      <w:r w:rsidR="00BF1234">
        <w:rPr>
          <w:rFonts w:cs="Times New Roman"/>
          <w:sz w:val="24"/>
          <w:szCs w:val="24"/>
        </w:rPr>
        <w:t>tecnologico più elevato</w:t>
      </w:r>
      <w:r w:rsidR="00463509">
        <w:rPr>
          <w:rFonts w:cs="Times New Roman"/>
          <w:sz w:val="24"/>
          <w:szCs w:val="24"/>
        </w:rPr>
        <w:t>,</w:t>
      </w:r>
      <w:r w:rsidR="00BF1234">
        <w:rPr>
          <w:rFonts w:cs="Times New Roman"/>
          <w:sz w:val="24"/>
          <w:szCs w:val="24"/>
        </w:rPr>
        <w:t xml:space="preserve"> incapsulato nel produttore sotto forma di competenze. Una tale impostazione economicistica</w:t>
      </w:r>
      <w:r w:rsidR="00215E13">
        <w:rPr>
          <w:rFonts w:cs="Times New Roman"/>
          <w:sz w:val="24"/>
          <w:szCs w:val="24"/>
        </w:rPr>
        <w:t>, sotto l’ombrello ideologico del neoliberismo,</w:t>
      </w:r>
      <w:r w:rsidR="00BF1234">
        <w:rPr>
          <w:rFonts w:cs="Times New Roman"/>
          <w:sz w:val="24"/>
          <w:szCs w:val="24"/>
        </w:rPr>
        <w:t xml:space="preserve"> </w:t>
      </w:r>
      <w:r w:rsidR="00A46D43">
        <w:rPr>
          <w:rFonts w:cs="Times New Roman"/>
          <w:sz w:val="24"/>
          <w:szCs w:val="24"/>
        </w:rPr>
        <w:t xml:space="preserve">risulta </w:t>
      </w:r>
      <w:r w:rsidR="00BF1234">
        <w:rPr>
          <w:rFonts w:cs="Times New Roman"/>
          <w:sz w:val="24"/>
          <w:szCs w:val="24"/>
        </w:rPr>
        <w:t>egemonica</w:t>
      </w:r>
      <w:r w:rsidR="009B1B82">
        <w:rPr>
          <w:rFonts w:cs="Times New Roman"/>
          <w:sz w:val="24"/>
          <w:szCs w:val="24"/>
        </w:rPr>
        <w:t xml:space="preserve"> </w:t>
      </w:r>
      <w:r w:rsidR="00463509">
        <w:rPr>
          <w:rFonts w:cs="Times New Roman"/>
          <w:sz w:val="24"/>
          <w:szCs w:val="24"/>
        </w:rPr>
        <w:t>sul piano politico-culturale e inevitabilmente anche su quello pedagogico</w:t>
      </w:r>
      <w:r w:rsidR="00240C2C">
        <w:rPr>
          <w:rFonts w:cs="Times New Roman"/>
          <w:sz w:val="24"/>
          <w:szCs w:val="24"/>
        </w:rPr>
        <w:t xml:space="preserve"> </w:t>
      </w:r>
      <w:r w:rsidR="00240C2C" w:rsidRPr="00240C2C">
        <w:rPr>
          <w:rFonts w:cs="Times New Roman"/>
          <w:sz w:val="24"/>
          <w:szCs w:val="24"/>
        </w:rPr>
        <w:t>(Baldacci, 2019, pp. 218-220)</w:t>
      </w:r>
      <w:r w:rsidR="00A46D43">
        <w:rPr>
          <w:rFonts w:cs="Times New Roman"/>
          <w:sz w:val="24"/>
          <w:szCs w:val="24"/>
        </w:rPr>
        <w:t xml:space="preserve">. </w:t>
      </w:r>
    </w:p>
    <w:p w14:paraId="5A81315C" w14:textId="6679BE5D" w:rsidR="00AD4866" w:rsidRDefault="009B1B82" w:rsidP="00CB67CA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seconda criticità</w:t>
      </w:r>
      <w:r w:rsidR="00187AE7">
        <w:rPr>
          <w:rFonts w:cs="Times New Roman"/>
          <w:sz w:val="24"/>
          <w:szCs w:val="24"/>
        </w:rPr>
        <w:t xml:space="preserve">, </w:t>
      </w:r>
      <w:r w:rsidR="008B58E1">
        <w:rPr>
          <w:rFonts w:cs="Times New Roman"/>
          <w:sz w:val="24"/>
          <w:szCs w:val="24"/>
        </w:rPr>
        <w:t>più complessa</w:t>
      </w:r>
      <w:r w:rsidR="006C6BFD">
        <w:rPr>
          <w:rFonts w:cs="Times New Roman"/>
          <w:sz w:val="24"/>
          <w:szCs w:val="24"/>
        </w:rPr>
        <w:t xml:space="preserve"> e sfumata</w:t>
      </w:r>
      <w:r w:rsidR="00187AE7">
        <w:rPr>
          <w:rFonts w:cs="Times New Roman"/>
          <w:sz w:val="24"/>
          <w:szCs w:val="24"/>
        </w:rPr>
        <w:t>, richiede</w:t>
      </w:r>
      <w:r w:rsidR="00214771">
        <w:rPr>
          <w:rFonts w:cs="Times New Roman"/>
          <w:sz w:val="24"/>
          <w:szCs w:val="24"/>
        </w:rPr>
        <w:t xml:space="preserve"> </w:t>
      </w:r>
      <w:r w:rsidR="00187AE7">
        <w:rPr>
          <w:rFonts w:cs="Times New Roman"/>
          <w:sz w:val="24"/>
          <w:szCs w:val="24"/>
        </w:rPr>
        <w:t xml:space="preserve">semplificazioni per chiarezza espositiva </w:t>
      </w:r>
      <w:r w:rsidR="00DB2521">
        <w:rPr>
          <w:rFonts w:cs="Times New Roman"/>
          <w:sz w:val="24"/>
          <w:szCs w:val="24"/>
        </w:rPr>
        <w:t xml:space="preserve">ed esigenze </w:t>
      </w:r>
      <w:r w:rsidR="00187AE7">
        <w:rPr>
          <w:rFonts w:cs="Times New Roman"/>
          <w:sz w:val="24"/>
          <w:szCs w:val="24"/>
        </w:rPr>
        <w:t xml:space="preserve">contestuali </w:t>
      </w:r>
      <w:r w:rsidR="00DB2521">
        <w:rPr>
          <w:rFonts w:cs="Times New Roman"/>
          <w:sz w:val="24"/>
          <w:szCs w:val="24"/>
        </w:rPr>
        <w:t>di sintesi</w:t>
      </w:r>
      <w:r w:rsidR="00187AE7">
        <w:rPr>
          <w:rFonts w:cs="Times New Roman"/>
          <w:sz w:val="24"/>
          <w:szCs w:val="24"/>
        </w:rPr>
        <w:t>.</w:t>
      </w:r>
      <w:r w:rsidR="00DB2521">
        <w:rPr>
          <w:rFonts w:cs="Times New Roman"/>
          <w:sz w:val="24"/>
          <w:szCs w:val="24"/>
        </w:rPr>
        <w:t xml:space="preserve"> </w:t>
      </w:r>
      <w:r w:rsidR="00187AE7">
        <w:rPr>
          <w:rFonts w:cs="Times New Roman"/>
          <w:sz w:val="24"/>
          <w:szCs w:val="24"/>
        </w:rPr>
        <w:t>S</w:t>
      </w:r>
      <w:r w:rsidR="00DB2521">
        <w:rPr>
          <w:rFonts w:cs="Times New Roman"/>
          <w:sz w:val="24"/>
          <w:szCs w:val="24"/>
        </w:rPr>
        <w:t xml:space="preserve">i </w:t>
      </w:r>
      <w:r w:rsidR="006C6BFD">
        <w:rPr>
          <w:rFonts w:cs="Times New Roman"/>
          <w:sz w:val="24"/>
          <w:szCs w:val="24"/>
        </w:rPr>
        <w:t xml:space="preserve">può affermare che oggi, </w:t>
      </w:r>
      <w:r w:rsidR="00DB2521">
        <w:rPr>
          <w:rFonts w:cs="Times New Roman"/>
          <w:sz w:val="24"/>
          <w:szCs w:val="24"/>
        </w:rPr>
        <w:t>in uscita dalla</w:t>
      </w:r>
      <w:r w:rsidR="00214771">
        <w:rPr>
          <w:rFonts w:cs="Times New Roman"/>
          <w:sz w:val="24"/>
          <w:szCs w:val="24"/>
        </w:rPr>
        <w:t xml:space="preserve"> scuola secondaria di II grado</w:t>
      </w:r>
      <w:r w:rsidR="00DB2521">
        <w:rPr>
          <w:rFonts w:cs="Times New Roman"/>
          <w:sz w:val="24"/>
          <w:szCs w:val="24"/>
        </w:rPr>
        <w:t xml:space="preserve"> ‒ e da un </w:t>
      </w:r>
      <w:r w:rsidR="00DB2521" w:rsidRPr="00DB2521">
        <w:rPr>
          <w:rFonts w:cs="Times New Roman"/>
          <w:sz w:val="24"/>
          <w:szCs w:val="24"/>
        </w:rPr>
        <w:t>sistem</w:t>
      </w:r>
      <w:r w:rsidR="00DB2521">
        <w:rPr>
          <w:rFonts w:cs="Times New Roman"/>
          <w:sz w:val="24"/>
          <w:szCs w:val="24"/>
        </w:rPr>
        <w:t>a</w:t>
      </w:r>
      <w:r w:rsidR="00DB2521" w:rsidRPr="00DB2521">
        <w:rPr>
          <w:rFonts w:cs="Times New Roman"/>
          <w:sz w:val="24"/>
          <w:szCs w:val="24"/>
        </w:rPr>
        <w:t xml:space="preserve"> educativ</w:t>
      </w:r>
      <w:r w:rsidR="00DB2521">
        <w:rPr>
          <w:rFonts w:cs="Times New Roman"/>
          <w:sz w:val="24"/>
          <w:szCs w:val="24"/>
        </w:rPr>
        <w:t>o</w:t>
      </w:r>
      <w:r w:rsidR="00DB2521" w:rsidRPr="00DB2521">
        <w:rPr>
          <w:rFonts w:cs="Times New Roman"/>
          <w:sz w:val="24"/>
          <w:szCs w:val="24"/>
        </w:rPr>
        <w:t xml:space="preserve"> formal</w:t>
      </w:r>
      <w:r w:rsidR="00DB2521">
        <w:rPr>
          <w:rFonts w:cs="Times New Roman"/>
          <w:sz w:val="24"/>
          <w:szCs w:val="24"/>
        </w:rPr>
        <w:t>e</w:t>
      </w:r>
      <w:r w:rsidR="00DB2521" w:rsidRPr="00DB2521">
        <w:rPr>
          <w:rFonts w:cs="Times New Roman"/>
          <w:sz w:val="24"/>
          <w:szCs w:val="24"/>
        </w:rPr>
        <w:t xml:space="preserve"> i</w:t>
      </w:r>
      <w:r w:rsidR="00DB2521">
        <w:rPr>
          <w:rFonts w:cs="Times New Roman"/>
          <w:sz w:val="24"/>
          <w:szCs w:val="24"/>
        </w:rPr>
        <w:t>n cui il</w:t>
      </w:r>
      <w:r w:rsidR="00DB2521" w:rsidRPr="00DB2521">
        <w:rPr>
          <w:rFonts w:cs="Times New Roman"/>
          <w:sz w:val="24"/>
          <w:szCs w:val="24"/>
        </w:rPr>
        <w:t xml:space="preserve"> paradigma dello sviluppo umano tend</w:t>
      </w:r>
      <w:r w:rsidR="00DB2521">
        <w:rPr>
          <w:rFonts w:cs="Times New Roman"/>
          <w:sz w:val="24"/>
          <w:szCs w:val="24"/>
        </w:rPr>
        <w:t>e</w:t>
      </w:r>
      <w:r w:rsidR="00DB2521" w:rsidRPr="00DB2521">
        <w:rPr>
          <w:rFonts w:cs="Times New Roman"/>
          <w:sz w:val="24"/>
          <w:szCs w:val="24"/>
        </w:rPr>
        <w:t xml:space="preserve"> ancora a prevalere</w:t>
      </w:r>
      <w:r w:rsidR="00DB2521">
        <w:rPr>
          <w:rFonts w:cs="Times New Roman"/>
          <w:sz w:val="24"/>
          <w:szCs w:val="24"/>
        </w:rPr>
        <w:t xml:space="preserve"> ‒</w:t>
      </w:r>
      <w:r w:rsidR="00214771">
        <w:rPr>
          <w:rFonts w:cs="Times New Roman"/>
          <w:sz w:val="24"/>
          <w:szCs w:val="24"/>
        </w:rPr>
        <w:t xml:space="preserve">, </w:t>
      </w:r>
      <w:r w:rsidR="006C6BFD">
        <w:rPr>
          <w:rFonts w:cs="Times New Roman"/>
          <w:sz w:val="24"/>
          <w:szCs w:val="24"/>
        </w:rPr>
        <w:t xml:space="preserve">gli studenti, </w:t>
      </w:r>
      <w:r w:rsidR="00187AE7">
        <w:rPr>
          <w:rFonts w:cs="Times New Roman"/>
          <w:sz w:val="24"/>
          <w:szCs w:val="24"/>
        </w:rPr>
        <w:t>specie</w:t>
      </w:r>
      <w:r w:rsidR="006C6BFD">
        <w:rPr>
          <w:rFonts w:cs="Times New Roman"/>
          <w:sz w:val="24"/>
          <w:szCs w:val="24"/>
        </w:rPr>
        <w:t xml:space="preserve"> </w:t>
      </w:r>
      <w:r w:rsidR="00214771">
        <w:rPr>
          <w:rFonts w:cs="Times New Roman"/>
          <w:sz w:val="24"/>
          <w:szCs w:val="24"/>
        </w:rPr>
        <w:t xml:space="preserve">liceali, </w:t>
      </w:r>
      <w:r w:rsidR="006C6BFD">
        <w:rPr>
          <w:rFonts w:cs="Times New Roman"/>
          <w:sz w:val="24"/>
          <w:szCs w:val="24"/>
        </w:rPr>
        <w:t>abbiano sviluppato</w:t>
      </w:r>
      <w:r w:rsidR="00287604">
        <w:rPr>
          <w:rFonts w:cs="Times New Roman"/>
          <w:sz w:val="24"/>
          <w:szCs w:val="24"/>
        </w:rPr>
        <w:t xml:space="preserve"> </w:t>
      </w:r>
      <w:r w:rsidR="00214771">
        <w:rPr>
          <w:rFonts w:cs="Times New Roman"/>
          <w:sz w:val="24"/>
          <w:szCs w:val="24"/>
        </w:rPr>
        <w:t xml:space="preserve">una sensibilità </w:t>
      </w:r>
      <w:r w:rsidR="006C6BFD" w:rsidRPr="006C6BFD">
        <w:rPr>
          <w:rFonts w:cs="Times New Roman"/>
          <w:sz w:val="24"/>
          <w:szCs w:val="24"/>
        </w:rPr>
        <w:t xml:space="preserve">decisamente più spiccata </w:t>
      </w:r>
      <w:r w:rsidR="006C6BFD">
        <w:rPr>
          <w:rFonts w:cs="Times New Roman"/>
          <w:sz w:val="24"/>
          <w:szCs w:val="24"/>
        </w:rPr>
        <w:t>rispetto</w:t>
      </w:r>
      <w:r w:rsidR="006C6BFD" w:rsidRPr="006C6BFD">
        <w:rPr>
          <w:rFonts w:cs="Times New Roman"/>
          <w:sz w:val="24"/>
          <w:szCs w:val="24"/>
        </w:rPr>
        <w:t xml:space="preserve"> </w:t>
      </w:r>
      <w:r w:rsidR="006C6BFD">
        <w:rPr>
          <w:rFonts w:cs="Times New Roman"/>
          <w:sz w:val="24"/>
          <w:szCs w:val="24"/>
        </w:rPr>
        <w:t>alle fasce d’età superiori</w:t>
      </w:r>
      <w:r w:rsidR="006C6BFD" w:rsidRPr="006C6BFD">
        <w:rPr>
          <w:rFonts w:cs="Times New Roman"/>
          <w:sz w:val="24"/>
          <w:szCs w:val="24"/>
        </w:rPr>
        <w:t xml:space="preserve"> </w:t>
      </w:r>
      <w:r w:rsidR="00214771">
        <w:rPr>
          <w:rFonts w:cs="Times New Roman"/>
          <w:sz w:val="24"/>
          <w:szCs w:val="24"/>
        </w:rPr>
        <w:t>in termini di sostenibilità, diritti</w:t>
      </w:r>
      <w:r w:rsidR="006C6BFD">
        <w:rPr>
          <w:rFonts w:cs="Times New Roman"/>
          <w:sz w:val="24"/>
          <w:szCs w:val="24"/>
        </w:rPr>
        <w:t xml:space="preserve"> e</w:t>
      </w:r>
      <w:r w:rsidR="00214771">
        <w:rPr>
          <w:rFonts w:cs="Times New Roman"/>
          <w:sz w:val="24"/>
          <w:szCs w:val="24"/>
        </w:rPr>
        <w:t xml:space="preserve"> democrazia. </w:t>
      </w:r>
      <w:r w:rsidR="00DB2521">
        <w:rPr>
          <w:rFonts w:cs="Times New Roman"/>
          <w:sz w:val="24"/>
          <w:szCs w:val="24"/>
        </w:rPr>
        <w:t>L</w:t>
      </w:r>
      <w:r w:rsidR="00214771">
        <w:rPr>
          <w:rFonts w:cs="Times New Roman"/>
          <w:sz w:val="24"/>
          <w:szCs w:val="24"/>
        </w:rPr>
        <w:t xml:space="preserve">’ingresso in un’università sempre più </w:t>
      </w:r>
      <w:r w:rsidR="00862B50">
        <w:rPr>
          <w:rFonts w:cs="Times New Roman"/>
          <w:sz w:val="24"/>
          <w:szCs w:val="24"/>
        </w:rPr>
        <w:t xml:space="preserve">competitiva e </w:t>
      </w:r>
      <w:r w:rsidR="00214771">
        <w:rPr>
          <w:rFonts w:cs="Times New Roman"/>
          <w:sz w:val="24"/>
          <w:szCs w:val="24"/>
        </w:rPr>
        <w:t>avviluppata in meccanismi economicistici</w:t>
      </w:r>
      <w:r w:rsidR="00862B50">
        <w:rPr>
          <w:rFonts w:cs="Times New Roman"/>
          <w:sz w:val="24"/>
          <w:szCs w:val="24"/>
        </w:rPr>
        <w:t>,</w:t>
      </w:r>
      <w:r w:rsidR="00214771">
        <w:rPr>
          <w:rFonts w:cs="Times New Roman"/>
          <w:sz w:val="24"/>
          <w:szCs w:val="24"/>
        </w:rPr>
        <w:t xml:space="preserve"> e</w:t>
      </w:r>
      <w:r w:rsidR="008F5426">
        <w:rPr>
          <w:rFonts w:cs="Times New Roman"/>
          <w:sz w:val="24"/>
          <w:szCs w:val="24"/>
        </w:rPr>
        <w:t xml:space="preserve"> </w:t>
      </w:r>
      <w:r w:rsidR="00862B50">
        <w:rPr>
          <w:rFonts w:cs="Times New Roman"/>
          <w:sz w:val="24"/>
          <w:szCs w:val="24"/>
        </w:rPr>
        <w:t xml:space="preserve">soprattutto </w:t>
      </w:r>
      <w:r w:rsidR="00214771">
        <w:rPr>
          <w:rFonts w:cs="Times New Roman"/>
          <w:sz w:val="24"/>
          <w:szCs w:val="24"/>
        </w:rPr>
        <w:t>nel mondo del lavoro</w:t>
      </w:r>
      <w:r w:rsidR="00862B50">
        <w:rPr>
          <w:rFonts w:cs="Times New Roman"/>
          <w:sz w:val="24"/>
          <w:szCs w:val="24"/>
        </w:rPr>
        <w:t>,</w:t>
      </w:r>
      <w:r w:rsidR="00214771">
        <w:rPr>
          <w:rFonts w:cs="Times New Roman"/>
          <w:sz w:val="24"/>
          <w:szCs w:val="24"/>
        </w:rPr>
        <w:t xml:space="preserve"> </w:t>
      </w:r>
      <w:r w:rsidR="00FD76BE">
        <w:rPr>
          <w:rFonts w:cs="Times New Roman"/>
          <w:sz w:val="24"/>
          <w:szCs w:val="24"/>
        </w:rPr>
        <w:t xml:space="preserve">rappresenta </w:t>
      </w:r>
      <w:r w:rsidR="00DB2521">
        <w:rPr>
          <w:rFonts w:cs="Times New Roman"/>
          <w:sz w:val="24"/>
          <w:szCs w:val="24"/>
        </w:rPr>
        <w:t xml:space="preserve">però </w:t>
      </w:r>
      <w:r w:rsidR="00187AE7">
        <w:rPr>
          <w:rFonts w:cs="Times New Roman"/>
          <w:sz w:val="24"/>
          <w:szCs w:val="24"/>
        </w:rPr>
        <w:t xml:space="preserve">spesso </w:t>
      </w:r>
      <w:r w:rsidR="00214771">
        <w:rPr>
          <w:rFonts w:cs="Times New Roman"/>
          <w:sz w:val="24"/>
          <w:szCs w:val="24"/>
        </w:rPr>
        <w:t xml:space="preserve">una sorta di vincente “colpo di coda” del </w:t>
      </w:r>
      <w:r w:rsidR="00862B50">
        <w:rPr>
          <w:rFonts w:cs="Times New Roman"/>
          <w:sz w:val="24"/>
          <w:szCs w:val="24"/>
        </w:rPr>
        <w:t>paradigma del capitale umano</w:t>
      </w:r>
      <w:r w:rsidR="00214771">
        <w:rPr>
          <w:rFonts w:cs="Times New Roman"/>
          <w:sz w:val="24"/>
          <w:szCs w:val="24"/>
        </w:rPr>
        <w:t>, pronto ad incassare i risultati formativi</w:t>
      </w:r>
      <w:r w:rsidR="007E62F1">
        <w:rPr>
          <w:rFonts w:cs="Times New Roman"/>
          <w:sz w:val="24"/>
          <w:szCs w:val="24"/>
        </w:rPr>
        <w:t>, analogamente a quanto avviene per il fenomeno della “fuga dei cervelli”</w:t>
      </w:r>
      <w:r w:rsidR="00FD76BE">
        <w:rPr>
          <w:rFonts w:cs="Times New Roman"/>
          <w:sz w:val="24"/>
          <w:szCs w:val="24"/>
        </w:rPr>
        <w:t xml:space="preserve">. </w:t>
      </w:r>
      <w:r w:rsidR="007966FA" w:rsidRPr="007966FA">
        <w:rPr>
          <w:rFonts w:cs="Times New Roman"/>
          <w:sz w:val="24"/>
          <w:szCs w:val="24"/>
        </w:rPr>
        <w:t>Le stesse competenze trasversali di sostenibilità</w:t>
      </w:r>
      <w:r w:rsidR="00107FA5">
        <w:rPr>
          <w:rFonts w:cs="Times New Roman"/>
          <w:sz w:val="24"/>
          <w:szCs w:val="24"/>
        </w:rPr>
        <w:t xml:space="preserve">, specie se non </w:t>
      </w:r>
      <w:r w:rsidR="00187AE7">
        <w:rPr>
          <w:rFonts w:cs="Times New Roman"/>
          <w:sz w:val="24"/>
          <w:szCs w:val="24"/>
        </w:rPr>
        <w:t>radicalmente</w:t>
      </w:r>
      <w:r w:rsidR="00107FA5">
        <w:rPr>
          <w:rFonts w:cs="Times New Roman"/>
          <w:sz w:val="24"/>
          <w:szCs w:val="24"/>
        </w:rPr>
        <w:t xml:space="preserve"> coltivate,</w:t>
      </w:r>
      <w:r w:rsidR="007966FA" w:rsidRPr="007966FA">
        <w:rPr>
          <w:rFonts w:cs="Times New Roman"/>
          <w:sz w:val="24"/>
          <w:szCs w:val="24"/>
        </w:rPr>
        <w:t xml:space="preserve"> </w:t>
      </w:r>
      <w:r w:rsidR="001A1E51">
        <w:rPr>
          <w:rFonts w:cs="Times New Roman"/>
          <w:sz w:val="24"/>
          <w:szCs w:val="24"/>
        </w:rPr>
        <w:t>si</w:t>
      </w:r>
      <w:r w:rsidR="007966FA" w:rsidRPr="007966FA">
        <w:rPr>
          <w:rFonts w:cs="Times New Roman"/>
          <w:sz w:val="24"/>
          <w:szCs w:val="24"/>
        </w:rPr>
        <w:t xml:space="preserve"> presta</w:t>
      </w:r>
      <w:r w:rsidR="001A1E51">
        <w:rPr>
          <w:rFonts w:cs="Times New Roman"/>
          <w:sz w:val="24"/>
          <w:szCs w:val="24"/>
        </w:rPr>
        <w:t>no dunque</w:t>
      </w:r>
      <w:r w:rsidR="007966FA" w:rsidRPr="007966FA">
        <w:rPr>
          <w:rFonts w:cs="Times New Roman"/>
          <w:sz w:val="24"/>
          <w:szCs w:val="24"/>
        </w:rPr>
        <w:t xml:space="preserve"> a strumentalizzazioni</w:t>
      </w:r>
      <w:r w:rsidR="00600391">
        <w:rPr>
          <w:rFonts w:cs="Times New Roman"/>
          <w:sz w:val="24"/>
          <w:szCs w:val="24"/>
        </w:rPr>
        <w:t xml:space="preserve"> </w:t>
      </w:r>
      <w:r w:rsidR="007B61FF">
        <w:rPr>
          <w:rFonts w:cs="Times New Roman"/>
          <w:sz w:val="24"/>
          <w:szCs w:val="24"/>
        </w:rPr>
        <w:t xml:space="preserve">in </w:t>
      </w:r>
      <w:r w:rsidR="00600391">
        <w:rPr>
          <w:rFonts w:cs="Times New Roman"/>
          <w:sz w:val="24"/>
          <w:szCs w:val="24"/>
        </w:rPr>
        <w:t xml:space="preserve">stile </w:t>
      </w:r>
      <w:proofErr w:type="spellStart"/>
      <w:r w:rsidR="00600391">
        <w:rPr>
          <w:rFonts w:cs="Times New Roman"/>
          <w:sz w:val="24"/>
          <w:szCs w:val="24"/>
        </w:rPr>
        <w:t>greenwashing</w:t>
      </w:r>
      <w:proofErr w:type="spellEnd"/>
      <w:r w:rsidR="007966FA" w:rsidRPr="007966FA">
        <w:rPr>
          <w:rFonts w:cs="Times New Roman"/>
          <w:sz w:val="24"/>
          <w:szCs w:val="24"/>
        </w:rPr>
        <w:t>.</w:t>
      </w:r>
      <w:r w:rsidR="007E62F1">
        <w:rPr>
          <w:rFonts w:cs="Times New Roman"/>
          <w:sz w:val="24"/>
          <w:szCs w:val="24"/>
        </w:rPr>
        <w:t xml:space="preserve"> </w:t>
      </w:r>
      <w:r w:rsidR="00FD76BE">
        <w:rPr>
          <w:rFonts w:cs="Times New Roman"/>
          <w:sz w:val="24"/>
          <w:szCs w:val="24"/>
        </w:rPr>
        <w:t>In ultima analisi, la seconda criticità consiste</w:t>
      </w:r>
      <w:r w:rsidR="008C7B6D">
        <w:rPr>
          <w:rFonts w:cs="Times New Roman"/>
          <w:sz w:val="24"/>
          <w:szCs w:val="24"/>
        </w:rPr>
        <w:t xml:space="preserve"> </w:t>
      </w:r>
      <w:r w:rsidR="009E27E7">
        <w:rPr>
          <w:rFonts w:cs="Times New Roman"/>
          <w:sz w:val="24"/>
          <w:szCs w:val="24"/>
        </w:rPr>
        <w:t xml:space="preserve">dunque </w:t>
      </w:r>
      <w:r w:rsidR="00FD76BE">
        <w:rPr>
          <w:rFonts w:cs="Times New Roman"/>
          <w:sz w:val="24"/>
          <w:szCs w:val="24"/>
        </w:rPr>
        <w:t>nell’</w:t>
      </w:r>
      <w:r w:rsidR="00235557" w:rsidRPr="00C55683">
        <w:rPr>
          <w:rFonts w:cs="Times New Roman"/>
          <w:i/>
          <w:iCs/>
          <w:sz w:val="24"/>
          <w:szCs w:val="24"/>
        </w:rPr>
        <w:t>incapacità d</w:t>
      </w:r>
      <w:r w:rsidR="00FD76BE">
        <w:rPr>
          <w:rFonts w:cs="Times New Roman"/>
          <w:i/>
          <w:iCs/>
          <w:sz w:val="24"/>
          <w:szCs w:val="24"/>
        </w:rPr>
        <w:t>el sistema educativo di</w:t>
      </w:r>
      <w:r w:rsidR="00235557" w:rsidRPr="00C55683">
        <w:rPr>
          <w:rFonts w:cs="Times New Roman"/>
          <w:i/>
          <w:iCs/>
          <w:sz w:val="24"/>
          <w:szCs w:val="24"/>
        </w:rPr>
        <w:t xml:space="preserve"> </w:t>
      </w:r>
      <w:r w:rsidR="001C48CF">
        <w:rPr>
          <w:rFonts w:cs="Times New Roman"/>
          <w:i/>
          <w:iCs/>
          <w:sz w:val="24"/>
          <w:szCs w:val="24"/>
        </w:rPr>
        <w:t>stimolare</w:t>
      </w:r>
      <w:r w:rsidR="00235557" w:rsidRPr="00C55683">
        <w:rPr>
          <w:rFonts w:cs="Times New Roman"/>
          <w:i/>
          <w:iCs/>
          <w:sz w:val="24"/>
          <w:szCs w:val="24"/>
        </w:rPr>
        <w:t xml:space="preserve"> un</w:t>
      </w:r>
      <w:r w:rsidR="001B4972">
        <w:rPr>
          <w:rFonts w:cs="Times New Roman"/>
          <w:i/>
          <w:iCs/>
          <w:sz w:val="24"/>
          <w:szCs w:val="24"/>
        </w:rPr>
        <w:t>a</w:t>
      </w:r>
      <w:r w:rsidR="008658DD">
        <w:rPr>
          <w:rFonts w:cs="Times New Roman"/>
          <w:i/>
          <w:iCs/>
          <w:sz w:val="24"/>
          <w:szCs w:val="24"/>
        </w:rPr>
        <w:t xml:space="preserve"> </w:t>
      </w:r>
      <w:r w:rsidR="00235557" w:rsidRPr="00C55683">
        <w:rPr>
          <w:rFonts w:cs="Times New Roman"/>
          <w:i/>
          <w:iCs/>
          <w:sz w:val="24"/>
          <w:szCs w:val="24"/>
        </w:rPr>
        <w:t xml:space="preserve">trasformazione </w:t>
      </w:r>
      <w:r w:rsidR="00D253FE" w:rsidRPr="00C55683">
        <w:rPr>
          <w:rFonts w:cs="Times New Roman"/>
          <w:i/>
          <w:iCs/>
          <w:sz w:val="24"/>
          <w:szCs w:val="24"/>
        </w:rPr>
        <w:t>d</w:t>
      </w:r>
      <w:r w:rsidR="00235557" w:rsidRPr="00C55683">
        <w:rPr>
          <w:rFonts w:cs="Times New Roman"/>
          <w:i/>
          <w:iCs/>
          <w:sz w:val="24"/>
          <w:szCs w:val="24"/>
        </w:rPr>
        <w:t>el funzionamento individuale e collettivo</w:t>
      </w:r>
      <w:r w:rsidR="003C1A7B">
        <w:rPr>
          <w:rFonts w:cs="Times New Roman"/>
          <w:i/>
          <w:iCs/>
          <w:sz w:val="24"/>
          <w:szCs w:val="24"/>
        </w:rPr>
        <w:t xml:space="preserve"> </w:t>
      </w:r>
      <w:r w:rsidR="00CA1DCF">
        <w:rPr>
          <w:rFonts w:cs="Times New Roman"/>
          <w:i/>
          <w:iCs/>
          <w:sz w:val="24"/>
          <w:szCs w:val="24"/>
        </w:rPr>
        <w:t xml:space="preserve">talmente rigenerante e trainante </w:t>
      </w:r>
      <w:r w:rsidR="00187AE7">
        <w:rPr>
          <w:rFonts w:cs="Times New Roman"/>
          <w:i/>
          <w:iCs/>
          <w:sz w:val="24"/>
          <w:szCs w:val="24"/>
        </w:rPr>
        <w:t xml:space="preserve">per l’intera società </w:t>
      </w:r>
      <w:r w:rsidR="00414502">
        <w:rPr>
          <w:rFonts w:cs="Times New Roman"/>
          <w:i/>
          <w:iCs/>
          <w:sz w:val="24"/>
          <w:szCs w:val="24"/>
        </w:rPr>
        <w:t>da potersi</w:t>
      </w:r>
      <w:r w:rsidR="008F5426">
        <w:rPr>
          <w:rFonts w:cs="Times New Roman"/>
          <w:i/>
          <w:iCs/>
          <w:sz w:val="24"/>
          <w:szCs w:val="24"/>
        </w:rPr>
        <w:t xml:space="preserve"> considerare</w:t>
      </w:r>
      <w:r w:rsidR="00CA1DCF">
        <w:rPr>
          <w:rFonts w:cs="Times New Roman"/>
          <w:i/>
          <w:iCs/>
          <w:sz w:val="24"/>
          <w:szCs w:val="24"/>
        </w:rPr>
        <w:t xml:space="preserve"> </w:t>
      </w:r>
      <w:r w:rsidR="003C1A7B">
        <w:rPr>
          <w:rFonts w:cs="Times New Roman"/>
          <w:i/>
          <w:iCs/>
          <w:sz w:val="24"/>
          <w:szCs w:val="24"/>
        </w:rPr>
        <w:t>adeguata al superamento della sfida della sostenibilità e alla costruzione della cittadinanza globale</w:t>
      </w:r>
      <w:r w:rsidR="00287604">
        <w:rPr>
          <w:rFonts w:cs="Times New Roman"/>
          <w:sz w:val="24"/>
          <w:szCs w:val="24"/>
        </w:rPr>
        <w:t>.</w:t>
      </w:r>
      <w:r w:rsidR="00FD76BE">
        <w:rPr>
          <w:rFonts w:cs="Times New Roman"/>
          <w:sz w:val="24"/>
          <w:szCs w:val="24"/>
        </w:rPr>
        <w:t xml:space="preserve"> </w:t>
      </w:r>
    </w:p>
    <w:p w14:paraId="66E333E6" w14:textId="127A5702" w:rsidR="00AD4866" w:rsidRDefault="00AD4866" w:rsidP="00CF25D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Promuovere una didattica </w:t>
      </w:r>
      <w:r w:rsidR="002F6F8D" w:rsidRPr="002F6F8D">
        <w:rPr>
          <w:rFonts w:cs="Times New Roman"/>
          <w:sz w:val="24"/>
          <w:szCs w:val="24"/>
        </w:rPr>
        <w:t>autenticamente costruttivist</w:t>
      </w:r>
      <w:r w:rsidR="00035EFC">
        <w:rPr>
          <w:rFonts w:cs="Times New Roman"/>
          <w:sz w:val="24"/>
          <w:szCs w:val="24"/>
        </w:rPr>
        <w:t>ica</w:t>
      </w:r>
      <w:r w:rsidR="002F6F8D" w:rsidRPr="002F6F8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orientata alle competenze</w:t>
      </w:r>
      <w:r w:rsidR="00AD6DEC">
        <w:rPr>
          <w:rFonts w:cs="Times New Roman"/>
          <w:sz w:val="24"/>
          <w:szCs w:val="24"/>
        </w:rPr>
        <w:t xml:space="preserve"> è</w:t>
      </w:r>
      <w:r>
        <w:rPr>
          <w:rFonts w:cs="Times New Roman"/>
          <w:sz w:val="24"/>
          <w:szCs w:val="24"/>
        </w:rPr>
        <w:t xml:space="preserve"> dunque</w:t>
      </w:r>
      <w:r w:rsidR="007701B2">
        <w:rPr>
          <w:rFonts w:cs="Times New Roman"/>
          <w:sz w:val="24"/>
          <w:szCs w:val="24"/>
        </w:rPr>
        <w:t xml:space="preserve"> </w:t>
      </w:r>
      <w:r w:rsidR="00BD6573">
        <w:rPr>
          <w:rFonts w:cs="Times New Roman"/>
          <w:sz w:val="24"/>
          <w:szCs w:val="24"/>
        </w:rPr>
        <w:t>necessario</w:t>
      </w:r>
      <w:r w:rsidR="00600391">
        <w:rPr>
          <w:rFonts w:cs="Times New Roman"/>
          <w:sz w:val="24"/>
          <w:szCs w:val="24"/>
        </w:rPr>
        <w:t>,</w:t>
      </w:r>
      <w:r w:rsidR="007701B2">
        <w:rPr>
          <w:rFonts w:cs="Times New Roman"/>
          <w:sz w:val="24"/>
          <w:szCs w:val="24"/>
        </w:rPr>
        <w:t xml:space="preserve"> </w:t>
      </w:r>
      <w:r w:rsidR="00AD6DEC">
        <w:rPr>
          <w:rFonts w:cs="Times New Roman"/>
          <w:sz w:val="24"/>
          <w:szCs w:val="24"/>
        </w:rPr>
        <w:t>m</w:t>
      </w:r>
      <w:r w:rsidR="007701B2"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 xml:space="preserve">non </w:t>
      </w:r>
      <w:r w:rsidR="00BD6573">
        <w:rPr>
          <w:rFonts w:cs="Times New Roman"/>
          <w:sz w:val="24"/>
          <w:szCs w:val="24"/>
        </w:rPr>
        <w:t>sufficiente</w:t>
      </w:r>
      <w:r>
        <w:rPr>
          <w:rFonts w:cs="Times New Roman"/>
          <w:sz w:val="24"/>
          <w:szCs w:val="24"/>
        </w:rPr>
        <w:t xml:space="preserve">. </w:t>
      </w:r>
      <w:r w:rsidR="00BD6573">
        <w:rPr>
          <w:rFonts w:cs="Times New Roman"/>
          <w:sz w:val="24"/>
          <w:szCs w:val="24"/>
        </w:rPr>
        <w:t>Una tale didattica</w:t>
      </w:r>
      <w:r w:rsidR="00862B50">
        <w:rPr>
          <w:rFonts w:cs="Times New Roman"/>
          <w:sz w:val="24"/>
          <w:szCs w:val="24"/>
        </w:rPr>
        <w:t>, paradossalmente,</w:t>
      </w:r>
      <w:r w:rsidR="00AD6DEC">
        <w:rPr>
          <w:rFonts w:cs="Times New Roman"/>
          <w:sz w:val="24"/>
          <w:szCs w:val="24"/>
        </w:rPr>
        <w:t xml:space="preserve"> p</w:t>
      </w:r>
      <w:r>
        <w:rPr>
          <w:rFonts w:cs="Times New Roman"/>
          <w:sz w:val="24"/>
          <w:szCs w:val="24"/>
        </w:rPr>
        <w:t>otrebbe</w:t>
      </w:r>
      <w:r w:rsidR="00A53449">
        <w:rPr>
          <w:rFonts w:cs="Times New Roman"/>
          <w:sz w:val="24"/>
          <w:szCs w:val="24"/>
        </w:rPr>
        <w:t xml:space="preserve"> </w:t>
      </w:r>
      <w:r w:rsidR="001E54BB">
        <w:rPr>
          <w:rFonts w:cs="Times New Roman"/>
          <w:sz w:val="24"/>
          <w:szCs w:val="24"/>
        </w:rPr>
        <w:t>addirittura</w:t>
      </w:r>
      <w:r>
        <w:rPr>
          <w:rFonts w:cs="Times New Roman"/>
          <w:sz w:val="24"/>
          <w:szCs w:val="24"/>
        </w:rPr>
        <w:t xml:space="preserve"> rivelarsi</w:t>
      </w:r>
      <w:r w:rsidR="00196D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controproducente</w:t>
      </w:r>
      <w:r w:rsidR="001E54BB">
        <w:rPr>
          <w:rFonts w:cs="Times New Roman"/>
          <w:sz w:val="24"/>
          <w:szCs w:val="24"/>
        </w:rPr>
        <w:t>,</w:t>
      </w:r>
      <w:r w:rsidR="00FD76BE">
        <w:rPr>
          <w:rFonts w:cs="Times New Roman"/>
          <w:sz w:val="24"/>
          <w:szCs w:val="24"/>
        </w:rPr>
        <w:t xml:space="preserve"> </w:t>
      </w:r>
      <w:r w:rsidR="00BD6573">
        <w:rPr>
          <w:rFonts w:cs="Times New Roman"/>
          <w:sz w:val="24"/>
          <w:szCs w:val="24"/>
        </w:rPr>
        <w:t>in quanto</w:t>
      </w:r>
      <w:r w:rsidR="00C55683">
        <w:rPr>
          <w:rFonts w:cs="Times New Roman"/>
          <w:sz w:val="24"/>
          <w:szCs w:val="24"/>
        </w:rPr>
        <w:t xml:space="preserve"> strumentale</w:t>
      </w:r>
      <w:r w:rsidR="006F324F">
        <w:rPr>
          <w:rFonts w:cs="Times New Roman"/>
          <w:sz w:val="24"/>
          <w:szCs w:val="24"/>
        </w:rPr>
        <w:t xml:space="preserve"> </w:t>
      </w:r>
      <w:r w:rsidR="00C55683">
        <w:rPr>
          <w:rFonts w:cs="Times New Roman"/>
          <w:sz w:val="24"/>
          <w:szCs w:val="24"/>
        </w:rPr>
        <w:t xml:space="preserve">alla </w:t>
      </w:r>
      <w:r w:rsidR="00AD2230">
        <w:rPr>
          <w:rFonts w:cs="Times New Roman"/>
          <w:sz w:val="24"/>
          <w:szCs w:val="24"/>
        </w:rPr>
        <w:t xml:space="preserve">consegna della </w:t>
      </w:r>
      <w:r w:rsidR="006F324F">
        <w:rPr>
          <w:rFonts w:cs="Times New Roman"/>
          <w:sz w:val="24"/>
          <w:szCs w:val="24"/>
        </w:rPr>
        <w:t xml:space="preserve">superiore efficacia </w:t>
      </w:r>
      <w:r w:rsidR="00196D25">
        <w:rPr>
          <w:rFonts w:cs="Times New Roman"/>
          <w:sz w:val="24"/>
          <w:szCs w:val="24"/>
        </w:rPr>
        <w:t xml:space="preserve">dei risultati </w:t>
      </w:r>
      <w:r w:rsidR="00FD76BE">
        <w:rPr>
          <w:rFonts w:cs="Times New Roman"/>
          <w:sz w:val="24"/>
          <w:szCs w:val="24"/>
        </w:rPr>
        <w:t>formativi</w:t>
      </w:r>
      <w:r w:rsidR="00196D25">
        <w:rPr>
          <w:rFonts w:cs="Times New Roman"/>
          <w:sz w:val="24"/>
          <w:szCs w:val="24"/>
        </w:rPr>
        <w:t xml:space="preserve"> </w:t>
      </w:r>
      <w:r w:rsidR="006F324F">
        <w:rPr>
          <w:rFonts w:cs="Times New Roman"/>
          <w:sz w:val="24"/>
          <w:szCs w:val="24"/>
        </w:rPr>
        <w:t xml:space="preserve">a finalità </w:t>
      </w:r>
      <w:r w:rsidR="0011570B">
        <w:rPr>
          <w:rFonts w:cs="Times New Roman"/>
          <w:sz w:val="24"/>
          <w:szCs w:val="24"/>
        </w:rPr>
        <w:t xml:space="preserve">disfunzionali </w:t>
      </w:r>
      <w:r w:rsidR="006F324F">
        <w:rPr>
          <w:rFonts w:cs="Times New Roman"/>
          <w:sz w:val="24"/>
          <w:szCs w:val="24"/>
        </w:rPr>
        <w:t>del sistema.</w:t>
      </w:r>
    </w:p>
    <w:p w14:paraId="1678A88B" w14:textId="697EED55" w:rsidR="00AD4866" w:rsidRDefault="00AD4866" w:rsidP="00202551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4563C91E" w14:textId="5C8882CE" w:rsidR="007701B2" w:rsidRPr="007701B2" w:rsidRDefault="007701B2" w:rsidP="00EA00D7">
      <w:pPr>
        <w:pStyle w:val="Paragrafoelenco"/>
        <w:spacing w:after="0"/>
        <w:ind w:left="644" w:right="282"/>
        <w:rPr>
          <w:rFonts w:cs="Times New Roman"/>
          <w:i/>
          <w:iCs/>
          <w:sz w:val="24"/>
          <w:szCs w:val="24"/>
        </w:rPr>
      </w:pPr>
      <w:r w:rsidRPr="007701B2">
        <w:rPr>
          <w:rFonts w:cs="Times New Roman"/>
          <w:i/>
          <w:iCs/>
          <w:sz w:val="24"/>
          <w:szCs w:val="24"/>
        </w:rPr>
        <w:t>L</w:t>
      </w:r>
      <w:r w:rsidR="00947B17">
        <w:rPr>
          <w:rFonts w:cs="Times New Roman"/>
          <w:i/>
          <w:iCs/>
          <w:sz w:val="24"/>
          <w:szCs w:val="24"/>
        </w:rPr>
        <w:t>a promozione delle</w:t>
      </w:r>
      <w:r w:rsidRPr="007701B2">
        <w:rPr>
          <w:rFonts w:cs="Times New Roman"/>
          <w:i/>
          <w:iCs/>
          <w:sz w:val="24"/>
          <w:szCs w:val="24"/>
        </w:rPr>
        <w:t xml:space="preserve"> competenze </w:t>
      </w:r>
      <w:r w:rsidR="00947B17">
        <w:rPr>
          <w:rFonts w:cs="Times New Roman"/>
          <w:i/>
          <w:iCs/>
          <w:sz w:val="24"/>
          <w:szCs w:val="24"/>
        </w:rPr>
        <w:t xml:space="preserve">trasversali </w:t>
      </w:r>
      <w:r w:rsidR="008B07B1">
        <w:rPr>
          <w:rFonts w:cs="Times New Roman"/>
          <w:i/>
          <w:iCs/>
          <w:sz w:val="24"/>
          <w:szCs w:val="24"/>
        </w:rPr>
        <w:t>di sostenibilità e di cittadinanza globale</w:t>
      </w:r>
    </w:p>
    <w:p w14:paraId="48F53402" w14:textId="354AED26" w:rsidR="00D61F86" w:rsidRPr="00D61F86" w:rsidRDefault="00AD4866" w:rsidP="00202551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235557">
        <w:rPr>
          <w:rFonts w:cs="Times New Roman"/>
          <w:sz w:val="24"/>
          <w:szCs w:val="24"/>
        </w:rPr>
        <w:t xml:space="preserve">  </w:t>
      </w:r>
    </w:p>
    <w:p w14:paraId="6E91F376" w14:textId="54620772" w:rsidR="00D61F86" w:rsidRPr="00036E05" w:rsidRDefault="00D61F86" w:rsidP="00036E05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D61F86">
        <w:rPr>
          <w:rFonts w:cs="Times New Roman"/>
          <w:sz w:val="24"/>
          <w:szCs w:val="24"/>
        </w:rPr>
        <w:t>L’imprescindibile via maestra tracciata dall’</w:t>
      </w:r>
      <w:r w:rsidRPr="00D61F86">
        <w:rPr>
          <w:rFonts w:cs="Times New Roman"/>
          <w:i/>
          <w:sz w:val="24"/>
          <w:szCs w:val="24"/>
        </w:rPr>
        <w:t>Agenda</w:t>
      </w:r>
      <w:r w:rsidRPr="00D61F86">
        <w:rPr>
          <w:rFonts w:cs="Times New Roman"/>
          <w:sz w:val="24"/>
          <w:szCs w:val="24"/>
        </w:rPr>
        <w:t xml:space="preserve"> </w:t>
      </w:r>
      <w:r w:rsidRPr="00D61F86">
        <w:rPr>
          <w:rFonts w:cs="Times New Roman"/>
          <w:i/>
          <w:sz w:val="24"/>
          <w:szCs w:val="24"/>
        </w:rPr>
        <w:t>2030</w:t>
      </w:r>
      <w:r w:rsidRPr="00D61F86">
        <w:rPr>
          <w:rFonts w:cs="Times New Roman"/>
          <w:sz w:val="24"/>
          <w:szCs w:val="24"/>
        </w:rPr>
        <w:t xml:space="preserve"> (</w:t>
      </w:r>
      <w:r w:rsidR="00AD2230">
        <w:rPr>
          <w:rFonts w:cs="Times New Roman"/>
          <w:iCs/>
          <w:sz w:val="24"/>
          <w:szCs w:val="24"/>
        </w:rPr>
        <w:t>Unesco, 2017</w:t>
      </w:r>
      <w:r w:rsidRPr="00D61F86">
        <w:rPr>
          <w:rFonts w:cs="Times New Roman"/>
          <w:sz w:val="24"/>
          <w:szCs w:val="24"/>
        </w:rPr>
        <w:t>) ispira</w:t>
      </w:r>
      <w:r w:rsidR="007701B2">
        <w:rPr>
          <w:rFonts w:cs="Times New Roman"/>
          <w:sz w:val="24"/>
          <w:szCs w:val="24"/>
        </w:rPr>
        <w:t xml:space="preserve"> </w:t>
      </w:r>
      <w:r w:rsidRPr="00D61F86">
        <w:rPr>
          <w:rFonts w:cs="Times New Roman"/>
          <w:sz w:val="24"/>
          <w:szCs w:val="24"/>
        </w:rPr>
        <w:t>una pedagogia trasformativa</w:t>
      </w:r>
      <w:r w:rsidR="008658DD">
        <w:rPr>
          <w:rFonts w:cs="Times New Roman"/>
          <w:sz w:val="24"/>
          <w:szCs w:val="24"/>
        </w:rPr>
        <w:t>,</w:t>
      </w:r>
      <w:r w:rsidR="008B07B1">
        <w:rPr>
          <w:rFonts w:cs="Times New Roman"/>
          <w:sz w:val="24"/>
          <w:szCs w:val="24"/>
        </w:rPr>
        <w:t xml:space="preserve"> </w:t>
      </w:r>
      <w:r w:rsidR="00196D25" w:rsidRPr="00196D25">
        <w:rPr>
          <w:rFonts w:cs="Times New Roman"/>
          <w:sz w:val="24"/>
          <w:szCs w:val="24"/>
        </w:rPr>
        <w:t>orientata alla prassi</w:t>
      </w:r>
      <w:r w:rsidR="00196D25">
        <w:rPr>
          <w:rFonts w:cs="Times New Roman"/>
          <w:sz w:val="24"/>
          <w:szCs w:val="24"/>
        </w:rPr>
        <w:t>,</w:t>
      </w:r>
      <w:r w:rsidR="00196D25" w:rsidRPr="00196D25">
        <w:rPr>
          <w:rFonts w:cs="Times New Roman"/>
          <w:sz w:val="24"/>
          <w:szCs w:val="24"/>
        </w:rPr>
        <w:t xml:space="preserve"> </w:t>
      </w:r>
      <w:proofErr w:type="spellStart"/>
      <w:r w:rsidR="00AD2230">
        <w:rPr>
          <w:rFonts w:cs="Times New Roman"/>
          <w:sz w:val="24"/>
          <w:szCs w:val="24"/>
        </w:rPr>
        <w:t>learner-centered</w:t>
      </w:r>
      <w:proofErr w:type="spellEnd"/>
      <w:r w:rsidR="00AD2230">
        <w:rPr>
          <w:rFonts w:cs="Times New Roman"/>
          <w:sz w:val="24"/>
          <w:szCs w:val="24"/>
        </w:rPr>
        <w:t xml:space="preserve">, </w:t>
      </w:r>
      <w:r w:rsidR="00FB3B72">
        <w:rPr>
          <w:rFonts w:cs="Times New Roman"/>
          <w:sz w:val="24"/>
          <w:szCs w:val="24"/>
        </w:rPr>
        <w:t>in grado di</w:t>
      </w:r>
      <w:r w:rsidR="008B07B1">
        <w:rPr>
          <w:rFonts w:cs="Times New Roman"/>
          <w:sz w:val="24"/>
          <w:szCs w:val="24"/>
        </w:rPr>
        <w:t xml:space="preserve"> coinvolge</w:t>
      </w:r>
      <w:r w:rsidR="00FB3B72">
        <w:rPr>
          <w:rFonts w:cs="Times New Roman"/>
          <w:sz w:val="24"/>
          <w:szCs w:val="24"/>
        </w:rPr>
        <w:t>re</w:t>
      </w:r>
      <w:r w:rsidR="008B07B1">
        <w:rPr>
          <w:rFonts w:cs="Times New Roman"/>
          <w:sz w:val="24"/>
          <w:szCs w:val="24"/>
        </w:rPr>
        <w:t xml:space="preserve"> integr</w:t>
      </w:r>
      <w:r w:rsidR="00FB3B72">
        <w:rPr>
          <w:rFonts w:cs="Times New Roman"/>
          <w:sz w:val="24"/>
          <w:szCs w:val="24"/>
        </w:rPr>
        <w:t>almente</w:t>
      </w:r>
      <w:r w:rsidR="008B07B1">
        <w:rPr>
          <w:rFonts w:cs="Times New Roman"/>
          <w:sz w:val="24"/>
          <w:szCs w:val="24"/>
        </w:rPr>
        <w:t xml:space="preserve"> la persona</w:t>
      </w:r>
      <w:r w:rsidR="00FB3B72">
        <w:rPr>
          <w:rFonts w:cs="Times New Roman"/>
          <w:sz w:val="24"/>
          <w:szCs w:val="24"/>
        </w:rPr>
        <w:t xml:space="preserve"> e di </w:t>
      </w:r>
      <w:r w:rsidRPr="00D61F86">
        <w:rPr>
          <w:rFonts w:cs="Times New Roman"/>
          <w:sz w:val="24"/>
          <w:szCs w:val="24"/>
        </w:rPr>
        <w:t>supporta</w:t>
      </w:r>
      <w:r w:rsidR="00FB3B72">
        <w:rPr>
          <w:rFonts w:cs="Times New Roman"/>
          <w:sz w:val="24"/>
          <w:szCs w:val="24"/>
        </w:rPr>
        <w:t>r</w:t>
      </w:r>
      <w:r w:rsidR="00DF6E29">
        <w:rPr>
          <w:rFonts w:cs="Times New Roman"/>
          <w:sz w:val="24"/>
          <w:szCs w:val="24"/>
        </w:rPr>
        <w:t>n</w:t>
      </w:r>
      <w:r w:rsidR="00FB3B72">
        <w:rPr>
          <w:rFonts w:cs="Times New Roman"/>
          <w:sz w:val="24"/>
          <w:szCs w:val="24"/>
        </w:rPr>
        <w:t>e</w:t>
      </w:r>
      <w:r w:rsidRPr="00D61F86">
        <w:rPr>
          <w:rFonts w:cs="Times New Roman"/>
          <w:sz w:val="24"/>
          <w:szCs w:val="24"/>
        </w:rPr>
        <w:t xml:space="preserve"> la </w:t>
      </w:r>
      <w:r w:rsidR="00A65B09">
        <w:rPr>
          <w:rFonts w:cs="Times New Roman"/>
          <w:sz w:val="24"/>
          <w:szCs w:val="24"/>
        </w:rPr>
        <w:t>crescita</w:t>
      </w:r>
      <w:r w:rsidRPr="00D61F86">
        <w:rPr>
          <w:rFonts w:cs="Times New Roman"/>
          <w:sz w:val="24"/>
          <w:szCs w:val="24"/>
        </w:rPr>
        <w:t xml:space="preserve"> sostenibile in interazione con il mondo</w:t>
      </w:r>
      <w:r w:rsidR="007701B2">
        <w:rPr>
          <w:rFonts w:cs="Times New Roman"/>
          <w:sz w:val="24"/>
          <w:szCs w:val="24"/>
        </w:rPr>
        <w:t>.</w:t>
      </w:r>
      <w:r w:rsidR="00FB3B72">
        <w:rPr>
          <w:rFonts w:cs="Times New Roman"/>
          <w:sz w:val="24"/>
          <w:szCs w:val="24"/>
        </w:rPr>
        <w:t xml:space="preserve"> </w:t>
      </w:r>
      <w:r w:rsidR="007701B2">
        <w:rPr>
          <w:rFonts w:cs="Times New Roman"/>
          <w:sz w:val="24"/>
          <w:szCs w:val="24"/>
        </w:rPr>
        <w:t>In tale processo, un ruolo</w:t>
      </w:r>
      <w:r w:rsidRPr="00D61F86">
        <w:rPr>
          <w:rFonts w:cs="Times New Roman"/>
          <w:sz w:val="24"/>
          <w:szCs w:val="24"/>
        </w:rPr>
        <w:t xml:space="preserve"> centrale </w:t>
      </w:r>
      <w:r w:rsidR="007701B2">
        <w:rPr>
          <w:rFonts w:cs="Times New Roman"/>
          <w:sz w:val="24"/>
          <w:szCs w:val="24"/>
        </w:rPr>
        <w:t xml:space="preserve">è giocato, in una prospettiva di lifelong learning, </w:t>
      </w:r>
      <w:r w:rsidRPr="00DF6E29">
        <w:rPr>
          <w:rFonts w:cs="Times New Roman"/>
          <w:sz w:val="24"/>
          <w:szCs w:val="24"/>
        </w:rPr>
        <w:t>d</w:t>
      </w:r>
      <w:r w:rsidR="007701B2" w:rsidRPr="00DF6E29">
        <w:rPr>
          <w:rFonts w:cs="Times New Roman"/>
          <w:sz w:val="24"/>
          <w:szCs w:val="24"/>
        </w:rPr>
        <w:t>a</w:t>
      </w:r>
      <w:r w:rsidRPr="00DF6E29">
        <w:rPr>
          <w:rFonts w:cs="Times New Roman"/>
          <w:sz w:val="24"/>
          <w:szCs w:val="24"/>
        </w:rPr>
        <w:t>ll’Educazione allo Sviluppo Sostenibile</w:t>
      </w:r>
      <w:r w:rsidR="001E54BB">
        <w:rPr>
          <w:rFonts w:cs="Times New Roman"/>
          <w:sz w:val="24"/>
          <w:szCs w:val="24"/>
        </w:rPr>
        <w:t xml:space="preserve"> (ESS)</w:t>
      </w:r>
      <w:r w:rsidRPr="00D61F86">
        <w:rPr>
          <w:rFonts w:cs="Times New Roman"/>
          <w:i/>
          <w:iCs/>
          <w:sz w:val="24"/>
          <w:szCs w:val="24"/>
        </w:rPr>
        <w:t xml:space="preserve"> </w:t>
      </w:r>
      <w:r w:rsidR="007701B2">
        <w:rPr>
          <w:rFonts w:cs="Times New Roman"/>
          <w:sz w:val="24"/>
          <w:szCs w:val="24"/>
        </w:rPr>
        <w:t xml:space="preserve">e dalla </w:t>
      </w:r>
      <w:r w:rsidRPr="00D61F86">
        <w:rPr>
          <w:rFonts w:cs="Times New Roman"/>
          <w:sz w:val="24"/>
          <w:szCs w:val="24"/>
        </w:rPr>
        <w:t xml:space="preserve">complementare </w:t>
      </w:r>
      <w:r w:rsidRPr="00DF6E29">
        <w:rPr>
          <w:rFonts w:cs="Times New Roman"/>
          <w:sz w:val="24"/>
          <w:szCs w:val="24"/>
        </w:rPr>
        <w:t>Educazione alla Cittadinanza Globale</w:t>
      </w:r>
      <w:r w:rsidR="001E54BB">
        <w:rPr>
          <w:rFonts w:cs="Times New Roman"/>
          <w:sz w:val="24"/>
          <w:szCs w:val="24"/>
        </w:rPr>
        <w:t xml:space="preserve"> (ECG)</w:t>
      </w:r>
      <w:r w:rsidR="007701B2">
        <w:rPr>
          <w:rFonts w:cs="Times New Roman"/>
          <w:sz w:val="24"/>
          <w:szCs w:val="24"/>
        </w:rPr>
        <w:t xml:space="preserve">. L’intero sistema delle competenze </w:t>
      </w:r>
      <w:r w:rsidR="00DF6E29">
        <w:rPr>
          <w:rFonts w:cs="Times New Roman"/>
          <w:sz w:val="24"/>
          <w:szCs w:val="24"/>
        </w:rPr>
        <w:t>è</w:t>
      </w:r>
      <w:r w:rsidR="008B07B1">
        <w:rPr>
          <w:rFonts w:cs="Times New Roman"/>
          <w:sz w:val="24"/>
          <w:szCs w:val="24"/>
        </w:rPr>
        <w:t xml:space="preserve"> </w:t>
      </w:r>
      <w:r w:rsidR="007701B2">
        <w:rPr>
          <w:rFonts w:cs="Times New Roman"/>
          <w:sz w:val="24"/>
          <w:szCs w:val="24"/>
        </w:rPr>
        <w:t>finalizzato al</w:t>
      </w:r>
      <w:r w:rsidRPr="00D61F86">
        <w:rPr>
          <w:rFonts w:cs="Times New Roman"/>
          <w:sz w:val="24"/>
          <w:szCs w:val="24"/>
        </w:rPr>
        <w:t xml:space="preserve">lo sviluppo delle fondamentali </w:t>
      </w:r>
      <w:r w:rsidRPr="00D61F86">
        <w:rPr>
          <w:rFonts w:cs="Times New Roman"/>
          <w:i/>
          <w:iCs/>
          <w:sz w:val="24"/>
          <w:szCs w:val="24"/>
        </w:rPr>
        <w:t>competenze trasversali per la sostenibilità</w:t>
      </w:r>
      <w:r w:rsidR="007701B2">
        <w:rPr>
          <w:rFonts w:cs="Times New Roman"/>
          <w:sz w:val="24"/>
          <w:szCs w:val="24"/>
        </w:rPr>
        <w:t>:</w:t>
      </w:r>
      <w:r w:rsidRPr="00D61F86">
        <w:rPr>
          <w:rFonts w:cs="Times New Roman"/>
          <w:sz w:val="24"/>
          <w:szCs w:val="24"/>
        </w:rPr>
        <w:t xml:space="preserve"> </w:t>
      </w:r>
      <w:r w:rsidR="007701B2">
        <w:rPr>
          <w:rFonts w:cs="Times New Roman"/>
          <w:sz w:val="24"/>
          <w:szCs w:val="24"/>
        </w:rPr>
        <w:t xml:space="preserve">di </w:t>
      </w:r>
      <w:r w:rsidRPr="00D61F86">
        <w:rPr>
          <w:rFonts w:cs="Times New Roman"/>
          <w:sz w:val="24"/>
          <w:szCs w:val="24"/>
        </w:rPr>
        <w:t xml:space="preserve">pensiero sistemico, di previsione, </w:t>
      </w:r>
      <w:r w:rsidR="006645CE">
        <w:rPr>
          <w:rFonts w:cs="Times New Roman"/>
          <w:sz w:val="24"/>
          <w:szCs w:val="24"/>
        </w:rPr>
        <w:t xml:space="preserve">normativa, </w:t>
      </w:r>
      <w:r w:rsidRPr="00D61F86">
        <w:rPr>
          <w:rFonts w:cs="Times New Roman"/>
          <w:sz w:val="24"/>
          <w:szCs w:val="24"/>
        </w:rPr>
        <w:t>strategica, collaborativ</w:t>
      </w:r>
      <w:r w:rsidR="006645CE">
        <w:rPr>
          <w:rFonts w:cs="Times New Roman"/>
          <w:sz w:val="24"/>
          <w:szCs w:val="24"/>
        </w:rPr>
        <w:t xml:space="preserve">a, di pensiero critico, di auto-consapevolezza, di </w:t>
      </w:r>
      <w:proofErr w:type="spellStart"/>
      <w:r w:rsidR="006645CE">
        <w:rPr>
          <w:rFonts w:cs="Times New Roman"/>
          <w:sz w:val="24"/>
          <w:szCs w:val="24"/>
        </w:rPr>
        <w:t>problem</w:t>
      </w:r>
      <w:proofErr w:type="spellEnd"/>
      <w:r w:rsidR="006645CE">
        <w:rPr>
          <w:rFonts w:cs="Times New Roman"/>
          <w:sz w:val="24"/>
          <w:szCs w:val="24"/>
        </w:rPr>
        <w:t>-solving integrat</w:t>
      </w:r>
      <w:r w:rsidR="00F717C7">
        <w:rPr>
          <w:rFonts w:cs="Times New Roman"/>
          <w:sz w:val="24"/>
          <w:szCs w:val="24"/>
        </w:rPr>
        <w:t>o</w:t>
      </w:r>
      <w:r w:rsidR="007701B2" w:rsidRPr="00FA41F0">
        <w:rPr>
          <w:rFonts w:cs="Times New Roman"/>
          <w:sz w:val="24"/>
          <w:szCs w:val="24"/>
        </w:rPr>
        <w:t xml:space="preserve"> (Unesco</w:t>
      </w:r>
      <w:r w:rsidR="00E35193" w:rsidRPr="00FA41F0">
        <w:rPr>
          <w:rFonts w:cs="Times New Roman"/>
          <w:sz w:val="24"/>
          <w:szCs w:val="24"/>
        </w:rPr>
        <w:t>,</w:t>
      </w:r>
      <w:r w:rsidR="007701B2" w:rsidRPr="00FA41F0">
        <w:rPr>
          <w:rFonts w:cs="Times New Roman"/>
          <w:sz w:val="24"/>
          <w:szCs w:val="24"/>
        </w:rPr>
        <w:t xml:space="preserve"> 2017, in part. pp. 7-8, 10, 54-57</w:t>
      </w:r>
      <w:r w:rsidR="00F171DF" w:rsidRPr="00FA41F0">
        <w:rPr>
          <w:rFonts w:cs="Times New Roman"/>
          <w:sz w:val="24"/>
          <w:szCs w:val="24"/>
        </w:rPr>
        <w:t>,</w:t>
      </w:r>
      <w:r w:rsidR="007701B2" w:rsidRPr="00FA41F0">
        <w:rPr>
          <w:rFonts w:cs="Times New Roman"/>
          <w:sz w:val="24"/>
          <w:szCs w:val="24"/>
        </w:rPr>
        <w:t xml:space="preserve"> 2018).</w:t>
      </w:r>
      <w:r w:rsidRPr="00FA41F0">
        <w:rPr>
          <w:rFonts w:cs="Times New Roman"/>
          <w:sz w:val="24"/>
          <w:szCs w:val="24"/>
        </w:rPr>
        <w:t xml:space="preserve"> </w:t>
      </w:r>
    </w:p>
    <w:p w14:paraId="2F310F51" w14:textId="51623AD9" w:rsidR="00D61F86" w:rsidRPr="00D61F86" w:rsidRDefault="00D61F86" w:rsidP="007701B2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D61F86">
        <w:rPr>
          <w:rFonts w:cs="Times New Roman"/>
          <w:sz w:val="24"/>
          <w:szCs w:val="24"/>
        </w:rPr>
        <w:t xml:space="preserve">Per maturare </w:t>
      </w:r>
      <w:r w:rsidR="00EA0030">
        <w:rPr>
          <w:rFonts w:cs="Times New Roman"/>
          <w:sz w:val="24"/>
          <w:szCs w:val="24"/>
        </w:rPr>
        <w:t>tali</w:t>
      </w:r>
      <w:r w:rsidRPr="00D61F86">
        <w:rPr>
          <w:rFonts w:cs="Times New Roman"/>
          <w:sz w:val="24"/>
          <w:szCs w:val="24"/>
        </w:rPr>
        <w:t xml:space="preserve"> competenze</w:t>
      </w:r>
      <w:r w:rsidR="008658DD">
        <w:rPr>
          <w:rFonts w:cs="Times New Roman"/>
          <w:sz w:val="24"/>
          <w:szCs w:val="24"/>
        </w:rPr>
        <w:t xml:space="preserve"> trasversali</w:t>
      </w:r>
      <w:r w:rsidRPr="00D61F86">
        <w:rPr>
          <w:rFonts w:cs="Times New Roman"/>
          <w:sz w:val="24"/>
          <w:szCs w:val="24"/>
        </w:rPr>
        <w:t>, risultano indispensabili situazioni educative complesse</w:t>
      </w:r>
      <w:r w:rsidR="00DA7C0B">
        <w:rPr>
          <w:rFonts w:cs="Times New Roman"/>
          <w:sz w:val="24"/>
          <w:szCs w:val="24"/>
        </w:rPr>
        <w:t>,</w:t>
      </w:r>
      <w:r w:rsidRPr="00D61F86">
        <w:rPr>
          <w:rFonts w:cs="Times New Roman"/>
          <w:sz w:val="24"/>
          <w:szCs w:val="24"/>
        </w:rPr>
        <w:t xml:space="preserve"> che stimolino ad «avventurarsi in nuove direzioni»</w:t>
      </w:r>
      <w:r w:rsidR="007701B2">
        <w:rPr>
          <w:rFonts w:cs="Times New Roman"/>
          <w:sz w:val="24"/>
          <w:szCs w:val="24"/>
        </w:rPr>
        <w:t xml:space="preserve"> (</w:t>
      </w:r>
      <w:r w:rsidR="007701B2" w:rsidRPr="007701B2">
        <w:rPr>
          <w:rFonts w:cs="Times New Roman"/>
          <w:sz w:val="24"/>
          <w:szCs w:val="24"/>
        </w:rPr>
        <w:t>Unesco</w:t>
      </w:r>
      <w:r w:rsidR="00E35193">
        <w:rPr>
          <w:rFonts w:cs="Times New Roman"/>
          <w:sz w:val="24"/>
          <w:szCs w:val="24"/>
        </w:rPr>
        <w:t>,</w:t>
      </w:r>
      <w:r w:rsidR="007701B2" w:rsidRPr="007701B2">
        <w:rPr>
          <w:rFonts w:cs="Times New Roman"/>
          <w:sz w:val="24"/>
          <w:szCs w:val="24"/>
        </w:rPr>
        <w:t xml:space="preserve"> 2017, p. 7</w:t>
      </w:r>
      <w:r w:rsidR="007701B2">
        <w:rPr>
          <w:rFonts w:cs="Times New Roman"/>
          <w:sz w:val="24"/>
          <w:szCs w:val="24"/>
        </w:rPr>
        <w:t>)</w:t>
      </w:r>
      <w:r w:rsidRPr="00D61F86">
        <w:rPr>
          <w:rFonts w:cs="Times New Roman"/>
          <w:sz w:val="24"/>
          <w:szCs w:val="24"/>
        </w:rPr>
        <w:t xml:space="preserve">; «un’educazione </w:t>
      </w:r>
      <w:r w:rsidRPr="00D61F86">
        <w:rPr>
          <w:rFonts w:cs="Times New Roman"/>
          <w:iCs/>
          <w:sz w:val="24"/>
          <w:szCs w:val="24"/>
        </w:rPr>
        <w:t>olistica e trasforma[</w:t>
      </w:r>
      <w:proofErr w:type="spellStart"/>
      <w:r w:rsidRPr="00D61F86">
        <w:rPr>
          <w:rFonts w:cs="Times New Roman"/>
          <w:iCs/>
          <w:sz w:val="24"/>
          <w:szCs w:val="24"/>
        </w:rPr>
        <w:t>tiva</w:t>
      </w:r>
      <w:proofErr w:type="spellEnd"/>
      <w:r w:rsidRPr="00D61F86">
        <w:rPr>
          <w:rFonts w:cs="Times New Roman"/>
          <w:iCs/>
          <w:sz w:val="24"/>
          <w:szCs w:val="24"/>
        </w:rPr>
        <w:t>]</w:t>
      </w:r>
      <w:r w:rsidRPr="00D61F86">
        <w:rPr>
          <w:rFonts w:cs="Times New Roman"/>
          <w:sz w:val="24"/>
          <w:szCs w:val="24"/>
        </w:rPr>
        <w:t>»</w:t>
      </w:r>
      <w:r w:rsidR="007701B2">
        <w:rPr>
          <w:rFonts w:cs="Times New Roman"/>
          <w:sz w:val="24"/>
          <w:szCs w:val="24"/>
        </w:rPr>
        <w:t xml:space="preserve"> (ibid.)</w:t>
      </w:r>
      <w:r w:rsidRPr="00D61F86">
        <w:rPr>
          <w:rFonts w:cs="Times New Roman"/>
          <w:sz w:val="24"/>
          <w:szCs w:val="24"/>
        </w:rPr>
        <w:t xml:space="preserve"> che, non limitandosi a</w:t>
      </w:r>
      <w:r w:rsidR="00E35193">
        <w:rPr>
          <w:rFonts w:cs="Times New Roman"/>
          <w:sz w:val="24"/>
          <w:szCs w:val="24"/>
        </w:rPr>
        <w:t>d</w:t>
      </w:r>
      <w:r w:rsidRPr="00D61F86">
        <w:rPr>
          <w:rFonts w:cs="Times New Roman"/>
          <w:sz w:val="24"/>
          <w:szCs w:val="24"/>
        </w:rPr>
        <w:t xml:space="preserve"> </w:t>
      </w:r>
      <w:r w:rsidR="00E35193">
        <w:rPr>
          <w:rFonts w:cs="Times New Roman"/>
          <w:sz w:val="24"/>
          <w:szCs w:val="24"/>
        </w:rPr>
        <w:t>assorbire</w:t>
      </w:r>
      <w:r w:rsidRPr="00D61F86">
        <w:rPr>
          <w:rFonts w:cs="Times New Roman"/>
          <w:sz w:val="24"/>
          <w:szCs w:val="24"/>
        </w:rPr>
        <w:t xml:space="preserve"> nel </w:t>
      </w:r>
      <w:r w:rsidRPr="00D61F86">
        <w:rPr>
          <w:rFonts w:cs="Times New Roman"/>
          <w:iCs/>
          <w:sz w:val="24"/>
          <w:szCs w:val="24"/>
        </w:rPr>
        <w:t>curric</w:t>
      </w:r>
      <w:r w:rsidR="00EA0030">
        <w:rPr>
          <w:rFonts w:cs="Times New Roman"/>
          <w:iCs/>
          <w:sz w:val="24"/>
          <w:szCs w:val="24"/>
        </w:rPr>
        <w:t>olo</w:t>
      </w:r>
      <w:r w:rsidRPr="00D61F86">
        <w:rPr>
          <w:rFonts w:cs="Times New Roman"/>
          <w:i/>
          <w:sz w:val="24"/>
          <w:szCs w:val="24"/>
        </w:rPr>
        <w:t xml:space="preserve"> </w:t>
      </w:r>
      <w:r w:rsidRPr="00D61F86">
        <w:rPr>
          <w:rFonts w:cs="Times New Roman"/>
          <w:sz w:val="24"/>
          <w:szCs w:val="24"/>
        </w:rPr>
        <w:t xml:space="preserve">contenuti quali il cambiamento climatico, pratichi metodi attivi; una pedagogia «che supporti un apprendimento autogestito […], </w:t>
      </w:r>
      <w:proofErr w:type="spellStart"/>
      <w:r w:rsidRPr="00D61F86">
        <w:rPr>
          <w:rFonts w:cs="Times New Roman"/>
          <w:sz w:val="24"/>
          <w:szCs w:val="24"/>
        </w:rPr>
        <w:t>l’inter</w:t>
      </w:r>
      <w:proofErr w:type="spellEnd"/>
      <w:r w:rsidRPr="00D61F86">
        <w:rPr>
          <w:rFonts w:cs="Times New Roman"/>
          <w:sz w:val="24"/>
          <w:szCs w:val="24"/>
        </w:rPr>
        <w:t xml:space="preserve">- e la </w:t>
      </w:r>
      <w:r w:rsidRPr="00D61F86">
        <w:rPr>
          <w:rFonts w:cs="Times New Roman"/>
          <w:iCs/>
          <w:sz w:val="24"/>
          <w:szCs w:val="24"/>
        </w:rPr>
        <w:t>trans-</w:t>
      </w:r>
      <w:proofErr w:type="spellStart"/>
      <w:r w:rsidRPr="00D61F86">
        <w:rPr>
          <w:rFonts w:cs="Times New Roman"/>
          <w:iCs/>
          <w:sz w:val="24"/>
          <w:szCs w:val="24"/>
        </w:rPr>
        <w:t>disciplinarità</w:t>
      </w:r>
      <w:proofErr w:type="spellEnd"/>
      <w:r w:rsidRPr="00D61F86">
        <w:rPr>
          <w:rFonts w:cs="Times New Roman"/>
          <w:sz w:val="24"/>
          <w:szCs w:val="24"/>
        </w:rPr>
        <w:t xml:space="preserve"> e il collegamento dell’apprendimento formale con quello informale»</w:t>
      </w:r>
      <w:r w:rsidR="007701B2">
        <w:rPr>
          <w:rFonts w:cs="Times New Roman"/>
          <w:sz w:val="24"/>
          <w:szCs w:val="24"/>
        </w:rPr>
        <w:t xml:space="preserve"> (ibid.</w:t>
      </w:r>
      <w:r w:rsidR="00AD2230">
        <w:rPr>
          <w:rFonts w:cs="Times New Roman"/>
          <w:sz w:val="24"/>
          <w:szCs w:val="24"/>
        </w:rPr>
        <w:t xml:space="preserve">; </w:t>
      </w:r>
      <w:r w:rsidR="00AD2230" w:rsidRPr="00AD2230">
        <w:rPr>
          <w:rFonts w:cs="Times New Roman"/>
          <w:sz w:val="24"/>
          <w:szCs w:val="24"/>
        </w:rPr>
        <w:t>Maragliano, 2019</w:t>
      </w:r>
      <w:r w:rsidR="007701B2">
        <w:rPr>
          <w:rFonts w:cs="Times New Roman"/>
          <w:sz w:val="24"/>
          <w:szCs w:val="24"/>
        </w:rPr>
        <w:t>)</w:t>
      </w:r>
      <w:r w:rsidRPr="00D61F86">
        <w:rPr>
          <w:rFonts w:cs="Times New Roman"/>
          <w:sz w:val="24"/>
          <w:szCs w:val="24"/>
        </w:rPr>
        <w:t xml:space="preserve">, sollecitando </w:t>
      </w:r>
      <w:r w:rsidR="00DA7C0B">
        <w:rPr>
          <w:rFonts w:cs="Times New Roman"/>
          <w:sz w:val="24"/>
          <w:szCs w:val="24"/>
        </w:rPr>
        <w:t xml:space="preserve">sinergicamente </w:t>
      </w:r>
      <w:r w:rsidRPr="00D61F86">
        <w:rPr>
          <w:rFonts w:cs="Times New Roman"/>
          <w:sz w:val="24"/>
          <w:szCs w:val="24"/>
        </w:rPr>
        <w:t>l</w:t>
      </w:r>
      <w:r w:rsidR="008658DD">
        <w:rPr>
          <w:rFonts w:cs="Times New Roman"/>
          <w:sz w:val="24"/>
          <w:szCs w:val="24"/>
        </w:rPr>
        <w:t>e</w:t>
      </w:r>
      <w:r w:rsidRPr="00D61F86">
        <w:rPr>
          <w:rFonts w:cs="Times New Roman"/>
          <w:sz w:val="24"/>
          <w:szCs w:val="24"/>
        </w:rPr>
        <w:t xml:space="preserve"> sfer</w:t>
      </w:r>
      <w:r w:rsidR="008658DD">
        <w:rPr>
          <w:rFonts w:cs="Times New Roman"/>
          <w:sz w:val="24"/>
          <w:szCs w:val="24"/>
        </w:rPr>
        <w:t>e</w:t>
      </w:r>
      <w:r w:rsidRPr="00D61F86">
        <w:rPr>
          <w:rFonts w:cs="Times New Roman"/>
          <w:sz w:val="24"/>
          <w:szCs w:val="24"/>
        </w:rPr>
        <w:t xml:space="preserve"> cognitiva, socio-emotiva e comportamentale</w:t>
      </w:r>
      <w:r w:rsidR="00FB3B72">
        <w:rPr>
          <w:rFonts w:cs="Times New Roman"/>
          <w:sz w:val="24"/>
          <w:szCs w:val="24"/>
        </w:rPr>
        <w:t xml:space="preserve"> </w:t>
      </w:r>
      <w:r w:rsidR="007701B2">
        <w:rPr>
          <w:rFonts w:cs="Times New Roman"/>
          <w:sz w:val="24"/>
          <w:szCs w:val="24"/>
        </w:rPr>
        <w:t>(</w:t>
      </w:r>
      <w:r w:rsidR="00AD2230" w:rsidRPr="00AD2230">
        <w:rPr>
          <w:rFonts w:cs="Times New Roman"/>
          <w:sz w:val="24"/>
          <w:szCs w:val="24"/>
        </w:rPr>
        <w:t>Unesco, 2017</w:t>
      </w:r>
      <w:r w:rsidR="007701B2" w:rsidRPr="007701B2">
        <w:rPr>
          <w:rFonts w:cs="Times New Roman"/>
          <w:sz w:val="24"/>
          <w:szCs w:val="24"/>
        </w:rPr>
        <w:t>, pp. 10-11</w:t>
      </w:r>
      <w:r w:rsidR="007701B2">
        <w:rPr>
          <w:rFonts w:cs="Times New Roman"/>
          <w:sz w:val="24"/>
          <w:szCs w:val="24"/>
        </w:rPr>
        <w:t>). T</w:t>
      </w:r>
      <w:r w:rsidRPr="00D61F86">
        <w:rPr>
          <w:rFonts w:cs="Times New Roman"/>
          <w:sz w:val="24"/>
          <w:szCs w:val="24"/>
        </w:rPr>
        <w:t>ra i metodi attivi</w:t>
      </w:r>
      <w:r w:rsidR="00DD4252">
        <w:rPr>
          <w:rFonts w:cs="Times New Roman"/>
          <w:sz w:val="24"/>
          <w:szCs w:val="24"/>
        </w:rPr>
        <w:t>,</w:t>
      </w:r>
      <w:r w:rsidRPr="00D61F86">
        <w:rPr>
          <w:rFonts w:cs="Times New Roman"/>
          <w:sz w:val="24"/>
          <w:szCs w:val="24"/>
        </w:rPr>
        <w:t xml:space="preserve"> </w:t>
      </w:r>
      <w:r w:rsidR="00AD2230">
        <w:rPr>
          <w:rFonts w:cs="Times New Roman"/>
          <w:sz w:val="24"/>
          <w:szCs w:val="24"/>
        </w:rPr>
        <w:t xml:space="preserve">che </w:t>
      </w:r>
      <w:r w:rsidRPr="00D61F86">
        <w:rPr>
          <w:rFonts w:cs="Times New Roman"/>
          <w:sz w:val="24"/>
          <w:szCs w:val="24"/>
        </w:rPr>
        <w:t xml:space="preserve">per lo più </w:t>
      </w:r>
      <w:r w:rsidR="00AD2230">
        <w:rPr>
          <w:rFonts w:cs="Times New Roman"/>
          <w:sz w:val="24"/>
          <w:szCs w:val="24"/>
        </w:rPr>
        <w:t>si dispiegano</w:t>
      </w:r>
      <w:r w:rsidRPr="00D61F86">
        <w:rPr>
          <w:rFonts w:cs="Times New Roman"/>
          <w:sz w:val="24"/>
          <w:szCs w:val="24"/>
        </w:rPr>
        <w:t xml:space="preserve"> in un contesto cooperativo, si raccomandano soprattutto l’apprendimento </w:t>
      </w:r>
      <w:r w:rsidRPr="00D61F86">
        <w:rPr>
          <w:rFonts w:cs="Times New Roman"/>
          <w:i/>
          <w:sz w:val="24"/>
          <w:szCs w:val="24"/>
        </w:rPr>
        <w:t>trasformativo</w:t>
      </w:r>
      <w:r w:rsidR="00DD4252">
        <w:rPr>
          <w:rFonts w:cs="Times New Roman"/>
          <w:iCs/>
          <w:sz w:val="24"/>
          <w:szCs w:val="24"/>
        </w:rPr>
        <w:t xml:space="preserve"> (</w:t>
      </w:r>
      <w:r w:rsidR="00F171DF">
        <w:rPr>
          <w:rFonts w:cs="Times New Roman"/>
          <w:iCs/>
          <w:sz w:val="24"/>
          <w:szCs w:val="24"/>
        </w:rPr>
        <w:t>ivi</w:t>
      </w:r>
      <w:r w:rsidR="00DD4252" w:rsidRPr="00DD4252">
        <w:rPr>
          <w:rFonts w:cs="Times New Roman"/>
          <w:iCs/>
          <w:sz w:val="24"/>
          <w:szCs w:val="24"/>
        </w:rPr>
        <w:t xml:space="preserve">, p. 55; </w:t>
      </w:r>
      <w:proofErr w:type="spellStart"/>
      <w:r w:rsidR="00DD4252" w:rsidRPr="00DD4252">
        <w:rPr>
          <w:rFonts w:cs="Times New Roman"/>
          <w:iCs/>
          <w:sz w:val="24"/>
          <w:szCs w:val="24"/>
        </w:rPr>
        <w:t>Slavich</w:t>
      </w:r>
      <w:proofErr w:type="spellEnd"/>
      <w:r w:rsidR="00E35193">
        <w:rPr>
          <w:rFonts w:cs="Times New Roman"/>
          <w:iCs/>
          <w:sz w:val="24"/>
          <w:szCs w:val="24"/>
        </w:rPr>
        <w:t>,</w:t>
      </w:r>
      <w:r w:rsidR="00DD4252" w:rsidRPr="00DD4252">
        <w:rPr>
          <w:rFonts w:cs="Times New Roman"/>
          <w:iCs/>
          <w:sz w:val="24"/>
          <w:szCs w:val="24"/>
        </w:rPr>
        <w:t xml:space="preserve"> </w:t>
      </w:r>
      <w:proofErr w:type="spellStart"/>
      <w:r w:rsidR="00DD4252" w:rsidRPr="00DD4252">
        <w:rPr>
          <w:rFonts w:cs="Times New Roman"/>
          <w:iCs/>
          <w:sz w:val="24"/>
          <w:szCs w:val="24"/>
        </w:rPr>
        <w:t>Zimbardo</w:t>
      </w:r>
      <w:proofErr w:type="spellEnd"/>
      <w:r w:rsidR="00E35193">
        <w:rPr>
          <w:rFonts w:cs="Times New Roman"/>
          <w:iCs/>
          <w:sz w:val="24"/>
          <w:szCs w:val="24"/>
        </w:rPr>
        <w:t>,</w:t>
      </w:r>
      <w:r w:rsidR="00DD4252" w:rsidRPr="00DD4252">
        <w:rPr>
          <w:rFonts w:cs="Times New Roman"/>
          <w:iCs/>
          <w:sz w:val="24"/>
          <w:szCs w:val="24"/>
        </w:rPr>
        <w:t xml:space="preserve"> 2012; Colazzo</w:t>
      </w:r>
      <w:r w:rsidR="00E35193">
        <w:rPr>
          <w:rFonts w:cs="Times New Roman"/>
          <w:iCs/>
          <w:sz w:val="24"/>
          <w:szCs w:val="24"/>
        </w:rPr>
        <w:t>,</w:t>
      </w:r>
      <w:r w:rsidR="00DD4252" w:rsidRPr="00DD4252">
        <w:rPr>
          <w:rFonts w:cs="Times New Roman"/>
          <w:iCs/>
          <w:sz w:val="24"/>
          <w:szCs w:val="24"/>
        </w:rPr>
        <w:t xml:space="preserve"> 2021</w:t>
      </w:r>
      <w:r w:rsidR="00DD4252">
        <w:rPr>
          <w:rFonts w:cs="Times New Roman"/>
          <w:iCs/>
          <w:sz w:val="24"/>
          <w:szCs w:val="24"/>
        </w:rPr>
        <w:t>)</w:t>
      </w:r>
      <w:r w:rsidR="00B244B8">
        <w:rPr>
          <w:rFonts w:cs="Times New Roman"/>
          <w:sz w:val="24"/>
          <w:szCs w:val="24"/>
        </w:rPr>
        <w:t>,</w:t>
      </w:r>
      <w:r w:rsidRPr="00D61F86">
        <w:rPr>
          <w:rFonts w:cs="Times New Roman"/>
          <w:sz w:val="24"/>
          <w:szCs w:val="24"/>
        </w:rPr>
        <w:t xml:space="preserve"> </w:t>
      </w:r>
      <w:r w:rsidR="00B244B8">
        <w:rPr>
          <w:rFonts w:cs="Times New Roman"/>
          <w:sz w:val="24"/>
          <w:szCs w:val="24"/>
        </w:rPr>
        <w:t>l’apprendimento</w:t>
      </w:r>
      <w:r w:rsidR="008658DD">
        <w:rPr>
          <w:rFonts w:cs="Times New Roman"/>
          <w:sz w:val="24"/>
          <w:szCs w:val="24"/>
        </w:rPr>
        <w:t xml:space="preserve"> </w:t>
      </w:r>
      <w:r w:rsidRPr="00D61F86">
        <w:rPr>
          <w:rFonts w:cs="Times New Roman"/>
          <w:i/>
          <w:sz w:val="24"/>
          <w:szCs w:val="24"/>
        </w:rPr>
        <w:t>trasgressivo</w:t>
      </w:r>
      <w:r w:rsidR="00DD4252">
        <w:rPr>
          <w:rFonts w:cs="Times New Roman"/>
          <w:iCs/>
          <w:sz w:val="24"/>
          <w:szCs w:val="24"/>
        </w:rPr>
        <w:t xml:space="preserve"> (</w:t>
      </w:r>
      <w:r w:rsidR="00DD4252" w:rsidRPr="00DD4252">
        <w:rPr>
          <w:rFonts w:cs="Times New Roman"/>
          <w:iCs/>
          <w:sz w:val="24"/>
          <w:szCs w:val="24"/>
        </w:rPr>
        <w:t>Unesco</w:t>
      </w:r>
      <w:r w:rsidR="00E35193">
        <w:rPr>
          <w:rFonts w:cs="Times New Roman"/>
          <w:iCs/>
          <w:sz w:val="24"/>
          <w:szCs w:val="24"/>
        </w:rPr>
        <w:t>,</w:t>
      </w:r>
      <w:r w:rsidR="00DD4252" w:rsidRPr="00DD4252">
        <w:rPr>
          <w:rFonts w:cs="Times New Roman"/>
          <w:iCs/>
          <w:sz w:val="24"/>
          <w:szCs w:val="24"/>
        </w:rPr>
        <w:t xml:space="preserve"> 2017, p. 55; </w:t>
      </w:r>
      <w:proofErr w:type="spellStart"/>
      <w:r w:rsidR="00DD4252" w:rsidRPr="00DD4252">
        <w:rPr>
          <w:rFonts w:cs="Times New Roman"/>
          <w:iCs/>
          <w:sz w:val="24"/>
          <w:szCs w:val="24"/>
        </w:rPr>
        <w:t>Lotz-Sisitka</w:t>
      </w:r>
      <w:proofErr w:type="spellEnd"/>
      <w:r w:rsidR="00DD4252" w:rsidRPr="00DD4252">
        <w:rPr>
          <w:rFonts w:cs="Times New Roman"/>
          <w:iCs/>
          <w:sz w:val="24"/>
          <w:szCs w:val="24"/>
        </w:rPr>
        <w:t xml:space="preserve"> et al.</w:t>
      </w:r>
      <w:r w:rsidR="00E35193">
        <w:rPr>
          <w:rFonts w:cs="Times New Roman"/>
          <w:iCs/>
          <w:sz w:val="24"/>
          <w:szCs w:val="24"/>
        </w:rPr>
        <w:t>,</w:t>
      </w:r>
      <w:r w:rsidR="00DD4252" w:rsidRPr="00DD4252">
        <w:rPr>
          <w:rFonts w:cs="Times New Roman"/>
          <w:iCs/>
          <w:sz w:val="24"/>
          <w:szCs w:val="24"/>
        </w:rPr>
        <w:t xml:space="preserve"> 2015</w:t>
      </w:r>
      <w:r w:rsidR="00DD4252">
        <w:rPr>
          <w:rFonts w:cs="Times New Roman"/>
          <w:iCs/>
          <w:sz w:val="24"/>
          <w:szCs w:val="24"/>
        </w:rPr>
        <w:t>)</w:t>
      </w:r>
      <w:r w:rsidR="00B244B8">
        <w:rPr>
          <w:rFonts w:cs="Times New Roman"/>
          <w:iCs/>
          <w:sz w:val="24"/>
          <w:szCs w:val="24"/>
        </w:rPr>
        <w:t xml:space="preserve"> e l’apprendimento </w:t>
      </w:r>
      <w:r w:rsidR="00B244B8" w:rsidRPr="00B244B8">
        <w:rPr>
          <w:rFonts w:cs="Times New Roman"/>
          <w:i/>
          <w:iCs/>
          <w:sz w:val="24"/>
          <w:szCs w:val="24"/>
        </w:rPr>
        <w:lastRenderedPageBreak/>
        <w:t xml:space="preserve">esperienziale </w:t>
      </w:r>
      <w:r w:rsidR="00B244B8" w:rsidRPr="00B244B8">
        <w:rPr>
          <w:rFonts w:cs="Times New Roman"/>
          <w:iCs/>
          <w:sz w:val="24"/>
          <w:szCs w:val="24"/>
        </w:rPr>
        <w:t>(Unesco, 2017, p. 55</w:t>
      </w:r>
      <w:r w:rsidR="00B244B8">
        <w:rPr>
          <w:rFonts w:cs="Times New Roman"/>
          <w:iCs/>
          <w:sz w:val="24"/>
          <w:szCs w:val="24"/>
        </w:rPr>
        <w:t>; Reggio, 2010</w:t>
      </w:r>
      <w:r w:rsidR="00B244B8" w:rsidRPr="00B244B8">
        <w:rPr>
          <w:rFonts w:cs="Times New Roman"/>
          <w:iCs/>
          <w:sz w:val="24"/>
          <w:szCs w:val="24"/>
        </w:rPr>
        <w:t>)</w:t>
      </w:r>
      <w:r w:rsidR="00B244B8">
        <w:rPr>
          <w:rFonts w:cs="Times New Roman"/>
          <w:iCs/>
          <w:sz w:val="24"/>
          <w:szCs w:val="24"/>
        </w:rPr>
        <w:t>.</w:t>
      </w:r>
      <w:r w:rsidR="00B244B8" w:rsidRPr="00B244B8">
        <w:rPr>
          <w:rFonts w:cs="Times New Roman"/>
          <w:iCs/>
          <w:sz w:val="24"/>
          <w:szCs w:val="24"/>
        </w:rPr>
        <w:t xml:space="preserve"> </w:t>
      </w:r>
      <w:r w:rsidR="00B244B8">
        <w:rPr>
          <w:rFonts w:cs="Times New Roman"/>
          <w:iCs/>
          <w:sz w:val="24"/>
          <w:szCs w:val="24"/>
        </w:rPr>
        <w:t>Relativamente a quest’ultimo, se</w:t>
      </w:r>
      <w:r w:rsidR="00B244B8" w:rsidRPr="00B244B8">
        <w:rPr>
          <w:rFonts w:cs="Times New Roman"/>
          <w:iCs/>
          <w:sz w:val="24"/>
          <w:szCs w:val="24"/>
        </w:rPr>
        <w:t xml:space="preserve"> l’Unesco (2017) raccomanda in particolare il ciclo di </w:t>
      </w:r>
      <w:proofErr w:type="spellStart"/>
      <w:r w:rsidR="00B244B8" w:rsidRPr="00B244B8">
        <w:rPr>
          <w:rFonts w:cs="Times New Roman"/>
          <w:iCs/>
          <w:sz w:val="24"/>
          <w:szCs w:val="24"/>
        </w:rPr>
        <w:t>Kolb</w:t>
      </w:r>
      <w:proofErr w:type="spellEnd"/>
      <w:r w:rsidR="00B244B8" w:rsidRPr="00B244B8">
        <w:rPr>
          <w:rFonts w:cs="Times New Roman"/>
          <w:iCs/>
          <w:sz w:val="24"/>
          <w:szCs w:val="24"/>
        </w:rPr>
        <w:t xml:space="preserve"> (1984), continua a rivelarsi decisamente rigenerativo il costrutto di </w:t>
      </w:r>
      <w:r w:rsidR="00B244B8" w:rsidRPr="00B244B8">
        <w:rPr>
          <w:rFonts w:cs="Times New Roman"/>
          <w:i/>
          <w:iCs/>
          <w:sz w:val="24"/>
          <w:szCs w:val="24"/>
        </w:rPr>
        <w:t>pensiero riflessivo</w:t>
      </w:r>
      <w:r w:rsidR="00B244B8" w:rsidRPr="00B244B8">
        <w:rPr>
          <w:rFonts w:cs="Times New Roman"/>
          <w:iCs/>
          <w:sz w:val="24"/>
          <w:szCs w:val="24"/>
        </w:rPr>
        <w:t xml:space="preserve"> (Dewey, 1961; Baldacci, 2001, in part. pp. 24-28; Michelini, 2016, in part. pp. 20-23), specie nell’ottica della promozione di autentiche competenze, valorizzandone le tangenze</w:t>
      </w:r>
      <w:r w:rsidR="002C020E">
        <w:rPr>
          <w:rFonts w:cs="Times New Roman"/>
          <w:iCs/>
          <w:sz w:val="24"/>
          <w:szCs w:val="24"/>
        </w:rPr>
        <w:t>, oltre che con la riflessività (</w:t>
      </w:r>
      <w:proofErr w:type="spellStart"/>
      <w:r w:rsidR="002C020E">
        <w:rPr>
          <w:rFonts w:cs="Times New Roman"/>
          <w:iCs/>
          <w:sz w:val="24"/>
          <w:szCs w:val="24"/>
        </w:rPr>
        <w:t>Sch</w:t>
      </w:r>
      <w:r w:rsidR="00F171DF">
        <w:rPr>
          <w:rFonts w:cs="Times New Roman"/>
          <w:iCs/>
          <w:sz w:val="24"/>
          <w:szCs w:val="24"/>
        </w:rPr>
        <w:t>ön</w:t>
      </w:r>
      <w:proofErr w:type="spellEnd"/>
      <w:r w:rsidR="002C020E">
        <w:rPr>
          <w:rFonts w:cs="Times New Roman"/>
          <w:iCs/>
          <w:sz w:val="24"/>
          <w:szCs w:val="24"/>
        </w:rPr>
        <w:t>, 1993; Cambi, 2004),</w:t>
      </w:r>
      <w:r w:rsidR="00B244B8" w:rsidRPr="00B244B8">
        <w:rPr>
          <w:rFonts w:cs="Times New Roman"/>
          <w:iCs/>
          <w:sz w:val="24"/>
          <w:szCs w:val="24"/>
        </w:rPr>
        <w:t xml:space="preserve"> con il costrutto di </w:t>
      </w:r>
      <w:r w:rsidR="00B244B8" w:rsidRPr="00B244B8">
        <w:rPr>
          <w:rFonts w:cs="Times New Roman"/>
          <w:i/>
          <w:iCs/>
          <w:sz w:val="24"/>
          <w:szCs w:val="24"/>
        </w:rPr>
        <w:t>pensiero creativo</w:t>
      </w:r>
      <w:r w:rsidR="00B244B8" w:rsidRPr="00B244B8">
        <w:rPr>
          <w:rFonts w:cs="Times New Roman"/>
          <w:iCs/>
          <w:sz w:val="24"/>
          <w:szCs w:val="24"/>
        </w:rPr>
        <w:t xml:space="preserve"> (</w:t>
      </w:r>
      <w:r w:rsidR="001E1ABB">
        <w:rPr>
          <w:rFonts w:cs="Times New Roman"/>
          <w:iCs/>
          <w:sz w:val="24"/>
          <w:szCs w:val="24"/>
        </w:rPr>
        <w:t>XXXX</w:t>
      </w:r>
      <w:r w:rsidR="004E16D2">
        <w:rPr>
          <w:rFonts w:cs="Times New Roman"/>
          <w:iCs/>
          <w:sz w:val="24"/>
          <w:szCs w:val="24"/>
        </w:rPr>
        <w:t xml:space="preserve">; </w:t>
      </w:r>
      <w:r w:rsidR="004E16D2" w:rsidRPr="004E16D2">
        <w:rPr>
          <w:rFonts w:cs="Times New Roman"/>
          <w:iCs/>
          <w:sz w:val="24"/>
          <w:szCs w:val="24"/>
        </w:rPr>
        <w:t>Cambi, 2022; Dewey, 1988</w:t>
      </w:r>
      <w:r w:rsidR="00B244B8" w:rsidRPr="00B244B8">
        <w:rPr>
          <w:rFonts w:cs="Times New Roman"/>
          <w:iCs/>
          <w:sz w:val="24"/>
          <w:szCs w:val="24"/>
        </w:rPr>
        <w:t>). Feconde, inoltre, le potenzialità dell’</w:t>
      </w:r>
      <w:proofErr w:type="spellStart"/>
      <w:r w:rsidR="00B244B8" w:rsidRPr="00B244B8">
        <w:rPr>
          <w:rFonts w:cs="Times New Roman"/>
          <w:i/>
          <w:iCs/>
          <w:sz w:val="24"/>
          <w:szCs w:val="24"/>
        </w:rPr>
        <w:t>Anticipation</w:t>
      </w:r>
      <w:proofErr w:type="spellEnd"/>
      <w:r w:rsidR="00B244B8" w:rsidRPr="00B244B8">
        <w:rPr>
          <w:rFonts w:cs="Times New Roman"/>
          <w:i/>
          <w:iCs/>
          <w:sz w:val="24"/>
          <w:szCs w:val="24"/>
        </w:rPr>
        <w:t>-Action-</w:t>
      </w:r>
      <w:proofErr w:type="spellStart"/>
      <w:r w:rsidR="00B244B8" w:rsidRPr="00B244B8">
        <w:rPr>
          <w:rFonts w:cs="Times New Roman"/>
          <w:i/>
          <w:iCs/>
          <w:sz w:val="24"/>
          <w:szCs w:val="24"/>
        </w:rPr>
        <w:t>Reflection</w:t>
      </w:r>
      <w:proofErr w:type="spellEnd"/>
      <w:r w:rsidR="00B244B8" w:rsidRPr="00B244B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B244B8" w:rsidRPr="00B244B8">
        <w:rPr>
          <w:rFonts w:cs="Times New Roman"/>
          <w:i/>
          <w:iCs/>
          <w:sz w:val="24"/>
          <w:szCs w:val="24"/>
        </w:rPr>
        <w:t>Cycle</w:t>
      </w:r>
      <w:proofErr w:type="spellEnd"/>
      <w:r w:rsidR="00B244B8" w:rsidRPr="00B244B8">
        <w:rPr>
          <w:rFonts w:cs="Times New Roman"/>
          <w:i/>
          <w:iCs/>
          <w:sz w:val="24"/>
          <w:szCs w:val="24"/>
        </w:rPr>
        <w:t xml:space="preserve"> for 2030 </w:t>
      </w:r>
      <w:r w:rsidR="00B244B8" w:rsidRPr="00B244B8">
        <w:rPr>
          <w:rFonts w:cs="Times New Roman"/>
          <w:iCs/>
          <w:sz w:val="24"/>
          <w:szCs w:val="24"/>
        </w:rPr>
        <w:t>(OECD, 2019, pp. 117-</w:t>
      </w:r>
      <w:r w:rsidR="005D3DBB">
        <w:rPr>
          <w:rFonts w:cs="Times New Roman"/>
          <w:iCs/>
          <w:sz w:val="24"/>
          <w:szCs w:val="24"/>
        </w:rPr>
        <w:t>1</w:t>
      </w:r>
      <w:r w:rsidR="00B244B8" w:rsidRPr="00B244B8">
        <w:rPr>
          <w:rFonts w:cs="Times New Roman"/>
          <w:iCs/>
          <w:sz w:val="24"/>
          <w:szCs w:val="24"/>
        </w:rPr>
        <w:t>25).</w:t>
      </w:r>
    </w:p>
    <w:p w14:paraId="3A460A66" w14:textId="3F89DB2F" w:rsidR="00DD4252" w:rsidRDefault="00DD4252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26AA7C88" w14:textId="05476F19" w:rsidR="00DD4252" w:rsidRPr="00390597" w:rsidRDefault="00C27137" w:rsidP="00390597">
      <w:pPr>
        <w:spacing w:after="0"/>
        <w:ind w:right="282" w:firstLine="284"/>
        <w:jc w:val="center"/>
        <w:rPr>
          <w:rFonts w:cs="Times New Roman"/>
          <w:i/>
          <w:iCs/>
          <w:sz w:val="24"/>
          <w:szCs w:val="24"/>
        </w:rPr>
      </w:pPr>
      <w:r w:rsidRPr="00390597">
        <w:rPr>
          <w:rFonts w:cs="Times New Roman"/>
          <w:i/>
          <w:iCs/>
          <w:sz w:val="24"/>
          <w:szCs w:val="24"/>
        </w:rPr>
        <w:t>I</w:t>
      </w:r>
      <w:r w:rsidR="00361007" w:rsidRPr="00390597">
        <w:rPr>
          <w:rFonts w:cs="Times New Roman"/>
          <w:i/>
          <w:iCs/>
          <w:sz w:val="24"/>
          <w:szCs w:val="24"/>
        </w:rPr>
        <w:t xml:space="preserve">l dibattito </w:t>
      </w:r>
      <w:r w:rsidR="00947B17" w:rsidRPr="00390597">
        <w:rPr>
          <w:rFonts w:cs="Times New Roman"/>
          <w:i/>
          <w:iCs/>
          <w:sz w:val="24"/>
          <w:szCs w:val="24"/>
        </w:rPr>
        <w:t>sui</w:t>
      </w:r>
      <w:r w:rsidR="00361007" w:rsidRPr="00390597">
        <w:rPr>
          <w:rFonts w:cs="Times New Roman"/>
          <w:i/>
          <w:iCs/>
          <w:sz w:val="24"/>
          <w:szCs w:val="24"/>
        </w:rPr>
        <w:t xml:space="preserve"> paradigmi educativi</w:t>
      </w:r>
    </w:p>
    <w:p w14:paraId="4100BD6B" w14:textId="77777777" w:rsidR="00AD2230" w:rsidRDefault="00AD2230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22BB8CAA" w14:textId="596D2B77" w:rsidR="00BF2E77" w:rsidRDefault="00A91E86" w:rsidP="00AE0962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L’</w:t>
      </w:r>
      <w:r w:rsidR="00804FED">
        <w:rPr>
          <w:rFonts w:cs="Times New Roman"/>
          <w:sz w:val="24"/>
          <w:szCs w:val="24"/>
        </w:rPr>
        <w:t>ultimo rapporto</w:t>
      </w:r>
      <w:r>
        <w:rPr>
          <w:rFonts w:cs="Times New Roman"/>
          <w:sz w:val="24"/>
          <w:szCs w:val="24"/>
        </w:rPr>
        <w:t xml:space="preserve"> Unesco</w:t>
      </w:r>
      <w:r w:rsidR="00804FED">
        <w:rPr>
          <w:rFonts w:cs="Times New Roman"/>
          <w:sz w:val="24"/>
          <w:szCs w:val="24"/>
        </w:rPr>
        <w:t xml:space="preserve">, frutto di due anni di lavoro della International Commission on the Futures of </w:t>
      </w:r>
      <w:proofErr w:type="spellStart"/>
      <w:r w:rsidR="00804FED">
        <w:rPr>
          <w:rFonts w:cs="Times New Roman"/>
          <w:sz w:val="24"/>
          <w:szCs w:val="24"/>
        </w:rPr>
        <w:t>Education</w:t>
      </w:r>
      <w:proofErr w:type="spellEnd"/>
      <w:r w:rsidR="00804FED">
        <w:rPr>
          <w:rFonts w:cs="Times New Roman"/>
          <w:sz w:val="24"/>
          <w:szCs w:val="24"/>
        </w:rPr>
        <w:t xml:space="preserve">, </w:t>
      </w:r>
      <w:r w:rsidR="00600391">
        <w:rPr>
          <w:rFonts w:cs="Times New Roman"/>
          <w:sz w:val="24"/>
          <w:szCs w:val="24"/>
        </w:rPr>
        <w:t xml:space="preserve">edito soltanto </w:t>
      </w:r>
      <w:r w:rsidR="008658DD">
        <w:rPr>
          <w:rFonts w:cs="Times New Roman"/>
          <w:sz w:val="24"/>
          <w:szCs w:val="24"/>
        </w:rPr>
        <w:t>qualche</w:t>
      </w:r>
      <w:r w:rsidR="00DD00E7">
        <w:rPr>
          <w:rFonts w:cs="Times New Roman"/>
          <w:sz w:val="24"/>
          <w:szCs w:val="24"/>
        </w:rPr>
        <w:t xml:space="preserve"> mes</w:t>
      </w:r>
      <w:r w:rsidR="008658DD">
        <w:rPr>
          <w:rFonts w:cs="Times New Roman"/>
          <w:sz w:val="24"/>
          <w:szCs w:val="24"/>
        </w:rPr>
        <w:t>e</w:t>
      </w:r>
      <w:r w:rsidR="00DD00E7">
        <w:rPr>
          <w:rFonts w:cs="Times New Roman"/>
          <w:sz w:val="24"/>
          <w:szCs w:val="24"/>
        </w:rPr>
        <w:t xml:space="preserve"> </w:t>
      </w:r>
      <w:r w:rsidR="00600391">
        <w:rPr>
          <w:rFonts w:cs="Times New Roman"/>
          <w:sz w:val="24"/>
          <w:szCs w:val="24"/>
        </w:rPr>
        <w:t>prima del</w:t>
      </w:r>
      <w:r w:rsidR="00DD00E7">
        <w:rPr>
          <w:rFonts w:cs="Times New Roman"/>
          <w:sz w:val="24"/>
          <w:szCs w:val="24"/>
        </w:rPr>
        <w:t xml:space="preserve">l’invasione dell’Ucraina, </w:t>
      </w:r>
      <w:r w:rsidR="00276629">
        <w:rPr>
          <w:rFonts w:cs="Times New Roman"/>
          <w:sz w:val="24"/>
          <w:szCs w:val="24"/>
        </w:rPr>
        <w:t>rappresenta la nuda drammaticità della condizione dell’umanità, sospesa</w:t>
      </w:r>
      <w:r w:rsidR="00804FED">
        <w:rPr>
          <w:rFonts w:cs="Times New Roman"/>
          <w:sz w:val="24"/>
          <w:szCs w:val="24"/>
        </w:rPr>
        <w:t xml:space="preserve"> </w:t>
      </w:r>
      <w:r w:rsidR="00276629" w:rsidRPr="00276629">
        <w:rPr>
          <w:rFonts w:cs="Times New Roman"/>
          <w:sz w:val="24"/>
          <w:szCs w:val="24"/>
        </w:rPr>
        <w:t>«</w:t>
      </w:r>
      <w:r w:rsidR="00276629">
        <w:rPr>
          <w:rFonts w:cs="Times New Roman"/>
          <w:sz w:val="24"/>
          <w:szCs w:val="24"/>
        </w:rPr>
        <w:t>t</w:t>
      </w:r>
      <w:r w:rsidR="00276629" w:rsidRPr="00276629">
        <w:rPr>
          <w:rFonts w:cs="Times New Roman"/>
          <w:sz w:val="24"/>
          <w:szCs w:val="24"/>
        </w:rPr>
        <w:t>ra passate promesse e incerti futuri»</w:t>
      </w:r>
      <w:r w:rsidR="008658DD">
        <w:rPr>
          <w:rFonts w:cs="Times New Roman"/>
          <w:sz w:val="24"/>
          <w:szCs w:val="24"/>
        </w:rPr>
        <w:t xml:space="preserve"> (ICFE, 2021, p. 17)</w:t>
      </w:r>
      <w:r w:rsidR="00276629">
        <w:rPr>
          <w:rFonts w:cs="Times New Roman"/>
          <w:sz w:val="24"/>
          <w:szCs w:val="24"/>
        </w:rPr>
        <w:t>.</w:t>
      </w:r>
      <w:r w:rsidR="00276629" w:rsidRPr="00276629">
        <w:rPr>
          <w:rFonts w:cs="Times New Roman"/>
          <w:sz w:val="24"/>
          <w:szCs w:val="24"/>
        </w:rPr>
        <w:t xml:space="preserve"> </w:t>
      </w:r>
      <w:r w:rsidR="00276629">
        <w:rPr>
          <w:rFonts w:cs="Times New Roman"/>
          <w:sz w:val="24"/>
          <w:szCs w:val="24"/>
        </w:rPr>
        <w:t>N</w:t>
      </w:r>
      <w:r w:rsidR="00276629" w:rsidRPr="00276629">
        <w:rPr>
          <w:rFonts w:cs="Times New Roman"/>
          <w:sz w:val="24"/>
          <w:szCs w:val="24"/>
        </w:rPr>
        <w:t xml:space="preserve">onostante la pandemia abbia </w:t>
      </w:r>
      <w:r w:rsidR="00600391">
        <w:rPr>
          <w:rFonts w:cs="Times New Roman"/>
          <w:sz w:val="24"/>
          <w:szCs w:val="24"/>
        </w:rPr>
        <w:t>evidenziato</w:t>
      </w:r>
      <w:r w:rsidR="00276629" w:rsidRPr="00276629">
        <w:rPr>
          <w:rFonts w:cs="Times New Roman"/>
          <w:sz w:val="24"/>
          <w:szCs w:val="24"/>
        </w:rPr>
        <w:t xml:space="preserve"> </w:t>
      </w:r>
      <w:r w:rsidR="00600391">
        <w:rPr>
          <w:rFonts w:cs="Times New Roman"/>
          <w:sz w:val="24"/>
          <w:szCs w:val="24"/>
        </w:rPr>
        <w:t xml:space="preserve">sino a che punto </w:t>
      </w:r>
      <w:r w:rsidR="00276629" w:rsidRPr="00276629">
        <w:rPr>
          <w:rFonts w:cs="Times New Roman"/>
          <w:sz w:val="24"/>
          <w:szCs w:val="24"/>
        </w:rPr>
        <w:t>siamo fragili e interconnessi</w:t>
      </w:r>
      <w:r w:rsidR="008658DD">
        <w:rPr>
          <w:rFonts w:cs="Times New Roman"/>
          <w:sz w:val="24"/>
          <w:szCs w:val="24"/>
        </w:rPr>
        <w:t xml:space="preserve"> (i</w:t>
      </w:r>
      <w:r w:rsidR="008658DD" w:rsidRPr="008658DD">
        <w:rPr>
          <w:rFonts w:cs="Times New Roman"/>
          <w:sz w:val="24"/>
          <w:szCs w:val="24"/>
        </w:rPr>
        <w:t>vi, p. iii; Papa Francesco, 2020, n. 32</w:t>
      </w:r>
      <w:r w:rsidR="008658DD">
        <w:rPr>
          <w:rFonts w:cs="Times New Roman"/>
          <w:sz w:val="24"/>
          <w:szCs w:val="24"/>
        </w:rPr>
        <w:t>)</w:t>
      </w:r>
      <w:r w:rsidR="00276629" w:rsidRPr="00276629">
        <w:rPr>
          <w:rFonts w:cs="Times New Roman"/>
          <w:sz w:val="24"/>
          <w:szCs w:val="24"/>
        </w:rPr>
        <w:t xml:space="preserve">, </w:t>
      </w:r>
      <w:r w:rsidR="00600391">
        <w:rPr>
          <w:rFonts w:cs="Times New Roman"/>
          <w:sz w:val="24"/>
          <w:szCs w:val="24"/>
        </w:rPr>
        <w:t>continuano ad</w:t>
      </w:r>
      <w:r w:rsidR="00276629" w:rsidRPr="00276629">
        <w:rPr>
          <w:rFonts w:cs="Times New Roman"/>
          <w:sz w:val="24"/>
          <w:szCs w:val="24"/>
        </w:rPr>
        <w:t xml:space="preserve"> accelera</w:t>
      </w:r>
      <w:r w:rsidR="00600391">
        <w:rPr>
          <w:rFonts w:cs="Times New Roman"/>
          <w:sz w:val="24"/>
          <w:szCs w:val="24"/>
        </w:rPr>
        <w:t>rsi</w:t>
      </w:r>
      <w:r w:rsidR="00276629" w:rsidRPr="00276629">
        <w:rPr>
          <w:rFonts w:cs="Times New Roman"/>
          <w:sz w:val="24"/>
          <w:szCs w:val="24"/>
        </w:rPr>
        <w:t>, nella cornice di un “progresso” tecnologico ed economico eticamente inaccettabile, i ritmi della distruzione dell’ecosistema e dell’allargamento delle disuguaglianze, minacciando i diritti umani</w:t>
      </w:r>
      <w:r w:rsidR="00390597">
        <w:rPr>
          <w:rFonts w:cs="Times New Roman"/>
          <w:sz w:val="24"/>
          <w:szCs w:val="24"/>
        </w:rPr>
        <w:t>, la democrazia</w:t>
      </w:r>
      <w:r w:rsidR="00276629">
        <w:rPr>
          <w:rFonts w:cs="Times New Roman"/>
          <w:sz w:val="24"/>
          <w:szCs w:val="24"/>
        </w:rPr>
        <w:t xml:space="preserve"> e</w:t>
      </w:r>
      <w:r w:rsidR="00276629" w:rsidRPr="00276629">
        <w:rPr>
          <w:rFonts w:cs="Times New Roman"/>
          <w:sz w:val="24"/>
          <w:szCs w:val="24"/>
        </w:rPr>
        <w:t xml:space="preserve"> il pluralismo culturale</w:t>
      </w:r>
      <w:r w:rsidR="00082EF4">
        <w:rPr>
          <w:rFonts w:cs="Times New Roman"/>
          <w:sz w:val="24"/>
          <w:szCs w:val="24"/>
        </w:rPr>
        <w:t xml:space="preserve"> </w:t>
      </w:r>
      <w:r w:rsidR="00082EF4" w:rsidRPr="00082EF4">
        <w:rPr>
          <w:rFonts w:cs="Times New Roman"/>
          <w:sz w:val="24"/>
          <w:szCs w:val="24"/>
        </w:rPr>
        <w:t>(ICFE, 2021, p</w:t>
      </w:r>
      <w:r w:rsidR="00082EF4">
        <w:rPr>
          <w:rFonts w:cs="Times New Roman"/>
          <w:sz w:val="24"/>
          <w:szCs w:val="24"/>
        </w:rPr>
        <w:t>p</w:t>
      </w:r>
      <w:r w:rsidR="00082EF4" w:rsidRPr="00082EF4">
        <w:rPr>
          <w:rFonts w:cs="Times New Roman"/>
          <w:sz w:val="24"/>
          <w:szCs w:val="24"/>
        </w:rPr>
        <w:t>. 17</w:t>
      </w:r>
      <w:r w:rsidR="00082EF4">
        <w:rPr>
          <w:rFonts w:cs="Times New Roman"/>
          <w:sz w:val="24"/>
          <w:szCs w:val="24"/>
        </w:rPr>
        <w:t>-45</w:t>
      </w:r>
      <w:r w:rsidR="00082EF4" w:rsidRPr="00082EF4">
        <w:rPr>
          <w:rFonts w:cs="Times New Roman"/>
          <w:sz w:val="24"/>
          <w:szCs w:val="24"/>
        </w:rPr>
        <w:t>)</w:t>
      </w:r>
      <w:r w:rsidR="00276629" w:rsidRPr="00276629">
        <w:rPr>
          <w:rFonts w:cs="Times New Roman"/>
          <w:sz w:val="24"/>
          <w:szCs w:val="24"/>
        </w:rPr>
        <w:t>. Ciò impone la sottoscrizione d</w:t>
      </w:r>
      <w:r w:rsidR="00AE0962">
        <w:rPr>
          <w:rFonts w:cs="Times New Roman"/>
          <w:sz w:val="24"/>
          <w:szCs w:val="24"/>
        </w:rPr>
        <w:t>i un</w:t>
      </w:r>
      <w:r w:rsidR="00276629" w:rsidRPr="00276629">
        <w:rPr>
          <w:rFonts w:cs="Times New Roman"/>
          <w:sz w:val="24"/>
          <w:szCs w:val="24"/>
        </w:rPr>
        <w:t xml:space="preserve"> </w:t>
      </w:r>
      <w:r w:rsidR="00276629" w:rsidRPr="00276629">
        <w:rPr>
          <w:rFonts w:cs="Times New Roman"/>
          <w:i/>
          <w:iCs/>
          <w:sz w:val="24"/>
          <w:szCs w:val="24"/>
        </w:rPr>
        <w:t>nuovo contratto sociale per l’educazione</w:t>
      </w:r>
      <w:r w:rsidR="00276629" w:rsidRPr="00276629">
        <w:rPr>
          <w:rFonts w:cs="Times New Roman"/>
          <w:sz w:val="24"/>
          <w:szCs w:val="24"/>
        </w:rPr>
        <w:t xml:space="preserve">, </w:t>
      </w:r>
      <w:r w:rsidR="00C06F6D">
        <w:rPr>
          <w:rFonts w:cs="Times New Roman"/>
          <w:sz w:val="24"/>
          <w:szCs w:val="24"/>
        </w:rPr>
        <w:t>che impegn</w:t>
      </w:r>
      <w:r w:rsidR="00AE0962">
        <w:rPr>
          <w:rFonts w:cs="Times New Roman"/>
          <w:sz w:val="24"/>
          <w:szCs w:val="24"/>
        </w:rPr>
        <w:t>i</w:t>
      </w:r>
      <w:r w:rsidR="00276629" w:rsidRPr="00276629">
        <w:rPr>
          <w:rFonts w:cs="Times New Roman"/>
          <w:sz w:val="24"/>
          <w:szCs w:val="24"/>
        </w:rPr>
        <w:t xml:space="preserve"> le comunità educanti, i governi e la società civile </w:t>
      </w:r>
      <w:r w:rsidR="00C06F6D">
        <w:rPr>
          <w:rFonts w:cs="Times New Roman"/>
          <w:sz w:val="24"/>
          <w:szCs w:val="24"/>
        </w:rPr>
        <w:t xml:space="preserve">a un cambio di passo </w:t>
      </w:r>
      <w:r w:rsidR="00276629" w:rsidRPr="00276629">
        <w:rPr>
          <w:rFonts w:cs="Times New Roman"/>
          <w:sz w:val="24"/>
          <w:szCs w:val="24"/>
        </w:rPr>
        <w:t>nella realizzazione degli obiettivi dell’Agenda 2030.</w:t>
      </w:r>
      <w:r w:rsidR="00276629">
        <w:rPr>
          <w:rFonts w:cs="Times New Roman"/>
          <w:sz w:val="24"/>
          <w:szCs w:val="24"/>
        </w:rPr>
        <w:t xml:space="preserve"> </w:t>
      </w:r>
      <w:r w:rsidR="00BF2E77" w:rsidRPr="00BF2E77">
        <w:rPr>
          <w:rFonts w:cs="Times New Roman"/>
          <w:sz w:val="24"/>
          <w:szCs w:val="24"/>
        </w:rPr>
        <w:t>Nei sistemi educativi va coltivata la consapevolezza dell</w:t>
      </w:r>
      <w:r w:rsidR="00082EF4">
        <w:rPr>
          <w:rFonts w:cs="Times New Roman"/>
          <w:sz w:val="24"/>
          <w:szCs w:val="24"/>
        </w:rPr>
        <w:t>a contraddizione</w:t>
      </w:r>
      <w:r w:rsidR="00BF2E77" w:rsidRPr="00BF2E77">
        <w:rPr>
          <w:rFonts w:cs="Times New Roman"/>
          <w:sz w:val="24"/>
          <w:szCs w:val="24"/>
        </w:rPr>
        <w:t xml:space="preserve"> sussistente tra </w:t>
      </w:r>
      <w:r w:rsidR="00082EF4">
        <w:rPr>
          <w:rFonts w:cs="Times New Roman"/>
          <w:sz w:val="24"/>
          <w:szCs w:val="24"/>
        </w:rPr>
        <w:t>l’istanza di promuovere</w:t>
      </w:r>
      <w:r w:rsidR="00BF2E77" w:rsidRPr="00BF2E77">
        <w:rPr>
          <w:rFonts w:cs="Times New Roman"/>
          <w:sz w:val="24"/>
          <w:szCs w:val="24"/>
        </w:rPr>
        <w:t xml:space="preserve"> </w:t>
      </w:r>
      <w:r w:rsidR="00082EF4">
        <w:rPr>
          <w:rFonts w:cs="Times New Roman"/>
          <w:sz w:val="24"/>
          <w:szCs w:val="24"/>
        </w:rPr>
        <w:t xml:space="preserve">un autentico </w:t>
      </w:r>
      <w:r w:rsidR="00BF2E77" w:rsidRPr="00BF2E77">
        <w:rPr>
          <w:rFonts w:cs="Times New Roman"/>
          <w:sz w:val="24"/>
          <w:szCs w:val="24"/>
        </w:rPr>
        <w:t>benessere ambientale, sociale ed economico</w:t>
      </w:r>
      <w:r w:rsidR="00082EF4">
        <w:rPr>
          <w:rFonts w:cs="Times New Roman"/>
          <w:sz w:val="24"/>
          <w:szCs w:val="24"/>
        </w:rPr>
        <w:t xml:space="preserve"> (ivi, p. 149)</w:t>
      </w:r>
      <w:r w:rsidR="00BF2E77" w:rsidRPr="00BF2E77">
        <w:rPr>
          <w:rFonts w:cs="Times New Roman"/>
          <w:sz w:val="24"/>
          <w:szCs w:val="24"/>
        </w:rPr>
        <w:t xml:space="preserve"> e quanto impedisce di vivere in armonia con la comunità globale e con l’ecosistema</w:t>
      </w:r>
      <w:r w:rsidR="00082EF4">
        <w:rPr>
          <w:rFonts w:cs="Times New Roman"/>
          <w:sz w:val="24"/>
          <w:szCs w:val="24"/>
        </w:rPr>
        <w:t xml:space="preserve"> </w:t>
      </w:r>
      <w:r w:rsidR="00082EF4" w:rsidRPr="00082EF4">
        <w:rPr>
          <w:rFonts w:cs="Times New Roman"/>
          <w:sz w:val="24"/>
          <w:szCs w:val="24"/>
        </w:rPr>
        <w:t xml:space="preserve">(ivi, p. </w:t>
      </w:r>
      <w:r w:rsidR="00082EF4">
        <w:rPr>
          <w:rFonts w:cs="Times New Roman"/>
          <w:sz w:val="24"/>
          <w:szCs w:val="24"/>
        </w:rPr>
        <w:t>67</w:t>
      </w:r>
      <w:r w:rsidR="00082EF4" w:rsidRPr="00082EF4">
        <w:rPr>
          <w:rFonts w:cs="Times New Roman"/>
          <w:sz w:val="24"/>
          <w:szCs w:val="24"/>
        </w:rPr>
        <w:t>)</w:t>
      </w:r>
      <w:r w:rsidR="00BF2E77" w:rsidRPr="00BF2E77">
        <w:rPr>
          <w:rFonts w:cs="Times New Roman"/>
          <w:sz w:val="24"/>
          <w:szCs w:val="24"/>
        </w:rPr>
        <w:t>: un sistema economico iniquo e insostenibile, consumista, che partorisce concentrazioni monopolistiche e inasprisce le disuguaglianze, minacciando la coesione sociale</w:t>
      </w:r>
      <w:r w:rsidR="00082EF4">
        <w:rPr>
          <w:rFonts w:cs="Times New Roman"/>
          <w:sz w:val="24"/>
          <w:szCs w:val="24"/>
        </w:rPr>
        <w:t xml:space="preserve"> (ivi, pp. 8-9)</w:t>
      </w:r>
      <w:r w:rsidR="00BF2E77" w:rsidRPr="00BF2E77">
        <w:rPr>
          <w:rFonts w:cs="Times New Roman"/>
          <w:sz w:val="24"/>
          <w:szCs w:val="24"/>
        </w:rPr>
        <w:t xml:space="preserve"> e gli stessi fondamenti delle democrazie liberali</w:t>
      </w:r>
      <w:r w:rsidR="00082EF4">
        <w:rPr>
          <w:rFonts w:cs="Times New Roman"/>
          <w:sz w:val="24"/>
          <w:szCs w:val="24"/>
        </w:rPr>
        <w:t xml:space="preserve"> </w:t>
      </w:r>
      <w:r w:rsidR="00082EF4" w:rsidRPr="00082EF4">
        <w:rPr>
          <w:rFonts w:cs="Times New Roman"/>
          <w:sz w:val="24"/>
          <w:szCs w:val="24"/>
        </w:rPr>
        <w:t>(ivi, p. 1</w:t>
      </w:r>
      <w:r w:rsidR="00082EF4">
        <w:rPr>
          <w:rFonts w:cs="Times New Roman"/>
          <w:sz w:val="24"/>
          <w:szCs w:val="24"/>
        </w:rPr>
        <w:t>37</w:t>
      </w:r>
      <w:r w:rsidR="00082EF4" w:rsidRPr="00082EF4">
        <w:rPr>
          <w:rFonts w:cs="Times New Roman"/>
          <w:sz w:val="24"/>
          <w:szCs w:val="24"/>
        </w:rPr>
        <w:t>)</w:t>
      </w:r>
      <w:r w:rsidR="00BF2E77" w:rsidRPr="00BF2E77">
        <w:rPr>
          <w:rFonts w:cs="Times New Roman"/>
          <w:sz w:val="24"/>
          <w:szCs w:val="24"/>
        </w:rPr>
        <w:t xml:space="preserve">. Non si può ricadere negli errori del passato, </w:t>
      </w:r>
      <w:r w:rsidR="00506D00">
        <w:rPr>
          <w:rFonts w:cs="Times New Roman"/>
          <w:sz w:val="24"/>
          <w:szCs w:val="24"/>
        </w:rPr>
        <w:t>appoggiando</w:t>
      </w:r>
      <w:r w:rsidR="00BF2E77" w:rsidRPr="00BF2E77">
        <w:rPr>
          <w:rFonts w:cs="Times New Roman"/>
          <w:sz w:val="24"/>
          <w:szCs w:val="24"/>
        </w:rPr>
        <w:t xml:space="preserve"> i valori dello sviluppo economico ad ogni costo, dei comfort a breve termine, del successo individuale e della competitività nazionalistica, in luogo di quelli della sostenibilità a lungo termine, dell’interdipendenza e della solidarietà globale</w:t>
      </w:r>
      <w:r w:rsidR="00082EF4">
        <w:rPr>
          <w:rFonts w:cs="Times New Roman"/>
          <w:sz w:val="24"/>
          <w:szCs w:val="24"/>
        </w:rPr>
        <w:t xml:space="preserve"> (ivi, p. 11)</w:t>
      </w:r>
      <w:r w:rsidR="00BF2E77" w:rsidRPr="00BF2E77">
        <w:rPr>
          <w:rFonts w:cs="Times New Roman"/>
          <w:sz w:val="24"/>
          <w:szCs w:val="24"/>
        </w:rPr>
        <w:t xml:space="preserve">. </w:t>
      </w:r>
      <w:r w:rsidR="00082EF4">
        <w:rPr>
          <w:rFonts w:cs="Times New Roman"/>
          <w:sz w:val="24"/>
          <w:szCs w:val="24"/>
        </w:rPr>
        <w:t>La consapevolezza di tale contraddizione</w:t>
      </w:r>
      <w:r w:rsidR="00BF2E77" w:rsidRPr="00BF2E77">
        <w:rPr>
          <w:rFonts w:cs="Times New Roman"/>
          <w:sz w:val="24"/>
          <w:szCs w:val="24"/>
        </w:rPr>
        <w:t xml:space="preserve"> non può che rivitalizzare il dibattito sui paradigmi economici, con fondamentali conseguenze sui valori e sui principi organizzativi dei sistemi educativi. </w:t>
      </w:r>
    </w:p>
    <w:p w14:paraId="1EDCE5A6" w14:textId="0E0BA177" w:rsidR="00BF2E77" w:rsidRDefault="00BF2E77" w:rsidP="00BF2E77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BF2E77">
        <w:rPr>
          <w:rFonts w:cs="Times New Roman"/>
          <w:sz w:val="24"/>
          <w:szCs w:val="24"/>
        </w:rPr>
        <w:t xml:space="preserve">In luogo del paradigma del </w:t>
      </w:r>
      <w:r w:rsidRPr="00BF2E77">
        <w:rPr>
          <w:rFonts w:cs="Times New Roman"/>
          <w:i/>
          <w:iCs/>
          <w:sz w:val="24"/>
          <w:szCs w:val="24"/>
        </w:rPr>
        <w:t>capitale umano</w:t>
      </w:r>
      <w:r w:rsidR="008E6083">
        <w:rPr>
          <w:rFonts w:cs="Times New Roman"/>
          <w:sz w:val="24"/>
          <w:szCs w:val="24"/>
        </w:rPr>
        <w:t xml:space="preserve"> (Cipollone, Sestito, 2010)</w:t>
      </w:r>
      <w:r w:rsidRPr="00BF2E77">
        <w:rPr>
          <w:rFonts w:cs="Times New Roman"/>
          <w:sz w:val="24"/>
          <w:szCs w:val="24"/>
        </w:rPr>
        <w:t xml:space="preserve">, si impone </w:t>
      </w:r>
      <w:r w:rsidR="000E1263">
        <w:rPr>
          <w:rFonts w:cs="Times New Roman"/>
          <w:sz w:val="24"/>
          <w:szCs w:val="24"/>
        </w:rPr>
        <w:t xml:space="preserve">dunque </w:t>
      </w:r>
      <w:r w:rsidRPr="00BF2E77">
        <w:rPr>
          <w:rFonts w:cs="Times New Roman"/>
          <w:sz w:val="24"/>
          <w:szCs w:val="24"/>
        </w:rPr>
        <w:t xml:space="preserve">una piena adesione a quello dello </w:t>
      </w:r>
      <w:r w:rsidRPr="00BF2E77">
        <w:rPr>
          <w:rFonts w:cs="Times New Roman"/>
          <w:i/>
          <w:iCs/>
          <w:sz w:val="24"/>
          <w:szCs w:val="24"/>
        </w:rPr>
        <w:t>sviluppo umano</w:t>
      </w:r>
      <w:r w:rsidR="008E6083">
        <w:rPr>
          <w:rFonts w:cs="Times New Roman"/>
          <w:sz w:val="24"/>
          <w:szCs w:val="24"/>
        </w:rPr>
        <w:t xml:space="preserve"> (Sen, 2000</w:t>
      </w:r>
      <w:r w:rsidR="00AE0962">
        <w:rPr>
          <w:rFonts w:cs="Times New Roman"/>
          <w:sz w:val="24"/>
          <w:szCs w:val="24"/>
        </w:rPr>
        <w:t>, 2010</w:t>
      </w:r>
      <w:r w:rsidR="008E6083">
        <w:rPr>
          <w:rFonts w:cs="Times New Roman"/>
          <w:sz w:val="24"/>
          <w:szCs w:val="24"/>
        </w:rPr>
        <w:t xml:space="preserve">; </w:t>
      </w:r>
      <w:proofErr w:type="spellStart"/>
      <w:r w:rsidR="000E1263">
        <w:rPr>
          <w:rFonts w:cs="Times New Roman"/>
          <w:sz w:val="24"/>
          <w:szCs w:val="24"/>
        </w:rPr>
        <w:t>Nussbaum</w:t>
      </w:r>
      <w:proofErr w:type="spellEnd"/>
      <w:r w:rsidR="00AE0962">
        <w:rPr>
          <w:rFonts w:cs="Times New Roman"/>
          <w:sz w:val="24"/>
          <w:szCs w:val="24"/>
        </w:rPr>
        <w:t>, 2012</w:t>
      </w:r>
      <w:r w:rsidR="000E1263">
        <w:rPr>
          <w:rFonts w:cs="Times New Roman"/>
          <w:sz w:val="24"/>
          <w:szCs w:val="24"/>
        </w:rPr>
        <w:t xml:space="preserve">; </w:t>
      </w:r>
      <w:r w:rsidR="00565058">
        <w:rPr>
          <w:rFonts w:cs="Times New Roman"/>
          <w:sz w:val="24"/>
          <w:szCs w:val="24"/>
        </w:rPr>
        <w:t>Baldacci, 2014, pp. 46-71</w:t>
      </w:r>
      <w:r w:rsidR="00463509">
        <w:rPr>
          <w:rFonts w:cs="Times New Roman"/>
          <w:sz w:val="24"/>
          <w:szCs w:val="24"/>
        </w:rPr>
        <w:t xml:space="preserve">; </w:t>
      </w:r>
      <w:r w:rsidR="00565058">
        <w:rPr>
          <w:rFonts w:cs="Times New Roman"/>
          <w:sz w:val="24"/>
          <w:szCs w:val="24"/>
        </w:rPr>
        <w:t>Fabiano, 2021</w:t>
      </w:r>
      <w:r w:rsidR="008E6083">
        <w:rPr>
          <w:rFonts w:cs="Times New Roman"/>
          <w:sz w:val="24"/>
          <w:szCs w:val="24"/>
        </w:rPr>
        <w:t>)</w:t>
      </w:r>
      <w:r w:rsidRPr="00BF2E77">
        <w:rPr>
          <w:rFonts w:cs="Times New Roman"/>
          <w:sz w:val="24"/>
          <w:szCs w:val="24"/>
        </w:rPr>
        <w:t>, peraltro da riformularsi in termini ancor più compatibili con le sfide della sostenibilità e della costruzione di un’equa e pacifica comunità globale. La sostanziale adozione da parte di Sen</w:t>
      </w:r>
      <w:r w:rsidR="00565058">
        <w:rPr>
          <w:rFonts w:cs="Times New Roman"/>
          <w:sz w:val="24"/>
          <w:szCs w:val="24"/>
        </w:rPr>
        <w:t xml:space="preserve"> (20</w:t>
      </w:r>
      <w:r w:rsidR="009A2EF6">
        <w:rPr>
          <w:rFonts w:cs="Times New Roman"/>
          <w:sz w:val="24"/>
          <w:szCs w:val="24"/>
        </w:rPr>
        <w:t>10</w:t>
      </w:r>
      <w:r w:rsidR="00565058">
        <w:rPr>
          <w:rFonts w:cs="Times New Roman"/>
          <w:sz w:val="24"/>
          <w:szCs w:val="24"/>
        </w:rPr>
        <w:t>)</w:t>
      </w:r>
      <w:r w:rsidRPr="00BF2E77">
        <w:rPr>
          <w:rFonts w:cs="Times New Roman"/>
          <w:sz w:val="24"/>
          <w:szCs w:val="24"/>
        </w:rPr>
        <w:t xml:space="preserve"> del principio responsabilità</w:t>
      </w:r>
      <w:r w:rsidR="00565058">
        <w:rPr>
          <w:rFonts w:cs="Times New Roman"/>
          <w:sz w:val="24"/>
          <w:szCs w:val="24"/>
        </w:rPr>
        <w:t xml:space="preserve"> (Jonas, 2009)</w:t>
      </w:r>
      <w:r w:rsidRPr="00BF2E77">
        <w:rPr>
          <w:rFonts w:cs="Times New Roman"/>
          <w:sz w:val="24"/>
          <w:szCs w:val="24"/>
        </w:rPr>
        <w:t xml:space="preserve"> nei confronti delle generazioni future e delle altre specie viventi, nel tentativo di adeguare alla sfida della sostenibilità il </w:t>
      </w:r>
      <w:r w:rsidRPr="009A2EF6">
        <w:rPr>
          <w:rFonts w:cs="Times New Roman"/>
          <w:i/>
          <w:sz w:val="24"/>
          <w:szCs w:val="24"/>
        </w:rPr>
        <w:t xml:space="preserve">capability </w:t>
      </w:r>
      <w:proofErr w:type="spellStart"/>
      <w:r w:rsidRPr="009A2EF6">
        <w:rPr>
          <w:rFonts w:cs="Times New Roman"/>
          <w:i/>
          <w:sz w:val="24"/>
          <w:szCs w:val="24"/>
        </w:rPr>
        <w:t>approach</w:t>
      </w:r>
      <w:proofErr w:type="spellEnd"/>
      <w:r w:rsidRPr="00BF2E77">
        <w:rPr>
          <w:rFonts w:cs="Times New Roman"/>
          <w:sz w:val="24"/>
          <w:szCs w:val="24"/>
        </w:rPr>
        <w:t xml:space="preserve">, non riesce a trascenderne </w:t>
      </w:r>
      <w:r w:rsidR="00A65B09">
        <w:rPr>
          <w:rFonts w:cs="Times New Roman"/>
          <w:sz w:val="24"/>
          <w:szCs w:val="24"/>
        </w:rPr>
        <w:t xml:space="preserve">pienamente </w:t>
      </w:r>
      <w:r w:rsidRPr="00BF2E77">
        <w:rPr>
          <w:rFonts w:cs="Times New Roman"/>
          <w:sz w:val="24"/>
          <w:szCs w:val="24"/>
        </w:rPr>
        <w:t xml:space="preserve">i presupposti </w:t>
      </w:r>
      <w:r w:rsidRPr="00BF2E77">
        <w:rPr>
          <w:rFonts w:cs="Times New Roman"/>
          <w:i/>
          <w:iCs/>
          <w:sz w:val="24"/>
          <w:szCs w:val="24"/>
        </w:rPr>
        <w:t>antropocentrici</w:t>
      </w:r>
      <w:r w:rsidR="00565058">
        <w:rPr>
          <w:rFonts w:cs="Times New Roman"/>
          <w:sz w:val="24"/>
          <w:szCs w:val="24"/>
        </w:rPr>
        <w:t xml:space="preserve"> (</w:t>
      </w:r>
      <w:proofErr w:type="spellStart"/>
      <w:r w:rsidR="00565058" w:rsidRPr="00565058">
        <w:rPr>
          <w:rFonts w:cs="Times New Roman"/>
          <w:iCs/>
          <w:sz w:val="24"/>
          <w:szCs w:val="24"/>
        </w:rPr>
        <w:t>Demals</w:t>
      </w:r>
      <w:proofErr w:type="spellEnd"/>
      <w:r w:rsidR="00565058">
        <w:rPr>
          <w:rFonts w:cs="Times New Roman"/>
          <w:iCs/>
          <w:sz w:val="24"/>
          <w:szCs w:val="24"/>
        </w:rPr>
        <w:t xml:space="preserve">, </w:t>
      </w:r>
      <w:proofErr w:type="spellStart"/>
      <w:r w:rsidR="00565058" w:rsidRPr="00565058">
        <w:rPr>
          <w:rFonts w:cs="Times New Roman"/>
          <w:iCs/>
          <w:sz w:val="24"/>
          <w:szCs w:val="24"/>
        </w:rPr>
        <w:t>Hyard</w:t>
      </w:r>
      <w:proofErr w:type="spellEnd"/>
      <w:r w:rsidR="00565058">
        <w:rPr>
          <w:rFonts w:cs="Times New Roman"/>
          <w:iCs/>
          <w:sz w:val="24"/>
          <w:szCs w:val="24"/>
        </w:rPr>
        <w:t>, 2014</w:t>
      </w:r>
      <w:r w:rsidR="00565058">
        <w:rPr>
          <w:rFonts w:cs="Times New Roman"/>
          <w:sz w:val="24"/>
          <w:szCs w:val="24"/>
        </w:rPr>
        <w:t>)</w:t>
      </w:r>
      <w:r w:rsidRPr="00BF2E77">
        <w:rPr>
          <w:rFonts w:cs="Times New Roman"/>
          <w:sz w:val="24"/>
          <w:szCs w:val="24"/>
        </w:rPr>
        <w:t xml:space="preserve"> e </w:t>
      </w:r>
      <w:r w:rsidRPr="00BF2E77">
        <w:rPr>
          <w:rFonts w:cs="Times New Roman"/>
          <w:i/>
          <w:iCs/>
          <w:sz w:val="24"/>
          <w:szCs w:val="24"/>
        </w:rPr>
        <w:t>individualistici</w:t>
      </w:r>
      <w:r w:rsidR="000E1417">
        <w:rPr>
          <w:rFonts w:cs="Times New Roman"/>
          <w:i/>
          <w:iCs/>
          <w:sz w:val="24"/>
          <w:szCs w:val="24"/>
        </w:rPr>
        <w:t xml:space="preserve"> </w:t>
      </w:r>
      <w:r w:rsidR="000E1417">
        <w:rPr>
          <w:rFonts w:cs="Times New Roman"/>
          <w:sz w:val="24"/>
          <w:szCs w:val="24"/>
        </w:rPr>
        <w:t>(Colazzo, Manfreda, 20</w:t>
      </w:r>
      <w:r w:rsidR="000D4D65">
        <w:rPr>
          <w:rFonts w:cs="Times New Roman"/>
          <w:sz w:val="24"/>
          <w:szCs w:val="24"/>
        </w:rPr>
        <w:t>1</w:t>
      </w:r>
      <w:r w:rsidR="000E1417">
        <w:rPr>
          <w:rFonts w:cs="Times New Roman"/>
          <w:sz w:val="24"/>
          <w:szCs w:val="24"/>
        </w:rPr>
        <w:t>9, pp. 100-</w:t>
      </w:r>
      <w:r w:rsidR="000E08BD">
        <w:rPr>
          <w:rFonts w:cs="Times New Roman"/>
          <w:sz w:val="24"/>
          <w:szCs w:val="24"/>
        </w:rPr>
        <w:t>1</w:t>
      </w:r>
      <w:r w:rsidR="000E1417">
        <w:rPr>
          <w:rFonts w:cs="Times New Roman"/>
          <w:sz w:val="24"/>
          <w:szCs w:val="24"/>
        </w:rPr>
        <w:t>04)</w:t>
      </w:r>
      <w:r w:rsidRPr="00BF2E77">
        <w:rPr>
          <w:rFonts w:cs="Times New Roman"/>
          <w:sz w:val="24"/>
          <w:szCs w:val="24"/>
        </w:rPr>
        <w:t>. La trasformazione culturale da compiersi sotto il segno di un paradigma dello sviluppo umano non-antropocentrico e non-individualistico</w:t>
      </w:r>
      <w:r w:rsidR="00B71E7D">
        <w:rPr>
          <w:rFonts w:cs="Times New Roman"/>
          <w:sz w:val="24"/>
          <w:szCs w:val="24"/>
        </w:rPr>
        <w:t xml:space="preserve"> </w:t>
      </w:r>
      <w:r w:rsidRPr="00BF2E77">
        <w:rPr>
          <w:rFonts w:cs="Times New Roman"/>
          <w:sz w:val="24"/>
          <w:szCs w:val="24"/>
        </w:rPr>
        <w:t>richiede l’elaborazione di alternative al neoliberismo</w:t>
      </w:r>
      <w:r w:rsidR="000D4D65">
        <w:rPr>
          <w:rFonts w:cs="Times New Roman"/>
          <w:sz w:val="24"/>
          <w:szCs w:val="24"/>
        </w:rPr>
        <w:t xml:space="preserve"> (Chomsky, 2021; </w:t>
      </w:r>
      <w:r w:rsidR="000E1263">
        <w:rPr>
          <w:rFonts w:cs="Times New Roman"/>
          <w:sz w:val="24"/>
          <w:szCs w:val="24"/>
        </w:rPr>
        <w:t xml:space="preserve">Baldacci, 2019; </w:t>
      </w:r>
      <w:r w:rsidR="000D4D65">
        <w:rPr>
          <w:rFonts w:cs="Times New Roman"/>
          <w:sz w:val="24"/>
          <w:szCs w:val="24"/>
        </w:rPr>
        <w:t>Lamattina, 2021)</w:t>
      </w:r>
      <w:r w:rsidRPr="00BF2E77">
        <w:rPr>
          <w:rFonts w:cs="Times New Roman"/>
          <w:sz w:val="24"/>
          <w:szCs w:val="24"/>
        </w:rPr>
        <w:t>, nuovo salvifico dogma di fede a cui ci si vorrebbe far credere</w:t>
      </w:r>
      <w:r w:rsidR="000D4D65">
        <w:rPr>
          <w:rFonts w:cs="Times New Roman"/>
          <w:sz w:val="24"/>
          <w:szCs w:val="24"/>
        </w:rPr>
        <w:t xml:space="preserve"> (Papa Francesco, 2020, n. 168)</w:t>
      </w:r>
      <w:r w:rsidRPr="00BF2E77">
        <w:rPr>
          <w:rFonts w:cs="Times New Roman"/>
          <w:sz w:val="24"/>
          <w:szCs w:val="24"/>
        </w:rPr>
        <w:t>.</w:t>
      </w:r>
    </w:p>
    <w:p w14:paraId="0C944539" w14:textId="0BE45693" w:rsidR="00DD4252" w:rsidRDefault="00DD4252" w:rsidP="00D61F8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51DA0F6E" w14:textId="563DCAAE" w:rsidR="00173F93" w:rsidRPr="009A2EF6" w:rsidRDefault="00173F93" w:rsidP="009A2EF6">
      <w:pPr>
        <w:spacing w:after="0"/>
        <w:ind w:right="282" w:firstLine="284"/>
        <w:jc w:val="center"/>
        <w:rPr>
          <w:rFonts w:cs="Times New Roman"/>
          <w:i/>
          <w:iCs/>
          <w:sz w:val="24"/>
          <w:szCs w:val="24"/>
        </w:rPr>
      </w:pPr>
      <w:r w:rsidRPr="009A2EF6">
        <w:rPr>
          <w:rFonts w:cs="Times New Roman"/>
          <w:i/>
          <w:iCs/>
          <w:sz w:val="24"/>
          <w:szCs w:val="24"/>
        </w:rPr>
        <w:t xml:space="preserve">Dalle competenze </w:t>
      </w:r>
      <w:r w:rsidR="0044494C" w:rsidRPr="009A2EF6">
        <w:rPr>
          <w:rFonts w:cs="Times New Roman"/>
          <w:i/>
          <w:iCs/>
          <w:sz w:val="24"/>
          <w:szCs w:val="24"/>
        </w:rPr>
        <w:t xml:space="preserve">trasversali </w:t>
      </w:r>
      <w:r w:rsidRPr="009A2EF6">
        <w:rPr>
          <w:rFonts w:cs="Times New Roman"/>
          <w:i/>
          <w:iCs/>
          <w:sz w:val="24"/>
          <w:szCs w:val="24"/>
        </w:rPr>
        <w:t>a</w:t>
      </w:r>
      <w:r w:rsidR="0044494C" w:rsidRPr="009A2EF6">
        <w:rPr>
          <w:rFonts w:cs="Times New Roman"/>
          <w:i/>
          <w:iCs/>
          <w:sz w:val="24"/>
          <w:szCs w:val="24"/>
        </w:rPr>
        <w:t>lle modalità sovraordinate di</w:t>
      </w:r>
      <w:r w:rsidRPr="009A2EF6">
        <w:rPr>
          <w:rFonts w:cs="Times New Roman"/>
          <w:i/>
          <w:iCs/>
          <w:sz w:val="24"/>
          <w:szCs w:val="24"/>
        </w:rPr>
        <w:t xml:space="preserve"> funzionament</w:t>
      </w:r>
      <w:r w:rsidR="0044494C" w:rsidRPr="009A2EF6">
        <w:rPr>
          <w:rFonts w:cs="Times New Roman"/>
          <w:i/>
          <w:iCs/>
          <w:sz w:val="24"/>
          <w:szCs w:val="24"/>
        </w:rPr>
        <w:t>o</w:t>
      </w:r>
    </w:p>
    <w:p w14:paraId="07401DA7" w14:textId="27828CEF" w:rsidR="00173F93" w:rsidRDefault="00173F93" w:rsidP="00173F93">
      <w:pPr>
        <w:spacing w:after="0"/>
        <w:ind w:left="284" w:right="282"/>
        <w:rPr>
          <w:rFonts w:cs="Times New Roman"/>
          <w:sz w:val="24"/>
          <w:szCs w:val="24"/>
        </w:rPr>
      </w:pPr>
    </w:p>
    <w:p w14:paraId="7731FFBD" w14:textId="05D855D9" w:rsidR="00A70705" w:rsidRDefault="008F5426" w:rsidP="00DF7D3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8F5426">
        <w:rPr>
          <w:rFonts w:cs="Times New Roman"/>
          <w:sz w:val="24"/>
          <w:szCs w:val="24"/>
        </w:rPr>
        <w:lastRenderedPageBreak/>
        <w:t xml:space="preserve">Posto che la comunità pedagogica è lontana dal raggiungere </w:t>
      </w:r>
      <w:r>
        <w:rPr>
          <w:rFonts w:cs="Times New Roman"/>
          <w:sz w:val="24"/>
          <w:szCs w:val="24"/>
        </w:rPr>
        <w:t>una definizione consensuale del costrutto di competenza,</w:t>
      </w:r>
      <w:r w:rsidR="000D18A2" w:rsidRPr="008F5426">
        <w:rPr>
          <w:rFonts w:cs="Times New Roman"/>
          <w:sz w:val="24"/>
          <w:szCs w:val="24"/>
        </w:rPr>
        <w:t xml:space="preserve"> la seguente</w:t>
      </w:r>
      <w:r w:rsidR="00107FA5">
        <w:rPr>
          <w:rFonts w:cs="Times New Roman"/>
          <w:sz w:val="24"/>
          <w:szCs w:val="24"/>
        </w:rPr>
        <w:t xml:space="preserve"> può aspirare ad </w:t>
      </w:r>
      <w:r w:rsidR="007B61FF">
        <w:rPr>
          <w:rFonts w:cs="Times New Roman"/>
          <w:sz w:val="24"/>
          <w:szCs w:val="24"/>
        </w:rPr>
        <w:t>approssimarsi</w:t>
      </w:r>
      <w:r w:rsidR="00107FA5">
        <w:rPr>
          <w:rFonts w:cs="Times New Roman"/>
          <w:sz w:val="24"/>
          <w:szCs w:val="24"/>
        </w:rPr>
        <w:t xml:space="preserve"> a</w:t>
      </w:r>
      <w:r w:rsidR="007B61FF">
        <w:rPr>
          <w:rFonts w:cs="Times New Roman"/>
          <w:sz w:val="24"/>
          <w:szCs w:val="24"/>
        </w:rPr>
        <w:t>d</w:t>
      </w:r>
      <w:r w:rsidR="00107FA5">
        <w:rPr>
          <w:rFonts w:cs="Times New Roman"/>
          <w:sz w:val="24"/>
          <w:szCs w:val="24"/>
        </w:rPr>
        <w:t xml:space="preserve"> una formula standard</w:t>
      </w:r>
      <w:r w:rsidR="000D18A2" w:rsidRPr="008F5426">
        <w:rPr>
          <w:rFonts w:cs="Times New Roman"/>
          <w:sz w:val="24"/>
          <w:szCs w:val="24"/>
        </w:rPr>
        <w:t xml:space="preserve">: «Competence </w:t>
      </w:r>
      <w:proofErr w:type="spellStart"/>
      <w:r w:rsidR="000D18A2" w:rsidRPr="008F5426">
        <w:rPr>
          <w:rFonts w:cs="Times New Roman"/>
          <w:sz w:val="24"/>
          <w:szCs w:val="24"/>
        </w:rPr>
        <w:t>is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the </w:t>
      </w:r>
      <w:proofErr w:type="spellStart"/>
      <w:r w:rsidR="000D18A2" w:rsidRPr="008F5426">
        <w:rPr>
          <w:rFonts w:cs="Times New Roman"/>
          <w:sz w:val="24"/>
          <w:szCs w:val="24"/>
        </w:rPr>
        <w:t>ability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to integrate and </w:t>
      </w:r>
      <w:proofErr w:type="spellStart"/>
      <w:r w:rsidR="000D18A2" w:rsidRPr="008F5426">
        <w:rPr>
          <w:rFonts w:cs="Times New Roman"/>
          <w:sz w:val="24"/>
          <w:szCs w:val="24"/>
        </w:rPr>
        <w:t>apply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</w:t>
      </w:r>
      <w:proofErr w:type="spellStart"/>
      <w:r w:rsidR="000D18A2" w:rsidRPr="008F5426">
        <w:rPr>
          <w:rFonts w:cs="Times New Roman"/>
          <w:sz w:val="24"/>
          <w:szCs w:val="24"/>
        </w:rPr>
        <w:t>contextually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-appropriate knowledge, skills and </w:t>
      </w:r>
      <w:proofErr w:type="spellStart"/>
      <w:r w:rsidR="000D18A2" w:rsidRPr="008F5426">
        <w:rPr>
          <w:rFonts w:cs="Times New Roman"/>
          <w:sz w:val="24"/>
          <w:szCs w:val="24"/>
        </w:rPr>
        <w:t>psychosocial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</w:t>
      </w:r>
      <w:proofErr w:type="spellStart"/>
      <w:r w:rsidR="000D18A2" w:rsidRPr="008F5426">
        <w:rPr>
          <w:rFonts w:cs="Times New Roman"/>
          <w:sz w:val="24"/>
          <w:szCs w:val="24"/>
        </w:rPr>
        <w:t>factors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(e.g., </w:t>
      </w:r>
      <w:proofErr w:type="spellStart"/>
      <w:r w:rsidR="000D18A2" w:rsidRPr="008F5426">
        <w:rPr>
          <w:rFonts w:cs="Times New Roman"/>
          <w:sz w:val="24"/>
          <w:szCs w:val="24"/>
        </w:rPr>
        <w:t>beliefs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, </w:t>
      </w:r>
      <w:proofErr w:type="spellStart"/>
      <w:r w:rsidR="000D18A2" w:rsidRPr="008F5426">
        <w:rPr>
          <w:rFonts w:cs="Times New Roman"/>
          <w:sz w:val="24"/>
          <w:szCs w:val="24"/>
        </w:rPr>
        <w:t>attitudes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, </w:t>
      </w:r>
      <w:proofErr w:type="spellStart"/>
      <w:r w:rsidR="000D18A2" w:rsidRPr="008F5426">
        <w:rPr>
          <w:rFonts w:cs="Times New Roman"/>
          <w:sz w:val="24"/>
          <w:szCs w:val="24"/>
        </w:rPr>
        <w:t>values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and </w:t>
      </w:r>
      <w:proofErr w:type="spellStart"/>
      <w:r w:rsidR="000D18A2" w:rsidRPr="008F5426">
        <w:rPr>
          <w:rFonts w:cs="Times New Roman"/>
          <w:sz w:val="24"/>
          <w:szCs w:val="24"/>
        </w:rPr>
        <w:t>motivations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) to </w:t>
      </w:r>
      <w:proofErr w:type="spellStart"/>
      <w:r w:rsidR="000D18A2" w:rsidRPr="008F5426">
        <w:rPr>
          <w:rFonts w:cs="Times New Roman"/>
          <w:sz w:val="24"/>
          <w:szCs w:val="24"/>
        </w:rPr>
        <w:t>consistently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</w:t>
      </w:r>
      <w:proofErr w:type="spellStart"/>
      <w:r w:rsidR="000D18A2" w:rsidRPr="008F5426">
        <w:rPr>
          <w:rFonts w:cs="Times New Roman"/>
          <w:sz w:val="24"/>
          <w:szCs w:val="24"/>
        </w:rPr>
        <w:t>perform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</w:t>
      </w:r>
      <w:proofErr w:type="spellStart"/>
      <w:r w:rsidR="000D18A2" w:rsidRPr="008F5426">
        <w:rPr>
          <w:rFonts w:cs="Times New Roman"/>
          <w:sz w:val="24"/>
          <w:szCs w:val="24"/>
        </w:rPr>
        <w:t>successfully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</w:t>
      </w:r>
      <w:proofErr w:type="spellStart"/>
      <w:r w:rsidR="000D18A2" w:rsidRPr="008F5426">
        <w:rPr>
          <w:rFonts w:cs="Times New Roman"/>
          <w:sz w:val="24"/>
          <w:szCs w:val="24"/>
        </w:rPr>
        <w:t>within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a </w:t>
      </w:r>
      <w:proofErr w:type="spellStart"/>
      <w:r w:rsidR="000D18A2" w:rsidRPr="008F5426">
        <w:rPr>
          <w:rFonts w:cs="Times New Roman"/>
          <w:sz w:val="24"/>
          <w:szCs w:val="24"/>
        </w:rPr>
        <w:t>specified</w:t>
      </w:r>
      <w:proofErr w:type="spellEnd"/>
      <w:r w:rsidR="000D18A2" w:rsidRPr="008F5426">
        <w:rPr>
          <w:rFonts w:cs="Times New Roman"/>
          <w:sz w:val="24"/>
          <w:szCs w:val="24"/>
        </w:rPr>
        <w:t xml:space="preserve"> domain» (</w:t>
      </w:r>
      <w:r w:rsidR="003A7E7C" w:rsidRPr="008F5426">
        <w:rPr>
          <w:rFonts w:cs="Times New Roman"/>
          <w:sz w:val="24"/>
          <w:szCs w:val="24"/>
        </w:rPr>
        <w:t xml:space="preserve">Vitello, </w:t>
      </w:r>
      <w:proofErr w:type="spellStart"/>
      <w:r w:rsidR="003A7E7C" w:rsidRPr="008F5426">
        <w:rPr>
          <w:rFonts w:cs="Times New Roman"/>
          <w:sz w:val="24"/>
          <w:szCs w:val="24"/>
        </w:rPr>
        <w:t>Greatorex</w:t>
      </w:r>
      <w:proofErr w:type="spellEnd"/>
      <w:r w:rsidR="003A7E7C" w:rsidRPr="008F5426">
        <w:rPr>
          <w:rFonts w:cs="Times New Roman"/>
          <w:sz w:val="24"/>
          <w:szCs w:val="24"/>
        </w:rPr>
        <w:t>, Shaw, 2021, p</w:t>
      </w:r>
      <w:r w:rsidR="000872DE" w:rsidRPr="008F5426">
        <w:rPr>
          <w:rFonts w:cs="Times New Roman"/>
          <w:sz w:val="24"/>
          <w:szCs w:val="24"/>
        </w:rPr>
        <w:t>p</w:t>
      </w:r>
      <w:r w:rsidR="003A7E7C" w:rsidRPr="008F5426">
        <w:rPr>
          <w:rFonts w:cs="Times New Roman"/>
          <w:sz w:val="24"/>
          <w:szCs w:val="24"/>
        </w:rPr>
        <w:t xml:space="preserve">. </w:t>
      </w:r>
      <w:r w:rsidR="000872DE" w:rsidRPr="008F5426">
        <w:rPr>
          <w:rFonts w:cs="Times New Roman"/>
          <w:sz w:val="24"/>
          <w:szCs w:val="24"/>
        </w:rPr>
        <w:t>11-12</w:t>
      </w:r>
      <w:r w:rsidR="000D18A2" w:rsidRPr="008F5426">
        <w:rPr>
          <w:rFonts w:cs="Times New Roman"/>
          <w:sz w:val="24"/>
          <w:szCs w:val="24"/>
        </w:rPr>
        <w:t>).</w:t>
      </w:r>
      <w:r w:rsidR="003A7E7C" w:rsidRPr="008F5426">
        <w:rPr>
          <w:rFonts w:cs="Times New Roman"/>
          <w:sz w:val="24"/>
          <w:szCs w:val="24"/>
        </w:rPr>
        <w:t xml:space="preserve"> </w:t>
      </w:r>
      <w:r w:rsidR="00DB46E2">
        <w:rPr>
          <w:rFonts w:cs="Times New Roman"/>
          <w:sz w:val="24"/>
          <w:szCs w:val="24"/>
        </w:rPr>
        <w:t>Utile in questa sede</w:t>
      </w:r>
      <w:r w:rsidR="004F791B">
        <w:rPr>
          <w:rFonts w:cs="Times New Roman"/>
          <w:sz w:val="24"/>
          <w:szCs w:val="24"/>
        </w:rPr>
        <w:t xml:space="preserve"> riportare una seconda definizione</w:t>
      </w:r>
      <w:r w:rsidR="003A7E7C">
        <w:rPr>
          <w:rFonts w:cs="Times New Roman"/>
          <w:sz w:val="24"/>
          <w:szCs w:val="24"/>
        </w:rPr>
        <w:t>:</w:t>
      </w:r>
      <w:r w:rsidR="00D37201" w:rsidRPr="003A7E7C">
        <w:rPr>
          <w:rFonts w:cs="Times New Roman"/>
          <w:sz w:val="24"/>
          <w:szCs w:val="24"/>
        </w:rPr>
        <w:t xml:space="preserve"> </w:t>
      </w:r>
      <w:r w:rsidR="003A7E7C">
        <w:rPr>
          <w:rFonts w:cs="Times New Roman"/>
          <w:sz w:val="24"/>
          <w:szCs w:val="24"/>
        </w:rPr>
        <w:t>«</w:t>
      </w:r>
      <w:r w:rsidR="00D37201">
        <w:rPr>
          <w:rFonts w:cs="Times New Roman"/>
          <w:sz w:val="24"/>
          <w:szCs w:val="24"/>
        </w:rPr>
        <w:t xml:space="preserve">saper applicare, con pertinenza ed efficacia, un insieme di conoscenze, abilità e capacità, </w:t>
      </w:r>
      <w:r w:rsidR="00D37201" w:rsidRPr="004F791B">
        <w:rPr>
          <w:rFonts w:cs="Times New Roman"/>
          <w:i/>
          <w:iCs/>
          <w:sz w:val="24"/>
          <w:szCs w:val="24"/>
        </w:rPr>
        <w:t>orientate da valori</w:t>
      </w:r>
      <w:r w:rsidR="00D37201">
        <w:rPr>
          <w:rFonts w:cs="Times New Roman"/>
          <w:sz w:val="24"/>
          <w:szCs w:val="24"/>
        </w:rPr>
        <w:t>, ad una determinata situazione o contesto personale e sociale</w:t>
      </w:r>
      <w:r w:rsidR="003A7E7C">
        <w:rPr>
          <w:rFonts w:cs="Times New Roman"/>
          <w:sz w:val="24"/>
          <w:szCs w:val="24"/>
        </w:rPr>
        <w:t>» (</w:t>
      </w:r>
      <w:r w:rsidR="0026522B">
        <w:rPr>
          <w:rFonts w:cs="Times New Roman"/>
          <w:sz w:val="24"/>
          <w:szCs w:val="24"/>
        </w:rPr>
        <w:t>XXXX</w:t>
      </w:r>
      <w:r w:rsidR="003A7E7C">
        <w:rPr>
          <w:rFonts w:cs="Times New Roman"/>
          <w:sz w:val="24"/>
          <w:szCs w:val="24"/>
        </w:rPr>
        <w:t>)</w:t>
      </w:r>
      <w:r w:rsidR="00D37201">
        <w:rPr>
          <w:rFonts w:cs="Times New Roman"/>
          <w:sz w:val="24"/>
          <w:szCs w:val="24"/>
        </w:rPr>
        <w:t xml:space="preserve">. </w:t>
      </w:r>
    </w:p>
    <w:p w14:paraId="5BB2F31A" w14:textId="54170D3F" w:rsidR="00A70705" w:rsidRDefault="005D3DBB" w:rsidP="00DF7D3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Entrambe le</w:t>
      </w:r>
      <w:r w:rsidR="00D37201">
        <w:rPr>
          <w:rFonts w:cs="Times New Roman"/>
          <w:sz w:val="24"/>
          <w:szCs w:val="24"/>
        </w:rPr>
        <w:t xml:space="preserve"> definizion</w:t>
      </w:r>
      <w:r>
        <w:rPr>
          <w:rFonts w:cs="Times New Roman"/>
          <w:sz w:val="24"/>
          <w:szCs w:val="24"/>
        </w:rPr>
        <w:t>i si</w:t>
      </w:r>
      <w:r w:rsidR="003A7E7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concentrano</w:t>
      </w:r>
      <w:r w:rsidR="003A7E7C">
        <w:rPr>
          <w:rFonts w:cs="Times New Roman"/>
          <w:sz w:val="24"/>
          <w:szCs w:val="24"/>
        </w:rPr>
        <w:t xml:space="preserve"> sulle </w:t>
      </w:r>
      <w:r w:rsidR="003A7E7C" w:rsidRPr="003A7E7C">
        <w:rPr>
          <w:rFonts w:cs="Times New Roman"/>
          <w:sz w:val="24"/>
          <w:szCs w:val="24"/>
        </w:rPr>
        <w:t>esigenze contestuali e situazionali</w:t>
      </w:r>
      <w:r>
        <w:rPr>
          <w:rFonts w:cs="Times New Roman"/>
          <w:sz w:val="24"/>
          <w:szCs w:val="24"/>
        </w:rPr>
        <w:t>, a cui un</w:t>
      </w:r>
      <w:r w:rsidR="00485286">
        <w:rPr>
          <w:rFonts w:cs="Times New Roman"/>
          <w:sz w:val="24"/>
          <w:szCs w:val="24"/>
        </w:rPr>
        <w:t>’</w:t>
      </w:r>
      <w:r>
        <w:rPr>
          <w:rFonts w:cs="Times New Roman"/>
          <w:sz w:val="24"/>
          <w:szCs w:val="24"/>
        </w:rPr>
        <w:t xml:space="preserve">autentica competenza sa sempre rispondere. Un tale approccio presenta </w:t>
      </w:r>
      <w:r w:rsidR="00F9704C">
        <w:rPr>
          <w:rFonts w:cs="Times New Roman"/>
          <w:sz w:val="24"/>
          <w:szCs w:val="24"/>
        </w:rPr>
        <w:t>come</w:t>
      </w:r>
      <w:r>
        <w:rPr>
          <w:rFonts w:cs="Times New Roman"/>
          <w:sz w:val="24"/>
          <w:szCs w:val="24"/>
        </w:rPr>
        <w:t xml:space="preserve"> punto di forza</w:t>
      </w:r>
      <w:r w:rsidR="002662EA">
        <w:rPr>
          <w:rFonts w:cs="Times New Roman"/>
          <w:sz w:val="24"/>
          <w:szCs w:val="24"/>
        </w:rPr>
        <w:t xml:space="preserve">, </w:t>
      </w:r>
      <w:r w:rsidR="00C06F6D">
        <w:rPr>
          <w:rFonts w:cs="Times New Roman"/>
          <w:sz w:val="24"/>
          <w:szCs w:val="24"/>
        </w:rPr>
        <w:t>rispondente alle istanze</w:t>
      </w:r>
      <w:r w:rsidR="002662EA">
        <w:rPr>
          <w:rFonts w:cs="Times New Roman"/>
          <w:sz w:val="24"/>
          <w:szCs w:val="24"/>
        </w:rPr>
        <w:t xml:space="preserve"> dello </w:t>
      </w:r>
      <w:r w:rsidR="002662EA" w:rsidRPr="002662EA">
        <w:rPr>
          <w:rFonts w:cs="Times New Roman"/>
          <w:sz w:val="24"/>
          <w:szCs w:val="24"/>
        </w:rPr>
        <w:t>sviluppo umano</w:t>
      </w:r>
      <w:r w:rsidR="002662EA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F9704C">
        <w:rPr>
          <w:rFonts w:cs="Times New Roman"/>
          <w:sz w:val="24"/>
          <w:szCs w:val="24"/>
        </w:rPr>
        <w:t xml:space="preserve">la flessibilità e l’apertura a tutte le opportunità </w:t>
      </w:r>
      <w:r w:rsidR="00A65B09">
        <w:rPr>
          <w:rFonts w:cs="Times New Roman"/>
          <w:sz w:val="24"/>
          <w:szCs w:val="24"/>
        </w:rPr>
        <w:t xml:space="preserve">e le sfide </w:t>
      </w:r>
      <w:r w:rsidR="00F9704C">
        <w:rPr>
          <w:rFonts w:cs="Times New Roman"/>
          <w:sz w:val="24"/>
          <w:szCs w:val="24"/>
        </w:rPr>
        <w:t>che il soggetto competente incontrerà lungo la strada della realizzazione del proprio progetto di vit</w:t>
      </w:r>
      <w:r w:rsidR="002662EA">
        <w:rPr>
          <w:rFonts w:cs="Times New Roman"/>
          <w:sz w:val="24"/>
          <w:szCs w:val="24"/>
        </w:rPr>
        <w:t>a</w:t>
      </w:r>
      <w:r w:rsidR="004B035D">
        <w:rPr>
          <w:rFonts w:cs="Times New Roman"/>
          <w:sz w:val="24"/>
          <w:szCs w:val="24"/>
        </w:rPr>
        <w:t xml:space="preserve">. Presenta invece </w:t>
      </w:r>
      <w:r w:rsidR="00F9704C">
        <w:rPr>
          <w:rFonts w:cs="Times New Roman"/>
          <w:sz w:val="24"/>
          <w:szCs w:val="24"/>
        </w:rPr>
        <w:t>come punto di debolezza</w:t>
      </w:r>
      <w:r w:rsidR="002662EA">
        <w:rPr>
          <w:rFonts w:cs="Times New Roman"/>
          <w:sz w:val="24"/>
          <w:szCs w:val="24"/>
        </w:rPr>
        <w:t xml:space="preserve">, </w:t>
      </w:r>
      <w:r w:rsidR="00C06F6D">
        <w:rPr>
          <w:rFonts w:cs="Times New Roman"/>
          <w:sz w:val="24"/>
          <w:szCs w:val="24"/>
        </w:rPr>
        <w:t>rispondente alle istanze</w:t>
      </w:r>
      <w:r w:rsidR="002662EA" w:rsidRPr="002662EA">
        <w:rPr>
          <w:rFonts w:cs="Times New Roman"/>
          <w:sz w:val="24"/>
          <w:szCs w:val="24"/>
        </w:rPr>
        <w:t xml:space="preserve"> del</w:t>
      </w:r>
      <w:r w:rsidR="002662EA">
        <w:rPr>
          <w:rFonts w:cs="Times New Roman"/>
          <w:sz w:val="24"/>
          <w:szCs w:val="24"/>
        </w:rPr>
        <w:t xml:space="preserve"> capitale</w:t>
      </w:r>
      <w:r w:rsidR="002662EA" w:rsidRPr="002662EA">
        <w:rPr>
          <w:rFonts w:cs="Times New Roman"/>
          <w:sz w:val="24"/>
          <w:szCs w:val="24"/>
        </w:rPr>
        <w:t xml:space="preserve"> umano,</w:t>
      </w:r>
      <w:r w:rsidR="002662EA">
        <w:rPr>
          <w:rFonts w:cs="Times New Roman"/>
          <w:sz w:val="24"/>
          <w:szCs w:val="24"/>
        </w:rPr>
        <w:t xml:space="preserve"> la </w:t>
      </w:r>
      <w:r w:rsidR="00764FC9">
        <w:rPr>
          <w:rFonts w:cs="Times New Roman"/>
          <w:sz w:val="24"/>
          <w:szCs w:val="24"/>
        </w:rPr>
        <w:t xml:space="preserve">potenziale </w:t>
      </w:r>
      <w:r w:rsidR="002662EA">
        <w:rPr>
          <w:rFonts w:cs="Times New Roman"/>
          <w:sz w:val="24"/>
          <w:szCs w:val="24"/>
        </w:rPr>
        <w:t>supervalutazione del lato performativo, l’insistenza sulla prestazione e sull’esecuzione efficiente di un determinato compito in qualsiasi circostanza (Baldacci, 2019, p. 222)</w:t>
      </w:r>
      <w:r w:rsidR="004B035D">
        <w:rPr>
          <w:rFonts w:cs="Times New Roman"/>
          <w:sz w:val="24"/>
          <w:szCs w:val="24"/>
        </w:rPr>
        <w:t xml:space="preserve">. Le manomissioni del termine “competenza” da parte di chi vuol rendere la scuola una fabbrica di capitale umano esaltano </w:t>
      </w:r>
      <w:r w:rsidR="009B0BA7">
        <w:rPr>
          <w:rFonts w:cs="Times New Roman"/>
          <w:sz w:val="24"/>
          <w:szCs w:val="24"/>
        </w:rPr>
        <w:t xml:space="preserve">proprio </w:t>
      </w:r>
      <w:r w:rsidR="0040313D">
        <w:rPr>
          <w:rFonts w:cs="Times New Roman"/>
          <w:sz w:val="24"/>
          <w:szCs w:val="24"/>
        </w:rPr>
        <w:t>tale</w:t>
      </w:r>
      <w:r w:rsidR="004B035D">
        <w:rPr>
          <w:rFonts w:cs="Times New Roman"/>
          <w:sz w:val="24"/>
          <w:szCs w:val="24"/>
        </w:rPr>
        <w:t xml:space="preserve"> dimensione di performance, riducendo le competenze ad acquisizioni dello stesso ordine logico delle conoscenze e delle abilità procedurali, oggett</w:t>
      </w:r>
      <w:r w:rsidR="0040313D">
        <w:rPr>
          <w:rFonts w:cs="Times New Roman"/>
          <w:sz w:val="24"/>
          <w:szCs w:val="24"/>
        </w:rPr>
        <w:t>o</w:t>
      </w:r>
      <w:r w:rsidR="004B035D">
        <w:rPr>
          <w:rFonts w:cs="Times New Roman"/>
          <w:sz w:val="24"/>
          <w:szCs w:val="24"/>
        </w:rPr>
        <w:t xml:space="preserve"> di valutazione e di misurazione relativamente linear</w:t>
      </w:r>
      <w:r w:rsidR="0040313D">
        <w:rPr>
          <w:rFonts w:cs="Times New Roman"/>
          <w:sz w:val="24"/>
          <w:szCs w:val="24"/>
        </w:rPr>
        <w:t>e</w:t>
      </w:r>
      <w:r w:rsidR="004B035D">
        <w:rPr>
          <w:rFonts w:cs="Times New Roman"/>
          <w:sz w:val="24"/>
          <w:szCs w:val="24"/>
        </w:rPr>
        <w:t>, ben compatibil</w:t>
      </w:r>
      <w:r w:rsidR="0040313D">
        <w:rPr>
          <w:rFonts w:cs="Times New Roman"/>
          <w:sz w:val="24"/>
          <w:szCs w:val="24"/>
        </w:rPr>
        <w:t>e</w:t>
      </w:r>
      <w:r w:rsidR="004B035D">
        <w:rPr>
          <w:rFonts w:cs="Times New Roman"/>
          <w:sz w:val="24"/>
          <w:szCs w:val="24"/>
        </w:rPr>
        <w:t xml:space="preserve"> con le istanze produttivistiche</w:t>
      </w:r>
      <w:r w:rsidR="0040313D">
        <w:rPr>
          <w:rFonts w:cs="Times New Roman"/>
          <w:sz w:val="24"/>
          <w:szCs w:val="24"/>
        </w:rPr>
        <w:t xml:space="preserve"> </w:t>
      </w:r>
      <w:r w:rsidR="009B0BA7">
        <w:rPr>
          <w:rFonts w:cs="Times New Roman"/>
          <w:sz w:val="24"/>
          <w:szCs w:val="24"/>
        </w:rPr>
        <w:t xml:space="preserve">del saper fare </w:t>
      </w:r>
      <w:r w:rsidR="0040313D">
        <w:rPr>
          <w:rFonts w:cs="Times New Roman"/>
          <w:sz w:val="24"/>
          <w:szCs w:val="24"/>
        </w:rPr>
        <w:t>(ivi, p. 223)</w:t>
      </w:r>
      <w:r w:rsidR="004B035D">
        <w:rPr>
          <w:rFonts w:cs="Times New Roman"/>
          <w:sz w:val="24"/>
          <w:szCs w:val="24"/>
        </w:rPr>
        <w:t>.</w:t>
      </w:r>
      <w:r w:rsidR="00797D99">
        <w:rPr>
          <w:rFonts w:cs="Times New Roman"/>
          <w:sz w:val="24"/>
          <w:szCs w:val="24"/>
        </w:rPr>
        <w:t xml:space="preserve"> </w:t>
      </w:r>
      <w:r w:rsidR="004B035D">
        <w:rPr>
          <w:rFonts w:cs="Times New Roman"/>
          <w:sz w:val="24"/>
          <w:szCs w:val="24"/>
        </w:rPr>
        <w:t>Ma</w:t>
      </w:r>
      <w:r w:rsidR="00797D99">
        <w:rPr>
          <w:rFonts w:cs="Times New Roman"/>
          <w:sz w:val="24"/>
          <w:szCs w:val="24"/>
        </w:rPr>
        <w:t xml:space="preserve"> sapere, saper fare e saper pensare (gli abiti mentali di pensiero critico) risultano fecondi soltanto se cospirano (Dewey, </w:t>
      </w:r>
      <w:r w:rsidR="00CA19EC">
        <w:rPr>
          <w:rFonts w:cs="Times New Roman"/>
          <w:sz w:val="24"/>
          <w:szCs w:val="24"/>
        </w:rPr>
        <w:t>2004</w:t>
      </w:r>
      <w:r w:rsidR="00797D99">
        <w:rPr>
          <w:rFonts w:cs="Times New Roman"/>
          <w:sz w:val="24"/>
          <w:szCs w:val="24"/>
        </w:rPr>
        <w:t>).</w:t>
      </w:r>
      <w:r w:rsidR="00F9704C">
        <w:rPr>
          <w:rFonts w:cs="Times New Roman"/>
          <w:sz w:val="24"/>
          <w:szCs w:val="24"/>
        </w:rPr>
        <w:t xml:space="preserve"> </w:t>
      </w:r>
      <w:r w:rsidR="00D37201">
        <w:rPr>
          <w:rFonts w:cs="Times New Roman"/>
          <w:sz w:val="24"/>
          <w:szCs w:val="24"/>
        </w:rPr>
        <w:t xml:space="preserve"> </w:t>
      </w:r>
    </w:p>
    <w:p w14:paraId="3C9ACF1F" w14:textId="5C3E2966" w:rsidR="00F31B16" w:rsidRDefault="00A70705" w:rsidP="007B61FF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principale differenza tra le due definizioni sopra riportate </w:t>
      </w:r>
      <w:r w:rsidR="009B0BA7">
        <w:rPr>
          <w:rFonts w:cs="Times New Roman"/>
          <w:sz w:val="24"/>
          <w:szCs w:val="24"/>
        </w:rPr>
        <w:t>investe</w:t>
      </w:r>
      <w:r w:rsidR="00F31B16">
        <w:rPr>
          <w:rFonts w:cs="Times New Roman"/>
          <w:sz w:val="24"/>
          <w:szCs w:val="24"/>
        </w:rPr>
        <w:t>,</w:t>
      </w:r>
      <w:r w:rsidR="009B0BA7">
        <w:rPr>
          <w:rFonts w:cs="Times New Roman"/>
          <w:sz w:val="24"/>
          <w:szCs w:val="24"/>
        </w:rPr>
        <w:t xml:space="preserve"> principalmente</w:t>
      </w:r>
      <w:r w:rsidR="00F31B1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il movente dell’azione competente. </w:t>
      </w:r>
      <w:r w:rsidR="009F3D12">
        <w:rPr>
          <w:rFonts w:cs="Times New Roman"/>
          <w:sz w:val="24"/>
          <w:szCs w:val="24"/>
        </w:rPr>
        <w:t>La prima punta a</w:t>
      </w:r>
      <w:r w:rsidR="00764FC9">
        <w:rPr>
          <w:rFonts w:cs="Times New Roman"/>
          <w:sz w:val="24"/>
          <w:szCs w:val="24"/>
        </w:rPr>
        <w:t>d</w:t>
      </w:r>
      <w:r w:rsidR="009F3D12">
        <w:rPr>
          <w:rFonts w:cs="Times New Roman"/>
          <w:sz w:val="24"/>
          <w:szCs w:val="24"/>
        </w:rPr>
        <w:t xml:space="preserve"> un </w:t>
      </w:r>
      <w:r w:rsidR="009E0DAB">
        <w:rPr>
          <w:rFonts w:cs="Times New Roman"/>
          <w:sz w:val="24"/>
          <w:szCs w:val="24"/>
        </w:rPr>
        <w:t xml:space="preserve">eterogeneo </w:t>
      </w:r>
      <w:r w:rsidR="00710203">
        <w:rPr>
          <w:rFonts w:cs="Times New Roman"/>
          <w:sz w:val="24"/>
          <w:szCs w:val="24"/>
        </w:rPr>
        <w:t xml:space="preserve">e </w:t>
      </w:r>
      <w:r w:rsidR="0094422D">
        <w:rPr>
          <w:rFonts w:cs="Times New Roman"/>
          <w:sz w:val="24"/>
          <w:szCs w:val="24"/>
        </w:rPr>
        <w:t xml:space="preserve">piuttosto </w:t>
      </w:r>
      <w:r w:rsidR="00710203">
        <w:rPr>
          <w:rFonts w:cs="Times New Roman"/>
          <w:sz w:val="24"/>
          <w:szCs w:val="24"/>
        </w:rPr>
        <w:t xml:space="preserve">sfuggente </w:t>
      </w:r>
      <w:r w:rsidR="00DC543C">
        <w:rPr>
          <w:rFonts w:cs="Times New Roman"/>
          <w:sz w:val="24"/>
          <w:szCs w:val="24"/>
        </w:rPr>
        <w:t>insieme di fattori psico-sociali</w:t>
      </w:r>
      <w:r w:rsidR="009F3D12">
        <w:rPr>
          <w:rFonts w:cs="Times New Roman"/>
          <w:sz w:val="24"/>
          <w:szCs w:val="24"/>
        </w:rPr>
        <w:t xml:space="preserve">, </w:t>
      </w:r>
      <w:r w:rsidR="004F791B">
        <w:rPr>
          <w:rFonts w:cs="Times New Roman"/>
          <w:sz w:val="24"/>
          <w:szCs w:val="24"/>
        </w:rPr>
        <w:t>ellitticamente</w:t>
      </w:r>
      <w:r w:rsidR="00C06F6D">
        <w:rPr>
          <w:rFonts w:cs="Times New Roman"/>
          <w:sz w:val="24"/>
          <w:szCs w:val="24"/>
        </w:rPr>
        <w:t xml:space="preserve"> </w:t>
      </w:r>
      <w:r w:rsidR="00710203">
        <w:rPr>
          <w:rFonts w:cs="Times New Roman"/>
          <w:sz w:val="24"/>
          <w:szCs w:val="24"/>
        </w:rPr>
        <w:t>identificato</w:t>
      </w:r>
      <w:r w:rsidR="009F3D12">
        <w:rPr>
          <w:rFonts w:cs="Times New Roman"/>
          <w:sz w:val="24"/>
          <w:szCs w:val="24"/>
        </w:rPr>
        <w:t>,</w:t>
      </w:r>
      <w:r w:rsidR="00DC543C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>che indubbiamente</w:t>
      </w:r>
      <w:r w:rsidR="00710203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>riveste una notevole</w:t>
      </w:r>
      <w:r w:rsidR="00710203">
        <w:rPr>
          <w:rFonts w:cs="Times New Roman"/>
          <w:sz w:val="24"/>
          <w:szCs w:val="24"/>
        </w:rPr>
        <w:t xml:space="preserve"> </w:t>
      </w:r>
      <w:r w:rsidR="00DC543C">
        <w:rPr>
          <w:rFonts w:cs="Times New Roman"/>
          <w:sz w:val="24"/>
          <w:szCs w:val="24"/>
        </w:rPr>
        <w:t>rilevan</w:t>
      </w:r>
      <w:r w:rsidR="00710203">
        <w:rPr>
          <w:rFonts w:cs="Times New Roman"/>
          <w:sz w:val="24"/>
          <w:szCs w:val="24"/>
        </w:rPr>
        <w:t>za</w:t>
      </w:r>
      <w:r w:rsidR="00DC543C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>per l’inquadramento dell</w:t>
      </w:r>
      <w:r w:rsidR="00DB46E2">
        <w:rPr>
          <w:rFonts w:cs="Times New Roman"/>
          <w:sz w:val="24"/>
          <w:szCs w:val="24"/>
        </w:rPr>
        <w:t>a</w:t>
      </w:r>
      <w:r w:rsidR="00C06F6D">
        <w:rPr>
          <w:rFonts w:cs="Times New Roman"/>
          <w:sz w:val="24"/>
          <w:szCs w:val="24"/>
        </w:rPr>
        <w:t xml:space="preserve"> competen</w:t>
      </w:r>
      <w:r w:rsidR="00DB46E2">
        <w:rPr>
          <w:rFonts w:cs="Times New Roman"/>
          <w:sz w:val="24"/>
          <w:szCs w:val="24"/>
        </w:rPr>
        <w:t>za</w:t>
      </w:r>
      <w:r w:rsidR="00C06F6D">
        <w:rPr>
          <w:rFonts w:cs="Times New Roman"/>
          <w:sz w:val="24"/>
          <w:szCs w:val="24"/>
        </w:rPr>
        <w:t xml:space="preserve"> </w:t>
      </w:r>
      <w:r w:rsidR="00DC543C">
        <w:rPr>
          <w:rFonts w:cs="Times New Roman"/>
          <w:sz w:val="24"/>
          <w:szCs w:val="24"/>
        </w:rPr>
        <w:t>(</w:t>
      </w:r>
      <w:proofErr w:type="spellStart"/>
      <w:r w:rsidR="00DC543C">
        <w:rPr>
          <w:rFonts w:cs="Times New Roman"/>
          <w:sz w:val="24"/>
          <w:szCs w:val="24"/>
        </w:rPr>
        <w:t>Perrenoud</w:t>
      </w:r>
      <w:proofErr w:type="spellEnd"/>
      <w:r w:rsidR="00DC543C">
        <w:rPr>
          <w:rFonts w:cs="Times New Roman"/>
          <w:sz w:val="24"/>
          <w:szCs w:val="24"/>
        </w:rPr>
        <w:t xml:space="preserve">, 2017, p. </w:t>
      </w:r>
      <w:r w:rsidR="009E0DAB">
        <w:rPr>
          <w:rFonts w:cs="Times New Roman"/>
          <w:sz w:val="24"/>
          <w:szCs w:val="24"/>
        </w:rPr>
        <w:t>57</w:t>
      </w:r>
      <w:r w:rsidR="00764FC9">
        <w:rPr>
          <w:rFonts w:cs="Times New Roman"/>
          <w:sz w:val="24"/>
          <w:szCs w:val="24"/>
        </w:rPr>
        <w:t>;</w:t>
      </w:r>
      <w:r w:rsidR="00710203">
        <w:rPr>
          <w:rFonts w:cs="Times New Roman"/>
          <w:sz w:val="24"/>
          <w:szCs w:val="24"/>
        </w:rPr>
        <w:t xml:space="preserve"> Le </w:t>
      </w:r>
      <w:proofErr w:type="spellStart"/>
      <w:r w:rsidR="00710203">
        <w:rPr>
          <w:rFonts w:cs="Times New Roman"/>
          <w:sz w:val="24"/>
          <w:szCs w:val="24"/>
        </w:rPr>
        <w:t>Boterf</w:t>
      </w:r>
      <w:proofErr w:type="spellEnd"/>
      <w:r w:rsidR="00710203">
        <w:rPr>
          <w:rFonts w:cs="Times New Roman"/>
          <w:sz w:val="24"/>
          <w:szCs w:val="24"/>
        </w:rPr>
        <w:t>, 1994, p. 17</w:t>
      </w:r>
      <w:r w:rsidR="00DC543C">
        <w:rPr>
          <w:rFonts w:cs="Times New Roman"/>
          <w:sz w:val="24"/>
          <w:szCs w:val="24"/>
        </w:rPr>
        <w:t>)</w:t>
      </w:r>
      <w:r w:rsidR="003D5AA1">
        <w:rPr>
          <w:rFonts w:cs="Times New Roman"/>
          <w:sz w:val="24"/>
          <w:szCs w:val="24"/>
        </w:rPr>
        <w:t>. La seconda sceglie invece di sottolineare</w:t>
      </w:r>
      <w:r w:rsidR="00C06F6D">
        <w:rPr>
          <w:rFonts w:cs="Times New Roman"/>
          <w:sz w:val="24"/>
          <w:szCs w:val="24"/>
        </w:rPr>
        <w:t>, asciuttamente e direttamente,</w:t>
      </w:r>
      <w:r w:rsidR="00D37201">
        <w:rPr>
          <w:rFonts w:cs="Times New Roman"/>
          <w:sz w:val="24"/>
          <w:szCs w:val="24"/>
        </w:rPr>
        <w:t xml:space="preserve"> </w:t>
      </w:r>
      <w:r w:rsidR="00D37201" w:rsidRPr="00F95F67">
        <w:rPr>
          <w:rFonts w:cs="Times New Roman"/>
          <w:i/>
          <w:iCs/>
          <w:sz w:val="24"/>
          <w:szCs w:val="24"/>
        </w:rPr>
        <w:t>la centralità della questione assiologica</w:t>
      </w:r>
      <w:r w:rsidR="003D5AA1">
        <w:rPr>
          <w:rFonts w:cs="Times New Roman"/>
          <w:sz w:val="24"/>
          <w:szCs w:val="24"/>
        </w:rPr>
        <w:t>.</w:t>
      </w:r>
      <w:r w:rsidR="007B61FF">
        <w:rPr>
          <w:rFonts w:cs="Times New Roman"/>
          <w:sz w:val="24"/>
          <w:szCs w:val="24"/>
        </w:rPr>
        <w:t xml:space="preserve"> </w:t>
      </w:r>
      <w:r w:rsidR="00DB46E2">
        <w:rPr>
          <w:rFonts w:cs="Times New Roman"/>
          <w:sz w:val="24"/>
          <w:szCs w:val="24"/>
        </w:rPr>
        <w:t xml:space="preserve">Entrambe le definizioni </w:t>
      </w:r>
      <w:r w:rsidR="00B77D04">
        <w:rPr>
          <w:rFonts w:cs="Times New Roman"/>
          <w:sz w:val="24"/>
          <w:szCs w:val="24"/>
        </w:rPr>
        <w:t>possono</w:t>
      </w:r>
      <w:r w:rsidR="00BD22E6">
        <w:rPr>
          <w:rFonts w:cs="Times New Roman"/>
          <w:sz w:val="24"/>
          <w:szCs w:val="24"/>
        </w:rPr>
        <w:t xml:space="preserve"> </w:t>
      </w:r>
      <w:r w:rsidR="007B61FF">
        <w:rPr>
          <w:rFonts w:cs="Times New Roman"/>
          <w:sz w:val="24"/>
          <w:szCs w:val="24"/>
        </w:rPr>
        <w:t xml:space="preserve">comunque ben </w:t>
      </w:r>
      <w:r w:rsidR="00B77D04">
        <w:rPr>
          <w:rFonts w:cs="Times New Roman"/>
          <w:sz w:val="24"/>
          <w:szCs w:val="24"/>
        </w:rPr>
        <w:t>concorrere alla</w:t>
      </w:r>
      <w:r w:rsidR="00DB46E2">
        <w:rPr>
          <w:rFonts w:cs="Times New Roman"/>
          <w:sz w:val="24"/>
          <w:szCs w:val="24"/>
        </w:rPr>
        <w:t xml:space="preserve"> prospettiva della promozione della sostenibilità e della cittadinanza globale. </w:t>
      </w:r>
    </w:p>
    <w:p w14:paraId="789B4FE1" w14:textId="2D1356F2" w:rsidR="00A10108" w:rsidRDefault="00BD22E6" w:rsidP="00DF7D3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bookmarkStart w:id="0" w:name="_Hlk118483213"/>
      <w:r>
        <w:rPr>
          <w:rFonts w:cs="Times New Roman"/>
          <w:sz w:val="24"/>
          <w:szCs w:val="24"/>
        </w:rPr>
        <w:t xml:space="preserve">Nel primo caso, </w:t>
      </w:r>
      <w:r w:rsidR="008867C6">
        <w:rPr>
          <w:rFonts w:cs="Times New Roman"/>
          <w:sz w:val="24"/>
          <w:szCs w:val="24"/>
        </w:rPr>
        <w:t xml:space="preserve">la </w:t>
      </w:r>
      <w:r w:rsidR="004F791B">
        <w:rPr>
          <w:rFonts w:cs="Times New Roman"/>
          <w:sz w:val="24"/>
          <w:szCs w:val="24"/>
        </w:rPr>
        <w:t xml:space="preserve">generica </w:t>
      </w:r>
      <w:r w:rsidR="008867C6">
        <w:rPr>
          <w:rFonts w:cs="Times New Roman"/>
          <w:sz w:val="24"/>
          <w:szCs w:val="24"/>
        </w:rPr>
        <w:t xml:space="preserve">definizione di competenza </w:t>
      </w:r>
      <w:r w:rsidR="00A65B09">
        <w:rPr>
          <w:rFonts w:cs="Times New Roman"/>
          <w:sz w:val="24"/>
          <w:szCs w:val="24"/>
        </w:rPr>
        <w:t>può</w:t>
      </w:r>
      <w:r w:rsidR="008867C6">
        <w:rPr>
          <w:rFonts w:cs="Times New Roman"/>
          <w:sz w:val="24"/>
          <w:szCs w:val="24"/>
        </w:rPr>
        <w:t xml:space="preserve"> raccorda</w:t>
      </w:r>
      <w:r w:rsidR="00764FC9">
        <w:rPr>
          <w:rFonts w:cs="Times New Roman"/>
          <w:sz w:val="24"/>
          <w:szCs w:val="24"/>
        </w:rPr>
        <w:t>rsi</w:t>
      </w:r>
      <w:r w:rsidR="008867C6">
        <w:rPr>
          <w:rFonts w:cs="Times New Roman"/>
          <w:sz w:val="24"/>
          <w:szCs w:val="24"/>
        </w:rPr>
        <w:t xml:space="preserve"> a </w:t>
      </w:r>
      <w:r w:rsidR="00DB2521">
        <w:rPr>
          <w:rFonts w:cs="Times New Roman"/>
          <w:sz w:val="24"/>
          <w:szCs w:val="24"/>
        </w:rPr>
        <w:t>quella delle sovraordinate competenze chiave</w:t>
      </w:r>
      <w:r w:rsidR="004F791B">
        <w:rPr>
          <w:rFonts w:cs="Times New Roman"/>
          <w:sz w:val="24"/>
          <w:szCs w:val="24"/>
        </w:rPr>
        <w:t>.</w:t>
      </w:r>
      <w:bookmarkEnd w:id="0"/>
      <w:r w:rsidR="0052779A">
        <w:rPr>
          <w:rFonts w:cs="Times New Roman"/>
          <w:sz w:val="24"/>
          <w:szCs w:val="24"/>
        </w:rPr>
        <w:t xml:space="preserve"> </w:t>
      </w:r>
      <w:r w:rsidR="00BD537F">
        <w:rPr>
          <w:rFonts w:cs="Times New Roman"/>
          <w:sz w:val="24"/>
          <w:szCs w:val="24"/>
        </w:rPr>
        <w:t>Le competenze trasversali di sostenibilità mirano a rendere gli studenti competenti nell’intraprendere</w:t>
      </w:r>
      <w:r w:rsidR="00BD537F" w:rsidRPr="00BD537F">
        <w:rPr>
          <w:rFonts w:cs="Times New Roman"/>
          <w:sz w:val="24"/>
          <w:szCs w:val="24"/>
        </w:rPr>
        <w:t xml:space="preserve"> azion</w:t>
      </w:r>
      <w:r w:rsidR="00BD537F">
        <w:rPr>
          <w:rFonts w:cs="Times New Roman"/>
          <w:sz w:val="24"/>
          <w:szCs w:val="24"/>
        </w:rPr>
        <w:t>i</w:t>
      </w:r>
      <w:r w:rsidR="00BD537F" w:rsidRPr="00BD537F">
        <w:rPr>
          <w:rFonts w:cs="Times New Roman"/>
          <w:sz w:val="24"/>
          <w:szCs w:val="24"/>
        </w:rPr>
        <w:t xml:space="preserve"> creativ</w:t>
      </w:r>
      <w:r w:rsidR="00BD537F">
        <w:rPr>
          <w:rFonts w:cs="Times New Roman"/>
          <w:sz w:val="24"/>
          <w:szCs w:val="24"/>
        </w:rPr>
        <w:t>e</w:t>
      </w:r>
      <w:r w:rsidR="00BD537F" w:rsidRPr="00BD537F">
        <w:rPr>
          <w:rFonts w:cs="Times New Roman"/>
          <w:sz w:val="24"/>
          <w:szCs w:val="24"/>
        </w:rPr>
        <w:t xml:space="preserve"> e auto-organizzat</w:t>
      </w:r>
      <w:r w:rsidR="00BD537F">
        <w:rPr>
          <w:rFonts w:cs="Times New Roman"/>
          <w:sz w:val="24"/>
          <w:szCs w:val="24"/>
        </w:rPr>
        <w:t>e</w:t>
      </w:r>
      <w:r w:rsidR="00BD537F" w:rsidRPr="00BD537F">
        <w:rPr>
          <w:rFonts w:cs="Times New Roman"/>
          <w:sz w:val="24"/>
          <w:szCs w:val="24"/>
        </w:rPr>
        <w:t xml:space="preserve"> </w:t>
      </w:r>
      <w:r w:rsidR="00BD537F">
        <w:rPr>
          <w:rFonts w:cs="Times New Roman"/>
          <w:sz w:val="24"/>
          <w:szCs w:val="24"/>
        </w:rPr>
        <w:t>in grado di affrontare</w:t>
      </w:r>
      <w:r w:rsidR="00BD537F" w:rsidRPr="00BD537F">
        <w:rPr>
          <w:rFonts w:cs="Times New Roman"/>
          <w:sz w:val="24"/>
          <w:szCs w:val="24"/>
        </w:rPr>
        <w:t xml:space="preserve"> la complessità del mondo </w:t>
      </w:r>
      <w:r w:rsidR="00BD537F">
        <w:rPr>
          <w:rFonts w:cs="Times New Roman"/>
          <w:sz w:val="24"/>
          <w:szCs w:val="24"/>
        </w:rPr>
        <w:t xml:space="preserve">contemporaneo e di trasformarne </w:t>
      </w:r>
      <w:proofErr w:type="spellStart"/>
      <w:r w:rsidR="00BD537F">
        <w:rPr>
          <w:rFonts w:cs="Times New Roman"/>
          <w:sz w:val="24"/>
          <w:szCs w:val="24"/>
        </w:rPr>
        <w:t>cooperativamente</w:t>
      </w:r>
      <w:proofErr w:type="spellEnd"/>
      <w:r w:rsidR="00BD537F">
        <w:rPr>
          <w:rFonts w:cs="Times New Roman"/>
          <w:sz w:val="24"/>
          <w:szCs w:val="24"/>
        </w:rPr>
        <w:t xml:space="preserve"> l’insostenibilità (Unesco, 2017, p. 10). Tali competenze, che</w:t>
      </w:r>
      <w:r w:rsidR="00BD537F" w:rsidRPr="00BD537F">
        <w:rPr>
          <w:rFonts w:cs="Times New Roman"/>
          <w:sz w:val="24"/>
          <w:szCs w:val="24"/>
        </w:rPr>
        <w:t xml:space="preserve"> costituiscono un’interazione di </w:t>
      </w:r>
      <w:r w:rsidR="00C71AE3">
        <w:rPr>
          <w:rFonts w:cs="Times New Roman"/>
          <w:sz w:val="24"/>
          <w:szCs w:val="24"/>
        </w:rPr>
        <w:t>«</w:t>
      </w:r>
      <w:r w:rsidR="00BD537F" w:rsidRPr="00BD537F">
        <w:rPr>
          <w:rFonts w:cs="Times New Roman"/>
          <w:sz w:val="24"/>
          <w:szCs w:val="24"/>
        </w:rPr>
        <w:t>conoscenze, capacità e abilità, motivazioni e disposizioni affettive</w:t>
      </w:r>
      <w:r w:rsidR="00C71AE3">
        <w:rPr>
          <w:rFonts w:cs="Times New Roman"/>
          <w:sz w:val="24"/>
          <w:szCs w:val="24"/>
        </w:rPr>
        <w:t>»</w:t>
      </w:r>
      <w:r w:rsidR="00BD537F">
        <w:rPr>
          <w:rFonts w:cs="Times New Roman"/>
          <w:sz w:val="24"/>
          <w:szCs w:val="24"/>
        </w:rPr>
        <w:t xml:space="preserve">, </w:t>
      </w:r>
      <w:r w:rsidR="00BD537F" w:rsidRPr="00BD537F">
        <w:rPr>
          <w:rFonts w:cs="Times New Roman"/>
          <w:sz w:val="24"/>
          <w:szCs w:val="24"/>
        </w:rPr>
        <w:t xml:space="preserve">non possono essere </w:t>
      </w:r>
      <w:r w:rsidR="00BD537F">
        <w:rPr>
          <w:rFonts w:cs="Times New Roman"/>
          <w:sz w:val="24"/>
          <w:szCs w:val="24"/>
        </w:rPr>
        <w:t>oggetto di insegnamento trasmissivo,</w:t>
      </w:r>
      <w:r w:rsidR="00BD537F" w:rsidRPr="00BD537F">
        <w:rPr>
          <w:rFonts w:cs="Times New Roman"/>
          <w:sz w:val="24"/>
          <w:szCs w:val="24"/>
        </w:rPr>
        <w:t xml:space="preserve"> </w:t>
      </w:r>
      <w:r w:rsidR="00BD537F">
        <w:rPr>
          <w:rFonts w:cs="Times New Roman"/>
          <w:sz w:val="24"/>
          <w:szCs w:val="24"/>
        </w:rPr>
        <w:t>ma</w:t>
      </w:r>
      <w:r w:rsidR="008F17AD">
        <w:rPr>
          <w:rFonts w:cs="Times New Roman"/>
          <w:sz w:val="24"/>
          <w:szCs w:val="24"/>
        </w:rPr>
        <w:t xml:space="preserve"> devono essere</w:t>
      </w:r>
      <w:r w:rsidR="00BD537F" w:rsidRPr="00BD537F">
        <w:rPr>
          <w:rFonts w:cs="Times New Roman"/>
          <w:sz w:val="24"/>
          <w:szCs w:val="24"/>
        </w:rPr>
        <w:t xml:space="preserve"> sviluppate dagli stessi discenti</w:t>
      </w:r>
      <w:r w:rsidR="001125C6">
        <w:rPr>
          <w:rFonts w:cs="Times New Roman"/>
          <w:sz w:val="24"/>
          <w:szCs w:val="24"/>
        </w:rPr>
        <w:t xml:space="preserve"> (opportunamente facilitati),</w:t>
      </w:r>
      <w:r w:rsidR="00BD537F">
        <w:rPr>
          <w:rFonts w:cs="Times New Roman"/>
          <w:sz w:val="24"/>
          <w:szCs w:val="24"/>
        </w:rPr>
        <w:t xml:space="preserve"> </w:t>
      </w:r>
      <w:r w:rsidR="00BD537F" w:rsidRPr="00BD537F">
        <w:rPr>
          <w:rFonts w:cs="Times New Roman"/>
          <w:sz w:val="24"/>
          <w:szCs w:val="24"/>
        </w:rPr>
        <w:t>acquisite in azione, sulla base dell’esperienza e della riflessione (</w:t>
      </w:r>
      <w:r w:rsidR="00BD537F">
        <w:rPr>
          <w:rFonts w:cs="Times New Roman"/>
          <w:sz w:val="24"/>
          <w:szCs w:val="24"/>
        </w:rPr>
        <w:t>ivi). Multifunzionali e indipendenti dai contesti,</w:t>
      </w:r>
      <w:r w:rsidR="00BD537F" w:rsidRPr="00BD537F">
        <w:rPr>
          <w:rFonts w:cs="Times New Roman"/>
          <w:sz w:val="24"/>
          <w:szCs w:val="24"/>
        </w:rPr>
        <w:t xml:space="preserve"> </w:t>
      </w:r>
      <w:r w:rsidR="001125C6">
        <w:rPr>
          <w:rFonts w:cs="Times New Roman"/>
          <w:sz w:val="24"/>
          <w:szCs w:val="24"/>
        </w:rPr>
        <w:t xml:space="preserve">le competenze trasversali di sostenibilità </w:t>
      </w:r>
      <w:r w:rsidR="00BD537F" w:rsidRPr="00BD537F">
        <w:rPr>
          <w:rFonts w:cs="Times New Roman"/>
          <w:sz w:val="24"/>
          <w:szCs w:val="24"/>
        </w:rPr>
        <w:t>non sostituiscono</w:t>
      </w:r>
      <w:r w:rsidR="001125C6">
        <w:rPr>
          <w:rFonts w:cs="Times New Roman"/>
          <w:sz w:val="24"/>
          <w:szCs w:val="24"/>
        </w:rPr>
        <w:t xml:space="preserve"> </w:t>
      </w:r>
      <w:r w:rsidR="00BD537F" w:rsidRPr="00BD537F">
        <w:rPr>
          <w:rFonts w:cs="Times New Roman"/>
          <w:sz w:val="24"/>
          <w:szCs w:val="24"/>
        </w:rPr>
        <w:t xml:space="preserve">le specifiche competenze necessarie per un’azione </w:t>
      </w:r>
      <w:r w:rsidR="00BD537F">
        <w:rPr>
          <w:rFonts w:cs="Times New Roman"/>
          <w:sz w:val="24"/>
          <w:szCs w:val="24"/>
        </w:rPr>
        <w:t>efficace</w:t>
      </w:r>
      <w:r w:rsidR="00BD537F" w:rsidRPr="00BD537F">
        <w:rPr>
          <w:rFonts w:cs="Times New Roman"/>
          <w:sz w:val="24"/>
          <w:szCs w:val="24"/>
        </w:rPr>
        <w:t xml:space="preserve"> in determinate situazioni</w:t>
      </w:r>
      <w:r w:rsidR="001125C6">
        <w:rPr>
          <w:rFonts w:cs="Times New Roman"/>
          <w:sz w:val="24"/>
          <w:szCs w:val="24"/>
        </w:rPr>
        <w:t>, ma le racchiudono e le orientano a superiori finalità</w:t>
      </w:r>
      <w:r w:rsidR="00BD537F">
        <w:rPr>
          <w:rFonts w:cs="Times New Roman"/>
          <w:sz w:val="24"/>
          <w:szCs w:val="24"/>
        </w:rPr>
        <w:t xml:space="preserve"> </w:t>
      </w:r>
      <w:r w:rsidR="00BD537F" w:rsidRPr="00BD537F">
        <w:rPr>
          <w:rFonts w:cs="Times New Roman"/>
          <w:sz w:val="24"/>
          <w:szCs w:val="24"/>
        </w:rPr>
        <w:t>(</w:t>
      </w:r>
      <w:r w:rsidR="00BD537F">
        <w:rPr>
          <w:rFonts w:cs="Times New Roman"/>
          <w:sz w:val="24"/>
          <w:szCs w:val="24"/>
        </w:rPr>
        <w:t xml:space="preserve">Unesco, 2017, p. 10; </w:t>
      </w:r>
      <w:proofErr w:type="spellStart"/>
      <w:r w:rsidR="00BD537F" w:rsidRPr="00BD537F">
        <w:rPr>
          <w:rFonts w:cs="Times New Roman"/>
          <w:sz w:val="24"/>
          <w:szCs w:val="24"/>
        </w:rPr>
        <w:t>Rychen</w:t>
      </w:r>
      <w:proofErr w:type="spellEnd"/>
      <w:r w:rsidR="00BD537F" w:rsidRPr="00BD537F">
        <w:rPr>
          <w:rFonts w:cs="Times New Roman"/>
          <w:sz w:val="24"/>
          <w:szCs w:val="24"/>
        </w:rPr>
        <w:t>, 2003</w:t>
      </w:r>
      <w:r w:rsidR="00BD537F">
        <w:rPr>
          <w:rFonts w:cs="Times New Roman"/>
          <w:sz w:val="24"/>
          <w:szCs w:val="24"/>
        </w:rPr>
        <w:t>).</w:t>
      </w:r>
      <w:r w:rsidR="0029143D">
        <w:rPr>
          <w:rFonts w:cs="Times New Roman"/>
          <w:sz w:val="24"/>
          <w:szCs w:val="24"/>
        </w:rPr>
        <w:t xml:space="preserve"> </w:t>
      </w:r>
      <w:r w:rsidR="000D0B86">
        <w:rPr>
          <w:rFonts w:cs="Times New Roman"/>
          <w:sz w:val="24"/>
          <w:szCs w:val="24"/>
        </w:rPr>
        <w:t>Grazie</w:t>
      </w:r>
      <w:r w:rsidR="0029143D">
        <w:rPr>
          <w:rFonts w:cs="Times New Roman"/>
          <w:sz w:val="24"/>
          <w:szCs w:val="24"/>
        </w:rPr>
        <w:t xml:space="preserve"> </w:t>
      </w:r>
      <w:r w:rsidR="000D0B86">
        <w:rPr>
          <w:rFonts w:cs="Times New Roman"/>
          <w:sz w:val="24"/>
          <w:szCs w:val="24"/>
        </w:rPr>
        <w:t>a</w:t>
      </w:r>
      <w:r w:rsidR="0029143D">
        <w:rPr>
          <w:rFonts w:cs="Times New Roman"/>
          <w:sz w:val="24"/>
          <w:szCs w:val="24"/>
        </w:rPr>
        <w:t xml:space="preserve">i suddetti metodi attivi e </w:t>
      </w:r>
      <w:r w:rsidR="000D0B86">
        <w:rPr>
          <w:rFonts w:cs="Times New Roman"/>
          <w:sz w:val="24"/>
          <w:szCs w:val="24"/>
        </w:rPr>
        <w:t>a</w:t>
      </w:r>
      <w:r w:rsidR="0029143D">
        <w:rPr>
          <w:rFonts w:cs="Times New Roman"/>
          <w:sz w:val="24"/>
          <w:szCs w:val="24"/>
        </w:rPr>
        <w:t xml:space="preserve">l coinvolgimento dell’integrità della persona, </w:t>
      </w:r>
      <w:r w:rsidR="0029143D" w:rsidRPr="0029143D">
        <w:rPr>
          <w:rFonts w:cs="Times New Roman"/>
          <w:sz w:val="24"/>
          <w:szCs w:val="24"/>
        </w:rPr>
        <w:t>in tutte le suddette sfere (cognitiva, socio-motivazionale e comportamentale)</w:t>
      </w:r>
      <w:r w:rsidR="000D0B86">
        <w:rPr>
          <w:rFonts w:cs="Times New Roman"/>
          <w:sz w:val="24"/>
          <w:szCs w:val="24"/>
        </w:rPr>
        <w:t>,</w:t>
      </w:r>
      <w:r w:rsidR="0029143D">
        <w:rPr>
          <w:rFonts w:cs="Times New Roman"/>
          <w:sz w:val="24"/>
          <w:szCs w:val="24"/>
        </w:rPr>
        <w:t xml:space="preserve"> nel conseguimento degli obiettivi di sviluppo sostenibile</w:t>
      </w:r>
      <w:r w:rsidR="00A65B09">
        <w:rPr>
          <w:rFonts w:cs="Times New Roman"/>
          <w:sz w:val="24"/>
          <w:szCs w:val="24"/>
        </w:rPr>
        <w:t>,</w:t>
      </w:r>
      <w:r w:rsidR="001125C6">
        <w:rPr>
          <w:rFonts w:cs="Times New Roman"/>
          <w:sz w:val="24"/>
          <w:szCs w:val="24"/>
        </w:rPr>
        <w:t xml:space="preserve"> in un contesto cooperativo</w:t>
      </w:r>
      <w:r w:rsidR="0029143D">
        <w:rPr>
          <w:rFonts w:cs="Times New Roman"/>
          <w:sz w:val="24"/>
          <w:szCs w:val="24"/>
        </w:rPr>
        <w:t xml:space="preserve">, </w:t>
      </w:r>
      <w:r w:rsidR="00A65B09">
        <w:rPr>
          <w:rFonts w:cs="Times New Roman"/>
          <w:sz w:val="24"/>
          <w:szCs w:val="24"/>
        </w:rPr>
        <w:t>può</w:t>
      </w:r>
      <w:r w:rsidR="0029143D">
        <w:rPr>
          <w:rFonts w:cs="Times New Roman"/>
          <w:sz w:val="24"/>
          <w:szCs w:val="24"/>
        </w:rPr>
        <w:t xml:space="preserve"> così realizzare una profonda trasformazione del soggetto in interazione con il mondo. </w:t>
      </w:r>
    </w:p>
    <w:p w14:paraId="17502894" w14:textId="392B9637" w:rsidR="00915694" w:rsidRDefault="00F31B16" w:rsidP="00F31B16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F31B16">
        <w:rPr>
          <w:rFonts w:cs="Times New Roman"/>
          <w:sz w:val="24"/>
          <w:szCs w:val="24"/>
        </w:rPr>
        <w:t xml:space="preserve">Nel </w:t>
      </w:r>
      <w:r>
        <w:rPr>
          <w:rFonts w:cs="Times New Roman"/>
          <w:sz w:val="24"/>
          <w:szCs w:val="24"/>
        </w:rPr>
        <w:t>secondo</w:t>
      </w:r>
      <w:r w:rsidRPr="00F31B16">
        <w:rPr>
          <w:rFonts w:cs="Times New Roman"/>
          <w:sz w:val="24"/>
          <w:szCs w:val="24"/>
        </w:rPr>
        <w:t xml:space="preserve"> caso, la generica definizione di competenza</w:t>
      </w:r>
      <w:r w:rsidR="000D0B86">
        <w:rPr>
          <w:rFonts w:cs="Times New Roman"/>
          <w:sz w:val="24"/>
          <w:szCs w:val="24"/>
        </w:rPr>
        <w:t xml:space="preserve"> </w:t>
      </w:r>
      <w:r w:rsidR="00764FC9">
        <w:rPr>
          <w:rFonts w:cs="Times New Roman"/>
          <w:sz w:val="24"/>
          <w:szCs w:val="24"/>
        </w:rPr>
        <w:t xml:space="preserve">acquisisce </w:t>
      </w:r>
      <w:r w:rsidR="000D0B86">
        <w:rPr>
          <w:rFonts w:cs="Times New Roman"/>
          <w:sz w:val="24"/>
          <w:szCs w:val="24"/>
        </w:rPr>
        <w:t xml:space="preserve">invece </w:t>
      </w:r>
      <w:r w:rsidR="00764FC9">
        <w:rPr>
          <w:rFonts w:cs="Times New Roman"/>
          <w:sz w:val="24"/>
          <w:szCs w:val="24"/>
        </w:rPr>
        <w:t xml:space="preserve">un senso compiuto </w:t>
      </w:r>
      <w:r w:rsidR="000D0B86">
        <w:rPr>
          <w:rFonts w:cs="Times New Roman"/>
          <w:sz w:val="24"/>
          <w:szCs w:val="24"/>
        </w:rPr>
        <w:t>esplicitandone</w:t>
      </w:r>
      <w:r w:rsidR="00764FC9">
        <w:rPr>
          <w:rFonts w:cs="Times New Roman"/>
          <w:sz w:val="24"/>
          <w:szCs w:val="24"/>
        </w:rPr>
        <w:t xml:space="preserve"> </w:t>
      </w:r>
      <w:r w:rsidR="000D0B86">
        <w:rPr>
          <w:rFonts w:cs="Times New Roman"/>
          <w:sz w:val="24"/>
          <w:szCs w:val="24"/>
        </w:rPr>
        <w:t>l’inscrizione</w:t>
      </w:r>
      <w:r w:rsidR="00764FC9">
        <w:rPr>
          <w:rFonts w:cs="Times New Roman"/>
          <w:sz w:val="24"/>
          <w:szCs w:val="24"/>
        </w:rPr>
        <w:t xml:space="preserve"> in</w:t>
      </w:r>
      <w:r>
        <w:rPr>
          <w:rFonts w:cs="Times New Roman"/>
          <w:sz w:val="24"/>
          <w:szCs w:val="24"/>
        </w:rPr>
        <w:t xml:space="preserve"> </w:t>
      </w:r>
      <w:r w:rsidRPr="00F31B16">
        <w:rPr>
          <w:rFonts w:cs="Times New Roman"/>
          <w:i/>
          <w:iCs/>
          <w:sz w:val="24"/>
          <w:szCs w:val="24"/>
        </w:rPr>
        <w:t>modalità sovraordinate di funzionamento</w:t>
      </w:r>
      <w:r>
        <w:rPr>
          <w:rFonts w:cs="Times New Roman"/>
          <w:i/>
          <w:iCs/>
          <w:sz w:val="24"/>
          <w:szCs w:val="24"/>
        </w:rPr>
        <w:t xml:space="preserve"> dell’organismo individuale e sociale</w:t>
      </w:r>
      <w:r>
        <w:rPr>
          <w:rFonts w:cs="Times New Roman"/>
          <w:sz w:val="24"/>
          <w:szCs w:val="24"/>
        </w:rPr>
        <w:t xml:space="preserve">, che costituiscono gli stessi </w:t>
      </w:r>
      <w:r w:rsidRPr="00F31B16">
        <w:rPr>
          <w:rFonts w:cs="Times New Roman"/>
          <w:i/>
          <w:iCs/>
          <w:sz w:val="24"/>
          <w:szCs w:val="24"/>
        </w:rPr>
        <w:t>valori che orientano l’azione trasformativa</w:t>
      </w:r>
      <w:r>
        <w:rPr>
          <w:rFonts w:cs="Times New Roman"/>
          <w:sz w:val="24"/>
          <w:szCs w:val="24"/>
        </w:rPr>
        <w:t xml:space="preserve">. </w:t>
      </w:r>
      <w:r w:rsidR="008F17AD">
        <w:rPr>
          <w:rFonts w:cs="Times New Roman"/>
          <w:sz w:val="24"/>
          <w:szCs w:val="24"/>
        </w:rPr>
        <w:t>Si tratta di una prospettiva complementare</w:t>
      </w:r>
      <w:r w:rsidR="00107FA5">
        <w:rPr>
          <w:rFonts w:cs="Times New Roman"/>
          <w:sz w:val="24"/>
          <w:szCs w:val="24"/>
        </w:rPr>
        <w:t xml:space="preserve"> al</w:t>
      </w:r>
      <w:r w:rsidR="008F17AD">
        <w:rPr>
          <w:rFonts w:cs="Times New Roman"/>
          <w:sz w:val="24"/>
          <w:szCs w:val="24"/>
        </w:rPr>
        <w:t xml:space="preserve">la precedente, </w:t>
      </w:r>
      <w:r w:rsidR="00107FA5">
        <w:rPr>
          <w:rFonts w:cs="Times New Roman"/>
          <w:sz w:val="24"/>
          <w:szCs w:val="24"/>
        </w:rPr>
        <w:t xml:space="preserve">che non sostituisce ma corrobora, </w:t>
      </w:r>
      <w:r w:rsidR="008F17AD">
        <w:rPr>
          <w:rFonts w:cs="Times New Roman"/>
          <w:sz w:val="24"/>
          <w:szCs w:val="24"/>
        </w:rPr>
        <w:t xml:space="preserve">offrendo una via più breve, diretta e per certi versi radicale per realizzare le identiche finalità. </w:t>
      </w:r>
      <w:r w:rsidR="008F17AD">
        <w:rPr>
          <w:rFonts w:cs="Times New Roman"/>
          <w:sz w:val="24"/>
          <w:szCs w:val="24"/>
        </w:rPr>
        <w:lastRenderedPageBreak/>
        <w:t>Sul piano dei funzionamenti, una</w:t>
      </w:r>
      <w:r w:rsidR="003C2453">
        <w:rPr>
          <w:rFonts w:cs="Times New Roman"/>
          <w:sz w:val="24"/>
          <w:szCs w:val="24"/>
        </w:rPr>
        <w:t xml:space="preserve"> limpida </w:t>
      </w:r>
      <w:r w:rsidR="008F17AD">
        <w:rPr>
          <w:rFonts w:cs="Times New Roman"/>
          <w:sz w:val="24"/>
          <w:szCs w:val="24"/>
        </w:rPr>
        <w:t>“</w:t>
      </w:r>
      <w:r w:rsidR="003C2453">
        <w:rPr>
          <w:rFonts w:cs="Times New Roman"/>
          <w:sz w:val="24"/>
          <w:szCs w:val="24"/>
        </w:rPr>
        <w:t>consapevolezza</w:t>
      </w:r>
      <w:r w:rsidR="008F17AD">
        <w:rPr>
          <w:rFonts w:cs="Times New Roman"/>
          <w:sz w:val="24"/>
          <w:szCs w:val="24"/>
        </w:rPr>
        <w:t>”</w:t>
      </w:r>
      <w:r w:rsidR="00CA09A4">
        <w:rPr>
          <w:rFonts w:cs="Times New Roman"/>
          <w:sz w:val="24"/>
          <w:szCs w:val="24"/>
        </w:rPr>
        <w:t>,</w:t>
      </w:r>
      <w:r w:rsidR="003C2453">
        <w:rPr>
          <w:rFonts w:cs="Times New Roman"/>
          <w:sz w:val="24"/>
          <w:szCs w:val="24"/>
        </w:rPr>
        <w:t xml:space="preserve"> </w:t>
      </w:r>
      <w:r w:rsidR="00CA09A4">
        <w:rPr>
          <w:rFonts w:cs="Times New Roman"/>
          <w:sz w:val="24"/>
          <w:szCs w:val="24"/>
        </w:rPr>
        <w:t xml:space="preserve">teorica e pratica, </w:t>
      </w:r>
      <w:r w:rsidR="003C2453">
        <w:rPr>
          <w:rFonts w:cs="Times New Roman"/>
          <w:sz w:val="24"/>
          <w:szCs w:val="24"/>
        </w:rPr>
        <w:t>di</w:t>
      </w:r>
      <w:r w:rsidR="00E17330">
        <w:rPr>
          <w:rFonts w:cs="Times New Roman"/>
          <w:sz w:val="24"/>
          <w:szCs w:val="24"/>
        </w:rPr>
        <w:t xml:space="preserve"> </w:t>
      </w:r>
      <w:r w:rsidR="00BE6BC6">
        <w:rPr>
          <w:rFonts w:cs="Times New Roman"/>
          <w:sz w:val="24"/>
          <w:szCs w:val="24"/>
        </w:rPr>
        <w:t>cosa</w:t>
      </w:r>
      <w:r w:rsidR="00E17330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 xml:space="preserve">sia </w:t>
      </w:r>
      <w:r w:rsidR="00C06F6D" w:rsidRPr="00C06F6D">
        <w:rPr>
          <w:rFonts w:cs="Times New Roman"/>
          <w:i/>
          <w:iCs/>
          <w:sz w:val="24"/>
          <w:szCs w:val="24"/>
        </w:rPr>
        <w:t>il bene</w:t>
      </w:r>
      <w:r w:rsidR="00C06F6D">
        <w:rPr>
          <w:rFonts w:cs="Times New Roman"/>
          <w:sz w:val="24"/>
          <w:szCs w:val="24"/>
        </w:rPr>
        <w:t xml:space="preserve"> </w:t>
      </w:r>
      <w:r w:rsidR="00E17330">
        <w:rPr>
          <w:rFonts w:cs="Times New Roman"/>
          <w:sz w:val="24"/>
          <w:szCs w:val="24"/>
        </w:rPr>
        <w:t>per l’ecosistema e la comunità</w:t>
      </w:r>
      <w:r w:rsidR="004338EA">
        <w:rPr>
          <w:rFonts w:cs="Times New Roman"/>
          <w:sz w:val="24"/>
          <w:szCs w:val="24"/>
        </w:rPr>
        <w:t xml:space="preserve"> globale</w:t>
      </w:r>
      <w:r w:rsidR="008F17AD">
        <w:rPr>
          <w:rFonts w:cs="Times New Roman"/>
          <w:sz w:val="24"/>
          <w:szCs w:val="24"/>
        </w:rPr>
        <w:t xml:space="preserve"> sembra </w:t>
      </w:r>
      <w:r w:rsidR="00BE6BC6">
        <w:rPr>
          <w:rFonts w:cs="Times New Roman"/>
          <w:sz w:val="24"/>
          <w:szCs w:val="24"/>
        </w:rPr>
        <w:t>costitui</w:t>
      </w:r>
      <w:r w:rsidR="008F17AD">
        <w:rPr>
          <w:rFonts w:cs="Times New Roman"/>
          <w:sz w:val="24"/>
          <w:szCs w:val="24"/>
        </w:rPr>
        <w:t>r</w:t>
      </w:r>
      <w:r w:rsidR="00BE6BC6">
        <w:rPr>
          <w:rFonts w:cs="Times New Roman"/>
          <w:sz w:val="24"/>
          <w:szCs w:val="24"/>
        </w:rPr>
        <w:t xml:space="preserve">e un </w:t>
      </w:r>
      <w:r w:rsidR="008F17AD">
        <w:rPr>
          <w:rFonts w:cs="Times New Roman"/>
          <w:sz w:val="24"/>
          <w:szCs w:val="24"/>
        </w:rPr>
        <w:t xml:space="preserve">valido </w:t>
      </w:r>
      <w:r w:rsidR="00BE6BC6">
        <w:rPr>
          <w:rFonts w:cs="Times New Roman"/>
          <w:sz w:val="24"/>
          <w:szCs w:val="24"/>
        </w:rPr>
        <w:t xml:space="preserve">presupposto per </w:t>
      </w:r>
      <w:r w:rsidR="003D5AA1">
        <w:rPr>
          <w:rFonts w:cs="Times New Roman"/>
          <w:sz w:val="24"/>
          <w:szCs w:val="24"/>
        </w:rPr>
        <w:t>scongiura</w:t>
      </w:r>
      <w:r w:rsidR="00BE6BC6">
        <w:rPr>
          <w:rFonts w:cs="Times New Roman"/>
          <w:sz w:val="24"/>
          <w:szCs w:val="24"/>
        </w:rPr>
        <w:t>re</w:t>
      </w:r>
      <w:r w:rsidR="002A1D81">
        <w:rPr>
          <w:rFonts w:cs="Times New Roman"/>
          <w:sz w:val="24"/>
          <w:szCs w:val="24"/>
        </w:rPr>
        <w:t xml:space="preserve"> il rischio di maturare competenze</w:t>
      </w:r>
      <w:r w:rsidR="00D37201">
        <w:rPr>
          <w:rFonts w:cs="Times New Roman"/>
          <w:sz w:val="24"/>
          <w:szCs w:val="24"/>
        </w:rPr>
        <w:t xml:space="preserve"> </w:t>
      </w:r>
      <w:r w:rsidR="008A645D">
        <w:rPr>
          <w:rFonts w:cs="Times New Roman"/>
          <w:sz w:val="24"/>
          <w:szCs w:val="24"/>
        </w:rPr>
        <w:t xml:space="preserve">puramente </w:t>
      </w:r>
      <w:r w:rsidR="00D37201">
        <w:rPr>
          <w:rFonts w:cs="Times New Roman"/>
          <w:sz w:val="24"/>
          <w:szCs w:val="24"/>
        </w:rPr>
        <w:t>strumentali al perseguimento d</w:t>
      </w:r>
      <w:r w:rsidR="00795876">
        <w:rPr>
          <w:rFonts w:cs="Times New Roman"/>
          <w:sz w:val="24"/>
          <w:szCs w:val="24"/>
        </w:rPr>
        <w:t>i quanto</w:t>
      </w:r>
      <w:r w:rsidR="006B7D00">
        <w:rPr>
          <w:rFonts w:cs="Times New Roman"/>
          <w:sz w:val="24"/>
          <w:szCs w:val="24"/>
        </w:rPr>
        <w:t xml:space="preserve">, </w:t>
      </w:r>
      <w:r w:rsidR="00795876">
        <w:rPr>
          <w:rFonts w:cs="Times New Roman"/>
          <w:sz w:val="24"/>
          <w:szCs w:val="24"/>
        </w:rPr>
        <w:t>in ultima analisi</w:t>
      </w:r>
      <w:r w:rsidR="006B7D00">
        <w:rPr>
          <w:rFonts w:cs="Times New Roman"/>
          <w:sz w:val="24"/>
          <w:szCs w:val="24"/>
        </w:rPr>
        <w:t>,</w:t>
      </w:r>
      <w:r w:rsidR="00795876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>è</w:t>
      </w:r>
      <w:r w:rsidR="002A1D81">
        <w:rPr>
          <w:rFonts w:cs="Times New Roman"/>
          <w:sz w:val="24"/>
          <w:szCs w:val="24"/>
        </w:rPr>
        <w:t xml:space="preserve"> </w:t>
      </w:r>
      <w:r w:rsidR="00C06F6D">
        <w:rPr>
          <w:rFonts w:cs="Times New Roman"/>
          <w:sz w:val="24"/>
          <w:szCs w:val="24"/>
        </w:rPr>
        <w:t xml:space="preserve">invece </w:t>
      </w:r>
      <w:r w:rsidR="00795876">
        <w:rPr>
          <w:rFonts w:cs="Times New Roman"/>
          <w:sz w:val="24"/>
          <w:szCs w:val="24"/>
        </w:rPr>
        <w:t>nocivo</w:t>
      </w:r>
      <w:r w:rsidR="00D37201">
        <w:rPr>
          <w:rFonts w:cs="Times New Roman"/>
          <w:sz w:val="24"/>
          <w:szCs w:val="24"/>
        </w:rPr>
        <w:t xml:space="preserve">. </w:t>
      </w:r>
      <w:r w:rsidR="006B7D00">
        <w:rPr>
          <w:rFonts w:cs="Times New Roman"/>
          <w:sz w:val="24"/>
          <w:szCs w:val="24"/>
        </w:rPr>
        <w:t>U</w:t>
      </w:r>
      <w:r w:rsidR="00D37201">
        <w:rPr>
          <w:rFonts w:cs="Times New Roman"/>
          <w:sz w:val="24"/>
          <w:szCs w:val="24"/>
        </w:rPr>
        <w:t>n’analisi critica</w:t>
      </w:r>
      <w:r w:rsidR="00795876">
        <w:rPr>
          <w:rFonts w:cs="Times New Roman"/>
          <w:sz w:val="24"/>
          <w:szCs w:val="24"/>
        </w:rPr>
        <w:t>, transdisciplinare</w:t>
      </w:r>
      <w:r w:rsidR="00A051CA">
        <w:rPr>
          <w:rFonts w:cs="Times New Roman"/>
          <w:sz w:val="24"/>
          <w:szCs w:val="24"/>
        </w:rPr>
        <w:t>,</w:t>
      </w:r>
      <w:r w:rsidR="00795876">
        <w:rPr>
          <w:rFonts w:cs="Times New Roman"/>
          <w:sz w:val="24"/>
          <w:szCs w:val="24"/>
        </w:rPr>
        <w:t xml:space="preserve"> ispirata in primo luogo dall’ecologia dei sistemi complessi</w:t>
      </w:r>
      <w:r w:rsidR="0013430E">
        <w:rPr>
          <w:rFonts w:cs="Times New Roman"/>
          <w:sz w:val="24"/>
          <w:szCs w:val="24"/>
        </w:rPr>
        <w:t xml:space="preserve"> e</w:t>
      </w:r>
      <w:r w:rsidR="00795876">
        <w:rPr>
          <w:rFonts w:cs="Times New Roman"/>
          <w:sz w:val="24"/>
          <w:szCs w:val="24"/>
        </w:rPr>
        <w:t xml:space="preserve"> frutto di un’epistemologia critica e pragmatista</w:t>
      </w:r>
      <w:r w:rsidR="00B0176A">
        <w:rPr>
          <w:rFonts w:cs="Times New Roman"/>
          <w:sz w:val="24"/>
          <w:szCs w:val="24"/>
        </w:rPr>
        <w:t xml:space="preserve"> (</w:t>
      </w:r>
      <w:r w:rsidR="0026522B">
        <w:rPr>
          <w:rFonts w:cs="Times New Roman"/>
          <w:sz w:val="24"/>
          <w:szCs w:val="24"/>
        </w:rPr>
        <w:t>XXXX</w:t>
      </w:r>
      <w:r w:rsidR="00865557">
        <w:rPr>
          <w:rFonts w:cs="Times New Roman"/>
          <w:sz w:val="24"/>
          <w:szCs w:val="24"/>
        </w:rPr>
        <w:t>; Baldacci, 2013</w:t>
      </w:r>
      <w:r w:rsidR="00B0176A">
        <w:rPr>
          <w:rFonts w:cs="Times New Roman"/>
          <w:sz w:val="24"/>
          <w:szCs w:val="24"/>
        </w:rPr>
        <w:t>)</w:t>
      </w:r>
      <w:r w:rsidR="00795876">
        <w:rPr>
          <w:rFonts w:cs="Times New Roman"/>
          <w:sz w:val="24"/>
          <w:szCs w:val="24"/>
        </w:rPr>
        <w:t>,</w:t>
      </w:r>
      <w:r w:rsidR="00D37201">
        <w:rPr>
          <w:rFonts w:cs="Times New Roman"/>
          <w:sz w:val="24"/>
          <w:szCs w:val="24"/>
        </w:rPr>
        <w:t xml:space="preserve"> </w:t>
      </w:r>
      <w:r w:rsidR="00BE6BC6">
        <w:rPr>
          <w:rFonts w:cs="Times New Roman"/>
          <w:sz w:val="24"/>
          <w:szCs w:val="24"/>
        </w:rPr>
        <w:t xml:space="preserve">tende a </w:t>
      </w:r>
      <w:r w:rsidR="00D37201">
        <w:rPr>
          <w:rFonts w:cs="Times New Roman"/>
          <w:sz w:val="24"/>
          <w:szCs w:val="24"/>
        </w:rPr>
        <w:t xml:space="preserve">suggerisce </w:t>
      </w:r>
      <w:r w:rsidR="00F8554D">
        <w:rPr>
          <w:rFonts w:cs="Times New Roman"/>
          <w:sz w:val="24"/>
          <w:szCs w:val="24"/>
        </w:rPr>
        <w:t xml:space="preserve">che la comunità naturale e sociale funzioni in termini ottimali secondo la modalità della “relazionalità ecosistemica” (il “bene”) e in termini </w:t>
      </w:r>
      <w:r w:rsidR="00622375">
        <w:rPr>
          <w:rFonts w:cs="Times New Roman"/>
          <w:sz w:val="24"/>
          <w:szCs w:val="24"/>
        </w:rPr>
        <w:t xml:space="preserve">in ultima </w:t>
      </w:r>
      <w:r w:rsidR="00DC543C">
        <w:rPr>
          <w:rFonts w:cs="Times New Roman"/>
          <w:sz w:val="24"/>
          <w:szCs w:val="24"/>
        </w:rPr>
        <w:t>istanza</w:t>
      </w:r>
      <w:r w:rsidR="00622375">
        <w:rPr>
          <w:rFonts w:cs="Times New Roman"/>
          <w:sz w:val="24"/>
          <w:szCs w:val="24"/>
        </w:rPr>
        <w:t xml:space="preserve"> esiziali</w:t>
      </w:r>
      <w:r w:rsidR="00F8554D">
        <w:rPr>
          <w:rFonts w:cs="Times New Roman"/>
          <w:sz w:val="24"/>
          <w:szCs w:val="24"/>
        </w:rPr>
        <w:t xml:space="preserve"> secondo la modalità della “relazionalità intenzionale” (il “male”).</w:t>
      </w:r>
      <w:r w:rsidR="00BE6BC6">
        <w:rPr>
          <w:rFonts w:cs="Times New Roman"/>
          <w:sz w:val="24"/>
          <w:szCs w:val="24"/>
        </w:rPr>
        <w:t xml:space="preserve"> </w:t>
      </w:r>
      <w:r w:rsidR="00F8554D">
        <w:rPr>
          <w:rFonts w:cs="Times New Roman"/>
          <w:sz w:val="24"/>
          <w:szCs w:val="24"/>
        </w:rPr>
        <w:t xml:space="preserve"> </w:t>
      </w:r>
    </w:p>
    <w:p w14:paraId="1A43EA82" w14:textId="77777777" w:rsidR="002A1D81" w:rsidRDefault="002A1D81" w:rsidP="00F15101">
      <w:pPr>
        <w:spacing w:after="0"/>
        <w:ind w:right="282"/>
        <w:jc w:val="both"/>
        <w:rPr>
          <w:rFonts w:cs="Times New Roman"/>
          <w:sz w:val="24"/>
          <w:szCs w:val="24"/>
        </w:rPr>
      </w:pPr>
    </w:p>
    <w:p w14:paraId="36E630B8" w14:textId="16B8B0D3" w:rsidR="005B0F78" w:rsidRPr="000D0B86" w:rsidRDefault="00F15101" w:rsidP="000D0B86">
      <w:pPr>
        <w:spacing w:after="0"/>
        <w:ind w:right="282" w:firstLine="284"/>
        <w:jc w:val="center"/>
        <w:rPr>
          <w:rFonts w:cs="Times New Roman"/>
          <w:i/>
          <w:iCs/>
          <w:sz w:val="24"/>
          <w:szCs w:val="24"/>
        </w:rPr>
      </w:pPr>
      <w:bookmarkStart w:id="1" w:name="_Hlk118102011"/>
      <w:r w:rsidRPr="000D0B86">
        <w:rPr>
          <w:rFonts w:cs="Times New Roman"/>
          <w:i/>
          <w:iCs/>
          <w:sz w:val="24"/>
          <w:szCs w:val="24"/>
        </w:rPr>
        <w:t>La modalità di</w:t>
      </w:r>
      <w:r w:rsidR="005B0F78" w:rsidRPr="000D0B86">
        <w:rPr>
          <w:rFonts w:cs="Times New Roman"/>
          <w:i/>
          <w:iCs/>
          <w:sz w:val="24"/>
          <w:szCs w:val="24"/>
        </w:rPr>
        <w:t xml:space="preserve"> funzionamento </w:t>
      </w:r>
      <w:r w:rsidRPr="000D0B86">
        <w:rPr>
          <w:rFonts w:cs="Times New Roman"/>
          <w:i/>
          <w:iCs/>
          <w:sz w:val="24"/>
          <w:szCs w:val="24"/>
        </w:rPr>
        <w:t>della</w:t>
      </w:r>
      <w:r w:rsidR="005B0F78" w:rsidRPr="000D0B86">
        <w:rPr>
          <w:rFonts w:cs="Times New Roman"/>
          <w:i/>
          <w:iCs/>
          <w:sz w:val="24"/>
          <w:szCs w:val="24"/>
        </w:rPr>
        <w:t xml:space="preserve"> </w:t>
      </w:r>
      <w:r w:rsidRPr="000D0B86">
        <w:rPr>
          <w:rFonts w:cs="Times New Roman"/>
          <w:i/>
          <w:iCs/>
          <w:sz w:val="24"/>
          <w:szCs w:val="24"/>
        </w:rPr>
        <w:t>“</w:t>
      </w:r>
      <w:r w:rsidR="005B0F78" w:rsidRPr="000D0B86">
        <w:rPr>
          <w:rFonts w:cs="Times New Roman"/>
          <w:i/>
          <w:iCs/>
          <w:sz w:val="24"/>
          <w:szCs w:val="24"/>
        </w:rPr>
        <w:t>relazionalità e</w:t>
      </w:r>
      <w:r w:rsidR="00A249B5" w:rsidRPr="000D0B86">
        <w:rPr>
          <w:rFonts w:cs="Times New Roman"/>
          <w:i/>
          <w:iCs/>
          <w:sz w:val="24"/>
          <w:szCs w:val="24"/>
        </w:rPr>
        <w:t>cosi</w:t>
      </w:r>
      <w:r w:rsidR="005B0F78" w:rsidRPr="000D0B86">
        <w:rPr>
          <w:rFonts w:cs="Times New Roman"/>
          <w:i/>
          <w:iCs/>
          <w:sz w:val="24"/>
          <w:szCs w:val="24"/>
        </w:rPr>
        <w:t>stemica</w:t>
      </w:r>
      <w:r w:rsidRPr="000D0B86">
        <w:rPr>
          <w:rFonts w:cs="Times New Roman"/>
          <w:i/>
          <w:iCs/>
          <w:sz w:val="24"/>
          <w:szCs w:val="24"/>
        </w:rPr>
        <w:t>”</w:t>
      </w:r>
    </w:p>
    <w:bookmarkEnd w:id="1"/>
    <w:p w14:paraId="52D69098" w14:textId="77777777" w:rsidR="005B0F78" w:rsidRDefault="005B0F78" w:rsidP="00F11A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2280D3D0" w14:textId="2E8F6AE3" w:rsidR="00F11A8B" w:rsidRPr="00F11A8B" w:rsidRDefault="003F30EB" w:rsidP="00F11A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Rimandando ad altre sedi per più </w:t>
      </w:r>
      <w:r w:rsidR="000D0B86">
        <w:rPr>
          <w:rFonts w:cs="Times New Roman"/>
          <w:sz w:val="24"/>
          <w:szCs w:val="24"/>
        </w:rPr>
        <w:t>distese e fondate</w:t>
      </w:r>
      <w:r>
        <w:rPr>
          <w:rFonts w:cs="Times New Roman"/>
          <w:sz w:val="24"/>
          <w:szCs w:val="24"/>
        </w:rPr>
        <w:t xml:space="preserve"> presentazioni di tale ipotesi (</w:t>
      </w:r>
      <w:r w:rsidR="0026522B">
        <w:rPr>
          <w:rFonts w:cs="Times New Roman"/>
          <w:sz w:val="24"/>
          <w:szCs w:val="24"/>
        </w:rPr>
        <w:t>XXXX</w:t>
      </w:r>
      <w:r>
        <w:rPr>
          <w:rFonts w:cs="Times New Roman"/>
          <w:sz w:val="24"/>
          <w:szCs w:val="24"/>
        </w:rPr>
        <w:t>), in estrema sintesi s</w:t>
      </w:r>
      <w:r w:rsidR="004E704B">
        <w:rPr>
          <w:rFonts w:cs="Times New Roman"/>
          <w:sz w:val="24"/>
          <w:szCs w:val="24"/>
        </w:rPr>
        <w:t>i potrebbe definire “relazionalità ecosistemica” una</w:t>
      </w:r>
      <w:r w:rsidR="00F11A8B" w:rsidRPr="00F11A8B">
        <w:rPr>
          <w:rFonts w:cs="Times New Roman"/>
          <w:sz w:val="24"/>
          <w:szCs w:val="24"/>
        </w:rPr>
        <w:t xml:space="preserve"> modalità di funzionamento</w:t>
      </w:r>
      <w:r w:rsidR="004E704B">
        <w:rPr>
          <w:rFonts w:cs="Times New Roman"/>
          <w:sz w:val="24"/>
          <w:szCs w:val="24"/>
        </w:rPr>
        <w:t xml:space="preserve"> </w:t>
      </w:r>
      <w:r w:rsidR="00551B44">
        <w:rPr>
          <w:rFonts w:cs="Times New Roman"/>
          <w:sz w:val="24"/>
          <w:szCs w:val="24"/>
        </w:rPr>
        <w:t xml:space="preserve">dell’organismo </w:t>
      </w:r>
      <w:r w:rsidR="006E7B2E">
        <w:rPr>
          <w:rFonts w:cs="Times New Roman"/>
          <w:sz w:val="24"/>
          <w:szCs w:val="24"/>
        </w:rPr>
        <w:t xml:space="preserve">individuale e sociale </w:t>
      </w:r>
      <w:r w:rsidR="00F11A8B" w:rsidRPr="00F11A8B">
        <w:rPr>
          <w:rFonts w:cs="Times New Roman"/>
          <w:sz w:val="24"/>
          <w:szCs w:val="24"/>
        </w:rPr>
        <w:t xml:space="preserve">caratterizzata dal </w:t>
      </w:r>
      <w:r w:rsidR="00F11A8B" w:rsidRPr="00F11A8B">
        <w:rPr>
          <w:rFonts w:cs="Times New Roman"/>
          <w:i/>
          <w:sz w:val="24"/>
          <w:szCs w:val="24"/>
        </w:rPr>
        <w:t>senso di interdipendenza</w:t>
      </w:r>
      <w:r w:rsidR="002C020E">
        <w:rPr>
          <w:rFonts w:cs="Times New Roman"/>
          <w:sz w:val="24"/>
          <w:szCs w:val="24"/>
        </w:rPr>
        <w:t xml:space="preserve"> ‒ tanto </w:t>
      </w:r>
      <w:r w:rsidR="002C020E" w:rsidRPr="002C020E">
        <w:rPr>
          <w:rFonts w:cs="Times New Roman"/>
          <w:sz w:val="24"/>
          <w:szCs w:val="24"/>
        </w:rPr>
        <w:t>nei confronti dell’ecosistema</w:t>
      </w:r>
      <w:r w:rsidR="006E7B2E">
        <w:rPr>
          <w:rFonts w:cs="Times New Roman"/>
          <w:sz w:val="24"/>
          <w:szCs w:val="24"/>
        </w:rPr>
        <w:t>,</w:t>
      </w:r>
      <w:r w:rsidR="002C020E" w:rsidRPr="002C020E">
        <w:rPr>
          <w:rFonts w:cs="Times New Roman"/>
          <w:sz w:val="24"/>
          <w:szCs w:val="24"/>
        </w:rPr>
        <w:t xml:space="preserve"> quanto del sottosistema “comunità umana”</w:t>
      </w:r>
      <w:r w:rsidR="002C020E">
        <w:rPr>
          <w:rFonts w:cs="Times New Roman"/>
          <w:sz w:val="24"/>
          <w:szCs w:val="24"/>
        </w:rPr>
        <w:t xml:space="preserve"> ‒</w:t>
      </w:r>
      <w:r w:rsidR="000D0B86">
        <w:rPr>
          <w:rFonts w:cs="Times New Roman"/>
          <w:sz w:val="24"/>
          <w:szCs w:val="24"/>
        </w:rPr>
        <w:t>,</w:t>
      </w:r>
      <w:r w:rsidR="002C020E" w:rsidRPr="002C020E">
        <w:rPr>
          <w:rFonts w:cs="Times New Roman"/>
          <w:sz w:val="24"/>
          <w:szCs w:val="24"/>
        </w:rPr>
        <w:t xml:space="preserve"> </w:t>
      </w:r>
      <w:r w:rsidR="00F11A8B" w:rsidRPr="00F11A8B">
        <w:rPr>
          <w:rFonts w:cs="Times New Roman"/>
          <w:sz w:val="24"/>
          <w:szCs w:val="24"/>
        </w:rPr>
        <w:t xml:space="preserve">nonché tendenzialmente </w:t>
      </w:r>
      <w:r w:rsidR="00F11A8B" w:rsidRPr="00F11A8B">
        <w:rPr>
          <w:rFonts w:cs="Times New Roman"/>
          <w:i/>
          <w:iCs/>
          <w:sz w:val="24"/>
          <w:szCs w:val="24"/>
        </w:rPr>
        <w:t>in ascolto attivo</w:t>
      </w:r>
      <w:r w:rsidR="00F11A8B" w:rsidRPr="00F11A8B">
        <w:rPr>
          <w:rFonts w:cs="Times New Roman"/>
          <w:sz w:val="24"/>
          <w:szCs w:val="24"/>
        </w:rPr>
        <w:t xml:space="preserve"> e </w:t>
      </w:r>
      <w:r w:rsidR="00F11A8B" w:rsidRPr="00F11A8B">
        <w:rPr>
          <w:rFonts w:cs="Times New Roman"/>
          <w:i/>
          <w:iCs/>
          <w:sz w:val="24"/>
          <w:szCs w:val="24"/>
        </w:rPr>
        <w:t>aperta a nuovi equilibri dinamici</w:t>
      </w:r>
      <w:r w:rsidR="00F11A8B" w:rsidRPr="00F11A8B">
        <w:rPr>
          <w:rFonts w:cs="Times New Roman"/>
          <w:sz w:val="24"/>
          <w:szCs w:val="24"/>
        </w:rPr>
        <w:t xml:space="preserve">. </w:t>
      </w:r>
      <w:r w:rsidR="004E704B">
        <w:rPr>
          <w:rFonts w:cs="Times New Roman"/>
          <w:sz w:val="24"/>
          <w:szCs w:val="24"/>
        </w:rPr>
        <w:t xml:space="preserve">Il </w:t>
      </w:r>
      <w:r w:rsidR="006E7B2E">
        <w:rPr>
          <w:rFonts w:cs="Times New Roman"/>
          <w:sz w:val="24"/>
          <w:szCs w:val="24"/>
        </w:rPr>
        <w:t>funzionamento antitetico</w:t>
      </w:r>
      <w:r w:rsidR="004E704B">
        <w:rPr>
          <w:rFonts w:cs="Times New Roman"/>
          <w:sz w:val="24"/>
          <w:szCs w:val="24"/>
        </w:rPr>
        <w:t xml:space="preserve"> si potrebbe </w:t>
      </w:r>
      <w:r w:rsidR="006E7B2E">
        <w:rPr>
          <w:rFonts w:cs="Times New Roman"/>
          <w:sz w:val="24"/>
          <w:szCs w:val="24"/>
        </w:rPr>
        <w:t xml:space="preserve">invece </w:t>
      </w:r>
      <w:r w:rsidR="004E704B">
        <w:rPr>
          <w:rFonts w:cs="Times New Roman"/>
          <w:sz w:val="24"/>
          <w:szCs w:val="24"/>
        </w:rPr>
        <w:t>definire</w:t>
      </w:r>
      <w:r w:rsidR="00F11A8B" w:rsidRPr="00F11A8B">
        <w:rPr>
          <w:rFonts w:cs="Times New Roman"/>
          <w:sz w:val="24"/>
          <w:szCs w:val="24"/>
        </w:rPr>
        <w:t xml:space="preserve"> “relazionalità intenzionale”, caratterizzata dal </w:t>
      </w:r>
      <w:r w:rsidR="00F11A8B" w:rsidRPr="00F11A8B">
        <w:rPr>
          <w:rFonts w:cs="Times New Roman"/>
          <w:i/>
          <w:sz w:val="24"/>
          <w:szCs w:val="24"/>
        </w:rPr>
        <w:t>senso di autonomia soggettiva e di differenza esclusiva</w:t>
      </w:r>
      <w:r w:rsidR="00F11A8B" w:rsidRPr="00F11A8B">
        <w:rPr>
          <w:rFonts w:cs="Times New Roman"/>
          <w:sz w:val="24"/>
          <w:szCs w:val="24"/>
        </w:rPr>
        <w:t xml:space="preserve">, nonché tendenzialmente </w:t>
      </w:r>
      <w:r w:rsidR="00F11A8B" w:rsidRPr="00F11A8B">
        <w:rPr>
          <w:rFonts w:cs="Times New Roman"/>
          <w:i/>
          <w:iCs/>
          <w:sz w:val="24"/>
          <w:szCs w:val="24"/>
        </w:rPr>
        <w:t>sorda</w:t>
      </w:r>
      <w:r w:rsidR="00F11A8B" w:rsidRPr="00F11A8B">
        <w:rPr>
          <w:rFonts w:cs="Times New Roman"/>
          <w:sz w:val="24"/>
          <w:szCs w:val="24"/>
        </w:rPr>
        <w:t xml:space="preserve"> e </w:t>
      </w:r>
      <w:r w:rsidR="00F11A8B" w:rsidRPr="00F11A8B">
        <w:rPr>
          <w:rFonts w:cs="Times New Roman"/>
          <w:i/>
          <w:iCs/>
          <w:sz w:val="24"/>
          <w:szCs w:val="24"/>
        </w:rPr>
        <w:t>dominatrice</w:t>
      </w:r>
      <w:r w:rsidR="00F11A8B" w:rsidRPr="00F11A8B">
        <w:rPr>
          <w:rFonts w:cs="Times New Roman"/>
          <w:sz w:val="24"/>
          <w:szCs w:val="24"/>
        </w:rPr>
        <w:t xml:space="preserve">. </w:t>
      </w:r>
    </w:p>
    <w:p w14:paraId="105AD90E" w14:textId="29231FA1" w:rsidR="003F30EB" w:rsidRDefault="00F11A8B" w:rsidP="00B745AD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F11A8B">
        <w:rPr>
          <w:rFonts w:cs="Times New Roman"/>
          <w:sz w:val="24"/>
          <w:szCs w:val="24"/>
        </w:rPr>
        <w:t>Un approccio ontogenetico transdisciplinare</w:t>
      </w:r>
      <w:r w:rsidR="000D0B86">
        <w:rPr>
          <w:rFonts w:cs="Times New Roman"/>
          <w:sz w:val="24"/>
          <w:szCs w:val="24"/>
        </w:rPr>
        <w:t xml:space="preserve"> </w:t>
      </w:r>
      <w:r w:rsidRPr="00F11A8B">
        <w:rPr>
          <w:rFonts w:cs="Times New Roman"/>
          <w:sz w:val="24"/>
          <w:szCs w:val="24"/>
        </w:rPr>
        <w:t>suggeri</w:t>
      </w:r>
      <w:r w:rsidR="000D0B86">
        <w:rPr>
          <w:rFonts w:cs="Times New Roman"/>
          <w:sz w:val="24"/>
          <w:szCs w:val="24"/>
        </w:rPr>
        <w:t>sce</w:t>
      </w:r>
      <w:r w:rsidRPr="00F11A8B">
        <w:rPr>
          <w:rFonts w:cs="Times New Roman"/>
          <w:sz w:val="24"/>
          <w:szCs w:val="24"/>
        </w:rPr>
        <w:t xml:space="preserve"> che la </w:t>
      </w:r>
      <w:r w:rsidR="002379AB">
        <w:rPr>
          <w:rFonts w:cs="Times New Roman"/>
          <w:sz w:val="24"/>
          <w:szCs w:val="24"/>
        </w:rPr>
        <w:t xml:space="preserve">prima modalità di funzionamento </w:t>
      </w:r>
      <w:r w:rsidRPr="00F11A8B">
        <w:rPr>
          <w:rFonts w:cs="Times New Roman"/>
          <w:sz w:val="24"/>
          <w:szCs w:val="24"/>
        </w:rPr>
        <w:t xml:space="preserve">sia originaria, </w:t>
      </w:r>
      <w:r w:rsidR="002379AB">
        <w:rPr>
          <w:rFonts w:cs="Times New Roman"/>
          <w:sz w:val="24"/>
          <w:szCs w:val="24"/>
        </w:rPr>
        <w:t>mentre la seconda</w:t>
      </w:r>
      <w:r w:rsidRPr="00F11A8B">
        <w:rPr>
          <w:rFonts w:cs="Times New Roman"/>
          <w:sz w:val="24"/>
          <w:szCs w:val="24"/>
        </w:rPr>
        <w:t xml:space="preserve"> derivata, </w:t>
      </w:r>
      <w:r w:rsidR="002379AB">
        <w:rPr>
          <w:rFonts w:cs="Times New Roman"/>
          <w:sz w:val="24"/>
          <w:szCs w:val="24"/>
        </w:rPr>
        <w:t>per quanto</w:t>
      </w:r>
      <w:r w:rsidRPr="00F11A8B">
        <w:rPr>
          <w:rFonts w:cs="Times New Roman"/>
          <w:sz w:val="24"/>
          <w:szCs w:val="24"/>
        </w:rPr>
        <w:t xml:space="preserve"> arcaica. Entrambe sembrano però, alla luce della storia, da sempre operanti nella comunità umana, con l’affermarsi di quella intenzionale a partire dal neolitico, fino alla sua impetuosa crescita e conquista della prevalenza al tempo della pr</w:t>
      </w:r>
      <w:r w:rsidR="001B444B">
        <w:rPr>
          <w:rFonts w:cs="Times New Roman"/>
          <w:sz w:val="24"/>
          <w:szCs w:val="24"/>
        </w:rPr>
        <w:t>oto-</w:t>
      </w:r>
      <w:r w:rsidRPr="00F11A8B">
        <w:rPr>
          <w:rFonts w:cs="Times New Roman"/>
          <w:sz w:val="24"/>
          <w:szCs w:val="24"/>
        </w:rPr>
        <w:t xml:space="preserve">globalizzazione, della rivoluzione scientifica e poi di quella industriale. Funzionare in termini di relazionalità ecosistemica richiede dunque di trascendere e </w:t>
      </w:r>
      <w:r w:rsidR="00A051CA">
        <w:rPr>
          <w:rFonts w:cs="Times New Roman"/>
          <w:sz w:val="24"/>
          <w:szCs w:val="24"/>
        </w:rPr>
        <w:t xml:space="preserve">di </w:t>
      </w:r>
      <w:r w:rsidRPr="00F11A8B">
        <w:rPr>
          <w:rFonts w:cs="Times New Roman"/>
          <w:sz w:val="24"/>
          <w:szCs w:val="24"/>
        </w:rPr>
        <w:t>trasformare presupposti/pregiudizi gnoseologici operanti ormai nella nostra mente in termini automatici e irriflessi, dominanti il senso comune e concretamente agiti dalla comunità globale. È il caso del senso dell’identità soggettiva e della propria differenza esclusiva da ogni altro elemento della rete ecosistemica</w:t>
      </w:r>
      <w:r w:rsidR="003C2453">
        <w:rPr>
          <w:rFonts w:cs="Times New Roman"/>
          <w:sz w:val="24"/>
          <w:szCs w:val="24"/>
        </w:rPr>
        <w:t>, di matrice cartesiana</w:t>
      </w:r>
      <w:r w:rsidRPr="00F11A8B">
        <w:rPr>
          <w:rFonts w:cs="Times New Roman"/>
          <w:sz w:val="24"/>
          <w:szCs w:val="24"/>
        </w:rPr>
        <w:t xml:space="preserve">. </w:t>
      </w:r>
      <w:r w:rsidR="003C2453">
        <w:rPr>
          <w:rFonts w:cs="Times New Roman"/>
          <w:sz w:val="24"/>
          <w:szCs w:val="24"/>
        </w:rPr>
        <w:t>Decisamente più</w:t>
      </w:r>
      <w:r w:rsidRPr="00F11A8B">
        <w:rPr>
          <w:rFonts w:cs="Times New Roman"/>
          <w:sz w:val="24"/>
          <w:szCs w:val="24"/>
        </w:rPr>
        <w:t xml:space="preserve"> salutare, </w:t>
      </w:r>
      <w:r w:rsidR="001B444B">
        <w:rPr>
          <w:rFonts w:cs="Times New Roman"/>
          <w:sz w:val="24"/>
          <w:szCs w:val="24"/>
        </w:rPr>
        <w:t xml:space="preserve">dunque, </w:t>
      </w:r>
      <w:r w:rsidRPr="00F11A8B">
        <w:rPr>
          <w:rFonts w:cs="Times New Roman"/>
          <w:sz w:val="24"/>
          <w:szCs w:val="24"/>
        </w:rPr>
        <w:t>con Dewey</w:t>
      </w:r>
      <w:r w:rsidR="00DC5C7C">
        <w:rPr>
          <w:rFonts w:cs="Times New Roman"/>
          <w:sz w:val="24"/>
          <w:szCs w:val="24"/>
        </w:rPr>
        <w:t xml:space="preserve"> (</w:t>
      </w:r>
      <w:r w:rsidR="00B71E7D">
        <w:rPr>
          <w:rFonts w:cs="Times New Roman"/>
          <w:sz w:val="24"/>
          <w:szCs w:val="24"/>
        </w:rPr>
        <w:t>2018, pp. 159-254</w:t>
      </w:r>
      <w:r w:rsidR="0034648B">
        <w:rPr>
          <w:rFonts w:cs="Times New Roman"/>
          <w:sz w:val="24"/>
          <w:szCs w:val="24"/>
        </w:rPr>
        <w:t xml:space="preserve">; </w:t>
      </w:r>
      <w:r w:rsidR="0026522B">
        <w:rPr>
          <w:rFonts w:cs="Times New Roman"/>
          <w:sz w:val="24"/>
          <w:szCs w:val="24"/>
        </w:rPr>
        <w:t>XXXX</w:t>
      </w:r>
      <w:r w:rsidR="00DC5C7C">
        <w:rPr>
          <w:rFonts w:cs="Times New Roman"/>
          <w:sz w:val="24"/>
          <w:szCs w:val="24"/>
        </w:rPr>
        <w:t>)</w:t>
      </w:r>
      <w:r w:rsidRPr="00F11A8B">
        <w:rPr>
          <w:rFonts w:cs="Times New Roman"/>
          <w:sz w:val="24"/>
          <w:szCs w:val="24"/>
        </w:rPr>
        <w:t>, puntare ad una concezione della coscienza umana come un</w:t>
      </w:r>
      <w:r w:rsidR="003C2453">
        <w:rPr>
          <w:rFonts w:cs="Times New Roman"/>
          <w:sz w:val="24"/>
          <w:szCs w:val="24"/>
        </w:rPr>
        <w:t>a</w:t>
      </w:r>
      <w:r w:rsidRPr="00F11A8B">
        <w:rPr>
          <w:rFonts w:cs="Times New Roman"/>
          <w:sz w:val="24"/>
          <w:szCs w:val="24"/>
        </w:rPr>
        <w:t xml:space="preserve"> semplice “emerge</w:t>
      </w:r>
      <w:r w:rsidR="003C2453">
        <w:rPr>
          <w:rFonts w:cs="Times New Roman"/>
          <w:sz w:val="24"/>
          <w:szCs w:val="24"/>
        </w:rPr>
        <w:t>nza</w:t>
      </w:r>
      <w:r w:rsidRPr="00F11A8B">
        <w:rPr>
          <w:rFonts w:cs="Times New Roman"/>
          <w:sz w:val="24"/>
          <w:szCs w:val="24"/>
        </w:rPr>
        <w:t xml:space="preserve">” dello stesso ecosistema. </w:t>
      </w:r>
      <w:r w:rsidR="00B71E7D">
        <w:rPr>
          <w:rFonts w:cs="Times New Roman"/>
          <w:sz w:val="24"/>
          <w:szCs w:val="24"/>
        </w:rPr>
        <w:t>I</w:t>
      </w:r>
      <w:r w:rsidR="00B71E7D" w:rsidRPr="00B71E7D">
        <w:rPr>
          <w:rFonts w:cs="Times New Roman"/>
          <w:sz w:val="24"/>
          <w:szCs w:val="24"/>
        </w:rPr>
        <w:t>l recupero dell’esperienza della relazione immersiva organismo-</w:t>
      </w:r>
      <w:r w:rsidR="008F17AD">
        <w:rPr>
          <w:rFonts w:cs="Times New Roman"/>
          <w:sz w:val="24"/>
          <w:szCs w:val="24"/>
        </w:rPr>
        <w:t>comunità</w:t>
      </w:r>
      <w:r w:rsidR="00B71E7D" w:rsidRPr="00B71E7D">
        <w:rPr>
          <w:rFonts w:cs="Times New Roman"/>
          <w:sz w:val="24"/>
          <w:szCs w:val="24"/>
        </w:rPr>
        <w:t xml:space="preserve"> naturale e individuo-comunità sociale</w:t>
      </w:r>
      <w:r w:rsidR="00B71E7D">
        <w:rPr>
          <w:rFonts w:cs="Times New Roman"/>
          <w:sz w:val="24"/>
          <w:szCs w:val="24"/>
        </w:rPr>
        <w:t>,</w:t>
      </w:r>
      <w:r w:rsidR="00B71E7D" w:rsidRPr="00B71E7D">
        <w:rPr>
          <w:rFonts w:cs="Times New Roman"/>
          <w:sz w:val="24"/>
          <w:szCs w:val="24"/>
        </w:rPr>
        <w:t xml:space="preserve"> </w:t>
      </w:r>
      <w:r w:rsidR="00B71E7D">
        <w:rPr>
          <w:rFonts w:cs="Times New Roman"/>
          <w:sz w:val="24"/>
          <w:szCs w:val="24"/>
        </w:rPr>
        <w:t>p</w:t>
      </w:r>
      <w:r w:rsidR="009F4856">
        <w:rPr>
          <w:rFonts w:cs="Times New Roman"/>
          <w:sz w:val="24"/>
          <w:szCs w:val="24"/>
        </w:rPr>
        <w:t>resupposto del</w:t>
      </w:r>
      <w:r w:rsidR="000C76C0">
        <w:rPr>
          <w:rFonts w:cs="Times New Roman"/>
          <w:sz w:val="24"/>
          <w:szCs w:val="24"/>
        </w:rPr>
        <w:t>lo stesso</w:t>
      </w:r>
      <w:r w:rsidR="009F4856">
        <w:rPr>
          <w:rFonts w:cs="Times New Roman"/>
          <w:sz w:val="24"/>
          <w:szCs w:val="24"/>
        </w:rPr>
        <w:t xml:space="preserve"> ripristino dell’indispensabile ruolo di principio organizzatore dell’io svolto dall’alterità</w:t>
      </w:r>
      <w:r w:rsidR="00DF7E53">
        <w:rPr>
          <w:rFonts w:cs="Times New Roman"/>
          <w:sz w:val="24"/>
          <w:szCs w:val="24"/>
        </w:rPr>
        <w:t xml:space="preserve"> e dalla biodiversità</w:t>
      </w:r>
      <w:r w:rsidR="009F4856">
        <w:rPr>
          <w:rFonts w:cs="Times New Roman"/>
          <w:sz w:val="24"/>
          <w:szCs w:val="24"/>
        </w:rPr>
        <w:t xml:space="preserve"> (Colazzo, Manfreda, 20</w:t>
      </w:r>
      <w:r w:rsidR="001F1747">
        <w:rPr>
          <w:rFonts w:cs="Times New Roman"/>
          <w:sz w:val="24"/>
          <w:szCs w:val="24"/>
        </w:rPr>
        <w:t>14</w:t>
      </w:r>
      <w:r w:rsidR="00BE0F07">
        <w:rPr>
          <w:rFonts w:cs="Times New Roman"/>
          <w:sz w:val="24"/>
          <w:szCs w:val="24"/>
        </w:rPr>
        <w:t xml:space="preserve">; </w:t>
      </w:r>
      <w:proofErr w:type="spellStart"/>
      <w:r w:rsidR="00BE0F07" w:rsidRPr="00BE0F07">
        <w:rPr>
          <w:rFonts w:cs="Times New Roman"/>
          <w:sz w:val="24"/>
          <w:szCs w:val="24"/>
        </w:rPr>
        <w:t>Brantmeier</w:t>
      </w:r>
      <w:proofErr w:type="spellEnd"/>
      <w:r w:rsidR="00BE0F07">
        <w:rPr>
          <w:rFonts w:cs="Times New Roman"/>
          <w:sz w:val="24"/>
          <w:szCs w:val="24"/>
        </w:rPr>
        <w:t>,</w:t>
      </w:r>
      <w:r w:rsidR="00BE0F07" w:rsidRPr="00BE0F07">
        <w:rPr>
          <w:rFonts w:cs="Times New Roman"/>
          <w:sz w:val="24"/>
          <w:szCs w:val="24"/>
        </w:rPr>
        <w:t xml:space="preserve"> </w:t>
      </w:r>
      <w:proofErr w:type="spellStart"/>
      <w:r w:rsidR="00BE0F07" w:rsidRPr="00BE0F07">
        <w:rPr>
          <w:rFonts w:cs="Times New Roman"/>
          <w:sz w:val="24"/>
          <w:szCs w:val="24"/>
        </w:rPr>
        <w:t>Brantmeier</w:t>
      </w:r>
      <w:proofErr w:type="spellEnd"/>
      <w:r w:rsidR="00BE0F07" w:rsidRPr="00BE0F07">
        <w:rPr>
          <w:rFonts w:cs="Times New Roman"/>
          <w:sz w:val="24"/>
          <w:szCs w:val="24"/>
        </w:rPr>
        <w:t>, 2020</w:t>
      </w:r>
      <w:r w:rsidR="009F4856">
        <w:rPr>
          <w:rFonts w:cs="Times New Roman"/>
          <w:sz w:val="24"/>
          <w:szCs w:val="24"/>
        </w:rPr>
        <w:t>)</w:t>
      </w:r>
      <w:r w:rsidR="000C76C0">
        <w:rPr>
          <w:rFonts w:cs="Times New Roman"/>
          <w:sz w:val="24"/>
          <w:szCs w:val="24"/>
        </w:rPr>
        <w:t>,</w:t>
      </w:r>
      <w:r w:rsidR="009F4856">
        <w:rPr>
          <w:rFonts w:cs="Times New Roman"/>
          <w:sz w:val="24"/>
          <w:szCs w:val="24"/>
        </w:rPr>
        <w:t xml:space="preserve"> </w:t>
      </w:r>
      <w:r w:rsidR="003C2453">
        <w:rPr>
          <w:rFonts w:cs="Times New Roman"/>
          <w:sz w:val="24"/>
          <w:szCs w:val="24"/>
        </w:rPr>
        <w:t>cospira a modalità di</w:t>
      </w:r>
      <w:r w:rsidRPr="00F11A8B">
        <w:rPr>
          <w:rFonts w:cs="Times New Roman"/>
          <w:sz w:val="24"/>
          <w:szCs w:val="24"/>
        </w:rPr>
        <w:t xml:space="preserve"> funzionament</w:t>
      </w:r>
      <w:r w:rsidR="003C2453">
        <w:rPr>
          <w:rFonts w:cs="Times New Roman"/>
          <w:sz w:val="24"/>
          <w:szCs w:val="24"/>
        </w:rPr>
        <w:t>o</w:t>
      </w:r>
      <w:r w:rsidRPr="00F11A8B">
        <w:rPr>
          <w:rFonts w:cs="Times New Roman"/>
          <w:sz w:val="24"/>
          <w:szCs w:val="24"/>
        </w:rPr>
        <w:t xml:space="preserve"> </w:t>
      </w:r>
      <w:r w:rsidR="000C76C0">
        <w:rPr>
          <w:rFonts w:cs="Times New Roman"/>
          <w:sz w:val="24"/>
          <w:szCs w:val="24"/>
        </w:rPr>
        <w:t>nel</w:t>
      </w:r>
      <w:r w:rsidRPr="00F11A8B">
        <w:rPr>
          <w:rFonts w:cs="Times New Roman"/>
          <w:sz w:val="24"/>
          <w:szCs w:val="24"/>
        </w:rPr>
        <w:t xml:space="preserve"> segno dell’interdipendenza, dell’ascolto attivo e dell’apertura a nuovi equilibri dinamici. Ciò </w:t>
      </w:r>
      <w:r w:rsidR="00CF25DB">
        <w:rPr>
          <w:rFonts w:cs="Times New Roman"/>
          <w:sz w:val="24"/>
          <w:szCs w:val="24"/>
        </w:rPr>
        <w:t>può</w:t>
      </w:r>
      <w:r w:rsidRPr="00F11A8B">
        <w:rPr>
          <w:rFonts w:cs="Times New Roman"/>
          <w:sz w:val="24"/>
          <w:szCs w:val="24"/>
        </w:rPr>
        <w:t xml:space="preserve"> consentire, nel tempo, </w:t>
      </w:r>
      <w:r w:rsidR="001C1B1D">
        <w:rPr>
          <w:rFonts w:cs="Times New Roman"/>
          <w:sz w:val="24"/>
          <w:szCs w:val="24"/>
        </w:rPr>
        <w:t>di coltivare e far crescere</w:t>
      </w:r>
      <w:r w:rsidRPr="00F11A8B">
        <w:rPr>
          <w:rFonts w:cs="Times New Roman"/>
          <w:sz w:val="24"/>
          <w:szCs w:val="24"/>
        </w:rPr>
        <w:t xml:space="preserve"> </w:t>
      </w:r>
      <w:r w:rsidR="004862A1">
        <w:rPr>
          <w:rFonts w:cs="Times New Roman"/>
          <w:sz w:val="24"/>
          <w:szCs w:val="24"/>
        </w:rPr>
        <w:t>un ethos</w:t>
      </w:r>
      <w:r w:rsidR="00CF25DB">
        <w:rPr>
          <w:rFonts w:cs="Times New Roman"/>
          <w:sz w:val="24"/>
          <w:szCs w:val="24"/>
        </w:rPr>
        <w:t>,</w:t>
      </w:r>
      <w:r w:rsidR="004862A1">
        <w:rPr>
          <w:rFonts w:cs="Times New Roman"/>
          <w:sz w:val="24"/>
          <w:szCs w:val="24"/>
        </w:rPr>
        <w:t xml:space="preserve"> </w:t>
      </w:r>
      <w:r w:rsidR="00CF25DB">
        <w:rPr>
          <w:rFonts w:cs="Times New Roman"/>
          <w:sz w:val="24"/>
          <w:szCs w:val="24"/>
        </w:rPr>
        <w:t>una</w:t>
      </w:r>
      <w:r w:rsidR="004862A1">
        <w:rPr>
          <w:rFonts w:cs="Times New Roman"/>
          <w:sz w:val="24"/>
          <w:szCs w:val="24"/>
        </w:rPr>
        <w:t xml:space="preserve"> </w:t>
      </w:r>
      <w:proofErr w:type="spellStart"/>
      <w:r w:rsidR="004862A1">
        <w:rPr>
          <w:rFonts w:cs="Times New Roman"/>
          <w:sz w:val="24"/>
          <w:szCs w:val="24"/>
        </w:rPr>
        <w:t>dynamis</w:t>
      </w:r>
      <w:proofErr w:type="spellEnd"/>
      <w:r w:rsidR="004862A1">
        <w:rPr>
          <w:rFonts w:cs="Times New Roman"/>
          <w:sz w:val="24"/>
          <w:szCs w:val="24"/>
        </w:rPr>
        <w:t xml:space="preserve"> </w:t>
      </w:r>
      <w:r w:rsidR="00CF25DB">
        <w:rPr>
          <w:rFonts w:cs="Times New Roman"/>
          <w:sz w:val="24"/>
          <w:szCs w:val="24"/>
        </w:rPr>
        <w:t>che</w:t>
      </w:r>
      <w:r w:rsidR="00DF7D36">
        <w:rPr>
          <w:rFonts w:cs="Times New Roman"/>
          <w:sz w:val="24"/>
          <w:szCs w:val="24"/>
        </w:rPr>
        <w:t xml:space="preserve"> </w:t>
      </w:r>
      <w:r w:rsidR="001B444B">
        <w:rPr>
          <w:rFonts w:cs="Times New Roman"/>
          <w:sz w:val="24"/>
          <w:szCs w:val="24"/>
        </w:rPr>
        <w:t>grazie</w:t>
      </w:r>
      <w:r w:rsidR="00DF7D36">
        <w:rPr>
          <w:rFonts w:cs="Times New Roman"/>
          <w:sz w:val="24"/>
          <w:szCs w:val="24"/>
        </w:rPr>
        <w:t xml:space="preserve"> </w:t>
      </w:r>
      <w:r w:rsidR="001B444B">
        <w:rPr>
          <w:rFonts w:cs="Times New Roman"/>
          <w:sz w:val="24"/>
          <w:szCs w:val="24"/>
        </w:rPr>
        <w:t>al</w:t>
      </w:r>
      <w:r w:rsidR="00DF7D36">
        <w:rPr>
          <w:rFonts w:cs="Times New Roman"/>
          <w:sz w:val="24"/>
          <w:szCs w:val="24"/>
        </w:rPr>
        <w:t>l’esercizio</w:t>
      </w:r>
      <w:r w:rsidR="00CF25DB">
        <w:rPr>
          <w:rFonts w:cs="Times New Roman"/>
          <w:sz w:val="24"/>
          <w:szCs w:val="24"/>
        </w:rPr>
        <w:t xml:space="preserve"> </w:t>
      </w:r>
      <w:r w:rsidR="004862A1">
        <w:rPr>
          <w:rFonts w:cs="Times New Roman"/>
          <w:sz w:val="24"/>
          <w:szCs w:val="24"/>
        </w:rPr>
        <w:t xml:space="preserve">diventa </w:t>
      </w:r>
      <w:r w:rsidR="001B444B">
        <w:rPr>
          <w:rFonts w:cs="Times New Roman"/>
          <w:sz w:val="24"/>
          <w:szCs w:val="24"/>
        </w:rPr>
        <w:t xml:space="preserve">una </w:t>
      </w:r>
      <w:proofErr w:type="spellStart"/>
      <w:r w:rsidR="004862A1">
        <w:rPr>
          <w:rFonts w:cs="Times New Roman"/>
          <w:sz w:val="24"/>
          <w:szCs w:val="24"/>
        </w:rPr>
        <w:t>hexis</w:t>
      </w:r>
      <w:proofErr w:type="spellEnd"/>
      <w:r w:rsidR="004862A1">
        <w:rPr>
          <w:rFonts w:cs="Times New Roman"/>
          <w:sz w:val="24"/>
          <w:szCs w:val="24"/>
        </w:rPr>
        <w:t xml:space="preserve">, </w:t>
      </w:r>
      <w:r w:rsidRPr="00F11A8B">
        <w:rPr>
          <w:rFonts w:cs="Times New Roman"/>
          <w:sz w:val="24"/>
          <w:szCs w:val="24"/>
        </w:rPr>
        <w:t>una vera e propria “disposizione ecosistemica”</w:t>
      </w:r>
      <w:r w:rsidR="001C1B1D">
        <w:rPr>
          <w:rFonts w:cs="Times New Roman"/>
          <w:sz w:val="24"/>
          <w:szCs w:val="24"/>
        </w:rPr>
        <w:t xml:space="preserve"> capace di fronteggiare </w:t>
      </w:r>
      <w:r w:rsidR="00CF25DB">
        <w:rPr>
          <w:rFonts w:cs="Times New Roman"/>
          <w:sz w:val="24"/>
          <w:szCs w:val="24"/>
        </w:rPr>
        <w:t xml:space="preserve">adeguatamente </w:t>
      </w:r>
      <w:r w:rsidR="001C1B1D">
        <w:rPr>
          <w:rFonts w:cs="Times New Roman"/>
          <w:sz w:val="24"/>
          <w:szCs w:val="24"/>
        </w:rPr>
        <w:t xml:space="preserve">le </w:t>
      </w:r>
      <w:r w:rsidRPr="00F11A8B">
        <w:rPr>
          <w:rFonts w:cs="Times New Roman"/>
          <w:sz w:val="24"/>
          <w:szCs w:val="24"/>
        </w:rPr>
        <w:t>minacc</w:t>
      </w:r>
      <w:r w:rsidR="001C1B1D">
        <w:rPr>
          <w:rFonts w:cs="Times New Roman"/>
          <w:sz w:val="24"/>
          <w:szCs w:val="24"/>
        </w:rPr>
        <w:t>e</w:t>
      </w:r>
      <w:r w:rsidRPr="00F11A8B">
        <w:rPr>
          <w:rFonts w:cs="Times New Roman"/>
          <w:sz w:val="24"/>
          <w:szCs w:val="24"/>
        </w:rPr>
        <w:t xml:space="preserve"> </w:t>
      </w:r>
      <w:r w:rsidR="001C1B1D">
        <w:rPr>
          <w:rFonts w:cs="Times New Roman"/>
          <w:sz w:val="24"/>
          <w:szCs w:val="24"/>
        </w:rPr>
        <w:t>al</w:t>
      </w:r>
      <w:r w:rsidRPr="00F11A8B">
        <w:rPr>
          <w:rFonts w:cs="Times New Roman"/>
          <w:sz w:val="24"/>
          <w:szCs w:val="24"/>
        </w:rPr>
        <w:t xml:space="preserve">la stessa sopravvivenza della specie </w:t>
      </w:r>
      <w:r w:rsidR="001C1B1D">
        <w:rPr>
          <w:rFonts w:cs="Times New Roman"/>
          <w:sz w:val="24"/>
          <w:szCs w:val="24"/>
        </w:rPr>
        <w:t>H</w:t>
      </w:r>
      <w:r w:rsidRPr="00F11A8B">
        <w:rPr>
          <w:rFonts w:cs="Times New Roman"/>
          <w:sz w:val="24"/>
          <w:szCs w:val="24"/>
        </w:rPr>
        <w:t>omo sapiens per effetto dei mutamenti climatici e de</w:t>
      </w:r>
      <w:r w:rsidR="00B71E7D">
        <w:rPr>
          <w:rFonts w:cs="Times New Roman"/>
          <w:sz w:val="24"/>
          <w:szCs w:val="24"/>
        </w:rPr>
        <w:t>ll’</w:t>
      </w:r>
      <w:r w:rsidR="007473F9">
        <w:rPr>
          <w:rFonts w:cs="Times New Roman"/>
          <w:sz w:val="24"/>
          <w:szCs w:val="24"/>
        </w:rPr>
        <w:t>incombente</w:t>
      </w:r>
      <w:r w:rsidRPr="00F11A8B">
        <w:rPr>
          <w:rFonts w:cs="Times New Roman"/>
          <w:sz w:val="24"/>
          <w:szCs w:val="24"/>
        </w:rPr>
        <w:t xml:space="preserve"> rischio nucleare.</w:t>
      </w:r>
      <w:r w:rsidR="00CA6623">
        <w:rPr>
          <w:rFonts w:cs="Times New Roman"/>
          <w:sz w:val="24"/>
          <w:szCs w:val="24"/>
        </w:rPr>
        <w:t xml:space="preserve"> </w:t>
      </w:r>
    </w:p>
    <w:p w14:paraId="7502E413" w14:textId="07C13613" w:rsidR="003F30EB" w:rsidRDefault="0034648B" w:rsidP="003464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34648B">
        <w:rPr>
          <w:rFonts w:cs="Times New Roman"/>
          <w:sz w:val="24"/>
          <w:szCs w:val="24"/>
        </w:rPr>
        <w:t xml:space="preserve">La promozione della disposizione a funzionare secondo la modalità </w:t>
      </w:r>
      <w:r w:rsidR="001B444B">
        <w:rPr>
          <w:rFonts w:cs="Times New Roman"/>
          <w:sz w:val="24"/>
          <w:szCs w:val="24"/>
        </w:rPr>
        <w:t xml:space="preserve">della relazionalità ecosistemica </w:t>
      </w:r>
      <w:r w:rsidR="008F17AD">
        <w:rPr>
          <w:rFonts w:cs="Times New Roman"/>
          <w:sz w:val="24"/>
          <w:szCs w:val="24"/>
        </w:rPr>
        <w:t>potrebbe</w:t>
      </w:r>
      <w:r w:rsidRPr="0034648B">
        <w:rPr>
          <w:rFonts w:cs="Times New Roman"/>
          <w:sz w:val="24"/>
          <w:szCs w:val="24"/>
        </w:rPr>
        <w:t xml:space="preserve"> dunque costituire, </w:t>
      </w:r>
      <w:r w:rsidR="008F17AD">
        <w:rPr>
          <w:rFonts w:cs="Times New Roman"/>
          <w:sz w:val="24"/>
          <w:szCs w:val="24"/>
        </w:rPr>
        <w:t>in sinergia con le</w:t>
      </w:r>
      <w:r w:rsidRPr="0034648B">
        <w:rPr>
          <w:rFonts w:cs="Times New Roman"/>
          <w:sz w:val="24"/>
          <w:szCs w:val="24"/>
        </w:rPr>
        <w:t xml:space="preserve"> competenze trasversali</w:t>
      </w:r>
      <w:r w:rsidR="001B444B">
        <w:rPr>
          <w:rFonts w:cs="Times New Roman"/>
          <w:sz w:val="24"/>
          <w:szCs w:val="24"/>
        </w:rPr>
        <w:t xml:space="preserve"> di ESS e di ECG</w:t>
      </w:r>
      <w:r w:rsidRPr="0034648B">
        <w:rPr>
          <w:rFonts w:cs="Times New Roman"/>
          <w:sz w:val="24"/>
          <w:szCs w:val="24"/>
        </w:rPr>
        <w:t xml:space="preserve">, la stella polare di un “ecosistema educativo”. Poiché si tratta di trasformare un’umanità malata, che contamina lo stesso ecosistema da cui è emersa, di rigenerare “un mondo guasto” (Judt, 2012), appare interessante l’analogia con la prospettiva dello ICF-CY, che in un’ottica </w:t>
      </w:r>
      <w:proofErr w:type="spellStart"/>
      <w:r w:rsidRPr="0034648B">
        <w:rPr>
          <w:rFonts w:cs="Times New Roman"/>
          <w:sz w:val="24"/>
          <w:szCs w:val="24"/>
        </w:rPr>
        <w:t>bio</w:t>
      </w:r>
      <w:proofErr w:type="spellEnd"/>
      <w:r w:rsidRPr="0034648B">
        <w:rPr>
          <w:rFonts w:cs="Times New Roman"/>
          <w:sz w:val="24"/>
          <w:szCs w:val="24"/>
        </w:rPr>
        <w:t xml:space="preserve">-psico-sociale considera le competenze come unità di classificazione orientate a un funzionamento </w:t>
      </w:r>
      <w:r w:rsidR="00A65B09">
        <w:rPr>
          <w:rFonts w:cs="Times New Roman"/>
          <w:sz w:val="24"/>
          <w:szCs w:val="24"/>
        </w:rPr>
        <w:t xml:space="preserve">sano </w:t>
      </w:r>
      <w:r w:rsidR="001B444B">
        <w:rPr>
          <w:rFonts w:cs="Times New Roman"/>
          <w:sz w:val="24"/>
          <w:szCs w:val="24"/>
        </w:rPr>
        <w:t xml:space="preserve">della persona </w:t>
      </w:r>
      <w:r w:rsidRPr="0034648B">
        <w:rPr>
          <w:rFonts w:cs="Times New Roman"/>
          <w:sz w:val="24"/>
          <w:szCs w:val="24"/>
        </w:rPr>
        <w:t xml:space="preserve">in relazione all’ambiente (Chiappetta </w:t>
      </w:r>
      <w:proofErr w:type="spellStart"/>
      <w:r w:rsidRPr="0034648B">
        <w:rPr>
          <w:rFonts w:cs="Times New Roman"/>
          <w:sz w:val="24"/>
          <w:szCs w:val="24"/>
        </w:rPr>
        <w:t>Cajola</w:t>
      </w:r>
      <w:proofErr w:type="spellEnd"/>
      <w:r w:rsidRPr="0034648B">
        <w:rPr>
          <w:rFonts w:cs="Times New Roman"/>
          <w:sz w:val="24"/>
          <w:szCs w:val="24"/>
        </w:rPr>
        <w:t>, Rizzo, 2017).</w:t>
      </w:r>
    </w:p>
    <w:p w14:paraId="2B9A4039" w14:textId="77777777" w:rsidR="001B444B" w:rsidRDefault="001B444B" w:rsidP="003464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63B0C3DF" w14:textId="681ABE87" w:rsidR="003F30EB" w:rsidRPr="000D0B86" w:rsidRDefault="003F30EB" w:rsidP="000D0B86">
      <w:pPr>
        <w:spacing w:after="0"/>
        <w:ind w:right="282" w:firstLine="284"/>
        <w:jc w:val="center"/>
        <w:rPr>
          <w:rFonts w:cs="Times New Roman"/>
          <w:i/>
          <w:iCs/>
          <w:sz w:val="24"/>
          <w:szCs w:val="24"/>
        </w:rPr>
      </w:pPr>
      <w:r w:rsidRPr="000D0B86">
        <w:rPr>
          <w:rFonts w:cs="Times New Roman"/>
          <w:i/>
          <w:iCs/>
          <w:sz w:val="24"/>
          <w:szCs w:val="24"/>
        </w:rPr>
        <w:t>Una “</w:t>
      </w:r>
      <w:proofErr w:type="spellStart"/>
      <w:r w:rsidRPr="000D0B86">
        <w:rPr>
          <w:rFonts w:cs="Times New Roman"/>
          <w:i/>
          <w:iCs/>
          <w:sz w:val="24"/>
          <w:szCs w:val="24"/>
        </w:rPr>
        <w:t>hexis</w:t>
      </w:r>
      <w:proofErr w:type="spellEnd"/>
      <w:r w:rsidRPr="000D0B86">
        <w:rPr>
          <w:rFonts w:cs="Times New Roman"/>
          <w:i/>
          <w:iCs/>
          <w:sz w:val="24"/>
          <w:szCs w:val="24"/>
        </w:rPr>
        <w:t xml:space="preserve"> ecosistemica” come </w:t>
      </w:r>
      <w:r w:rsidR="00BC638E" w:rsidRPr="000D0B86">
        <w:rPr>
          <w:rFonts w:cs="Times New Roman"/>
          <w:i/>
          <w:iCs/>
          <w:sz w:val="24"/>
          <w:szCs w:val="24"/>
        </w:rPr>
        <w:t xml:space="preserve">fondamento e </w:t>
      </w:r>
      <w:r w:rsidRPr="000D0B86">
        <w:rPr>
          <w:rFonts w:cs="Times New Roman"/>
          <w:i/>
          <w:iCs/>
          <w:sz w:val="24"/>
          <w:szCs w:val="24"/>
        </w:rPr>
        <w:t>punto d’arrivo del sistema delle competenze?</w:t>
      </w:r>
    </w:p>
    <w:p w14:paraId="1FD0BDF5" w14:textId="77777777" w:rsidR="003F30EB" w:rsidRDefault="003F30EB" w:rsidP="00B745AD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0AC302DD" w14:textId="4AD645AA" w:rsidR="00973FB9" w:rsidRDefault="003F30EB" w:rsidP="00B745AD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La</w:t>
      </w:r>
      <w:r w:rsidR="00CA6623">
        <w:rPr>
          <w:rFonts w:cs="Times New Roman"/>
          <w:sz w:val="24"/>
          <w:szCs w:val="24"/>
        </w:rPr>
        <w:t xml:space="preserve"> </w:t>
      </w:r>
      <w:proofErr w:type="spellStart"/>
      <w:r w:rsidR="003C2453">
        <w:rPr>
          <w:rFonts w:cs="Times New Roman"/>
          <w:sz w:val="24"/>
          <w:szCs w:val="24"/>
        </w:rPr>
        <w:t>deontologizzata</w:t>
      </w:r>
      <w:proofErr w:type="spellEnd"/>
      <w:r w:rsidR="003C2453">
        <w:rPr>
          <w:rFonts w:cs="Times New Roman"/>
          <w:sz w:val="24"/>
          <w:szCs w:val="24"/>
        </w:rPr>
        <w:t xml:space="preserve"> </w:t>
      </w:r>
      <w:r w:rsidR="00187885">
        <w:rPr>
          <w:rFonts w:cs="Times New Roman"/>
          <w:sz w:val="24"/>
          <w:szCs w:val="24"/>
        </w:rPr>
        <w:t xml:space="preserve">e pragmatica </w:t>
      </w:r>
      <w:r w:rsidR="0077363B">
        <w:rPr>
          <w:rFonts w:cs="Times New Roman"/>
          <w:sz w:val="24"/>
          <w:szCs w:val="24"/>
        </w:rPr>
        <w:t>“</w:t>
      </w:r>
      <w:proofErr w:type="spellStart"/>
      <w:r w:rsidR="0077363B">
        <w:rPr>
          <w:rFonts w:cs="Times New Roman"/>
          <w:sz w:val="24"/>
          <w:szCs w:val="24"/>
        </w:rPr>
        <w:t>hexis</w:t>
      </w:r>
      <w:proofErr w:type="spellEnd"/>
      <w:r w:rsidR="0077363B">
        <w:rPr>
          <w:rFonts w:cs="Times New Roman"/>
          <w:sz w:val="24"/>
          <w:szCs w:val="24"/>
        </w:rPr>
        <w:t xml:space="preserve"> ecosistemica”</w:t>
      </w:r>
      <w:r w:rsidR="00CA6623">
        <w:rPr>
          <w:rFonts w:cs="Times New Roman"/>
          <w:sz w:val="24"/>
          <w:szCs w:val="24"/>
        </w:rPr>
        <w:t xml:space="preserve"> </w:t>
      </w:r>
      <w:r w:rsidR="001B444B">
        <w:rPr>
          <w:rFonts w:cs="Times New Roman"/>
          <w:sz w:val="24"/>
          <w:szCs w:val="24"/>
        </w:rPr>
        <w:t>fin qui</w:t>
      </w:r>
      <w:r>
        <w:rPr>
          <w:rFonts w:cs="Times New Roman"/>
          <w:sz w:val="24"/>
          <w:szCs w:val="24"/>
        </w:rPr>
        <w:t xml:space="preserve"> descritta </w:t>
      </w:r>
      <w:r w:rsidR="00204D63">
        <w:rPr>
          <w:rFonts w:cs="Times New Roman"/>
          <w:sz w:val="24"/>
          <w:szCs w:val="24"/>
        </w:rPr>
        <w:t>appare risultare,</w:t>
      </w:r>
      <w:r w:rsidR="0077363B">
        <w:rPr>
          <w:rFonts w:cs="Times New Roman"/>
          <w:sz w:val="24"/>
          <w:szCs w:val="24"/>
        </w:rPr>
        <w:t xml:space="preserve"> per lo</w:t>
      </w:r>
      <w:r w:rsidR="00187885">
        <w:rPr>
          <w:rFonts w:cs="Times New Roman"/>
          <w:sz w:val="24"/>
          <w:szCs w:val="24"/>
        </w:rPr>
        <w:t xml:space="preserve"> Homo sapiens </w:t>
      </w:r>
      <w:proofErr w:type="spellStart"/>
      <w:r w:rsidR="0077363B">
        <w:rPr>
          <w:rFonts w:cs="Times New Roman"/>
          <w:sz w:val="24"/>
          <w:szCs w:val="24"/>
        </w:rPr>
        <w:t>antropocenico</w:t>
      </w:r>
      <w:proofErr w:type="spellEnd"/>
      <w:r w:rsidR="00204D63">
        <w:rPr>
          <w:rFonts w:cs="Times New Roman"/>
          <w:sz w:val="24"/>
          <w:szCs w:val="24"/>
        </w:rPr>
        <w:t>,</w:t>
      </w:r>
      <w:r w:rsidR="0077363B">
        <w:rPr>
          <w:rFonts w:cs="Times New Roman"/>
          <w:sz w:val="24"/>
          <w:szCs w:val="24"/>
        </w:rPr>
        <w:t xml:space="preserve"> </w:t>
      </w:r>
      <w:r w:rsidR="00CA6623">
        <w:rPr>
          <w:rFonts w:cs="Times New Roman"/>
          <w:sz w:val="24"/>
          <w:szCs w:val="24"/>
        </w:rPr>
        <w:t xml:space="preserve">ben più </w:t>
      </w:r>
      <w:r w:rsidR="00CF25DB">
        <w:rPr>
          <w:rFonts w:cs="Times New Roman"/>
          <w:sz w:val="24"/>
          <w:szCs w:val="24"/>
        </w:rPr>
        <w:t>qualificante</w:t>
      </w:r>
      <w:r w:rsidR="00CA6623">
        <w:rPr>
          <w:rFonts w:cs="Times New Roman"/>
          <w:sz w:val="24"/>
          <w:szCs w:val="24"/>
        </w:rPr>
        <w:t xml:space="preserve"> ed </w:t>
      </w:r>
      <w:proofErr w:type="spellStart"/>
      <w:r w:rsidR="00CA6623">
        <w:rPr>
          <w:rFonts w:cs="Times New Roman"/>
          <w:sz w:val="24"/>
          <w:szCs w:val="24"/>
        </w:rPr>
        <w:t>eudaimonistica</w:t>
      </w:r>
      <w:proofErr w:type="spellEnd"/>
      <w:r w:rsidR="00CA6623">
        <w:rPr>
          <w:rFonts w:cs="Times New Roman"/>
          <w:sz w:val="24"/>
          <w:szCs w:val="24"/>
        </w:rPr>
        <w:t xml:space="preserve"> del</w:t>
      </w:r>
      <w:r w:rsidR="00B71E7D">
        <w:rPr>
          <w:rFonts w:cs="Times New Roman"/>
          <w:sz w:val="24"/>
          <w:szCs w:val="24"/>
        </w:rPr>
        <w:t>l’aristotelico</w:t>
      </w:r>
      <w:r w:rsidR="00CA6623">
        <w:rPr>
          <w:rFonts w:cs="Times New Roman"/>
          <w:sz w:val="24"/>
          <w:szCs w:val="24"/>
        </w:rPr>
        <w:t xml:space="preserve"> dispiegamento delle proprie capacità razionali</w:t>
      </w:r>
      <w:r w:rsidR="00CA09A4">
        <w:rPr>
          <w:rFonts w:cs="Times New Roman"/>
          <w:sz w:val="24"/>
          <w:szCs w:val="24"/>
        </w:rPr>
        <w:t xml:space="preserve">, che costituisce uno dei poli teorici dello stesso capability </w:t>
      </w:r>
      <w:proofErr w:type="spellStart"/>
      <w:r w:rsidR="00CA09A4">
        <w:rPr>
          <w:rFonts w:cs="Times New Roman"/>
          <w:sz w:val="24"/>
          <w:szCs w:val="24"/>
        </w:rPr>
        <w:t>approach</w:t>
      </w:r>
      <w:proofErr w:type="spellEnd"/>
      <w:r w:rsidR="00CA6623">
        <w:rPr>
          <w:rFonts w:cs="Times New Roman"/>
          <w:sz w:val="24"/>
          <w:szCs w:val="24"/>
        </w:rPr>
        <w:t xml:space="preserve">. </w:t>
      </w:r>
      <w:r w:rsidR="007117FB">
        <w:rPr>
          <w:rFonts w:cs="Times New Roman"/>
          <w:sz w:val="24"/>
          <w:szCs w:val="24"/>
        </w:rPr>
        <w:t>S</w:t>
      </w:r>
      <w:r w:rsidR="0077363B">
        <w:rPr>
          <w:rFonts w:cs="Times New Roman"/>
          <w:sz w:val="24"/>
          <w:szCs w:val="24"/>
        </w:rPr>
        <w:t>ul lato</w:t>
      </w:r>
      <w:r w:rsidR="00204D63">
        <w:rPr>
          <w:rFonts w:cs="Times New Roman"/>
          <w:sz w:val="24"/>
          <w:szCs w:val="24"/>
        </w:rPr>
        <w:t xml:space="preserve"> </w:t>
      </w:r>
      <w:r w:rsidR="0077363B">
        <w:rPr>
          <w:rFonts w:cs="Times New Roman"/>
          <w:sz w:val="24"/>
          <w:szCs w:val="24"/>
        </w:rPr>
        <w:t>squisitamente cognitivo e metacognitivo,</w:t>
      </w:r>
      <w:r w:rsidR="007117FB">
        <w:rPr>
          <w:rFonts w:cs="Times New Roman"/>
          <w:sz w:val="24"/>
          <w:szCs w:val="24"/>
        </w:rPr>
        <w:t xml:space="preserve"> </w:t>
      </w:r>
      <w:r w:rsidR="0077363B">
        <w:rPr>
          <w:rFonts w:cs="Times New Roman"/>
          <w:sz w:val="24"/>
          <w:szCs w:val="24"/>
        </w:rPr>
        <w:t xml:space="preserve">si </w:t>
      </w:r>
      <w:r w:rsidR="007117FB">
        <w:rPr>
          <w:rFonts w:cs="Times New Roman"/>
          <w:sz w:val="24"/>
          <w:szCs w:val="24"/>
        </w:rPr>
        <w:t>tratterebbe</w:t>
      </w:r>
      <w:r>
        <w:rPr>
          <w:rFonts w:cs="Times New Roman"/>
          <w:sz w:val="24"/>
          <w:szCs w:val="24"/>
        </w:rPr>
        <w:t xml:space="preserve"> </w:t>
      </w:r>
      <w:r w:rsidR="007117FB">
        <w:rPr>
          <w:rFonts w:cs="Times New Roman"/>
          <w:sz w:val="24"/>
          <w:szCs w:val="24"/>
        </w:rPr>
        <w:t>di una sana</w:t>
      </w:r>
      <w:r w:rsidR="00A70705">
        <w:rPr>
          <w:rFonts w:cs="Times New Roman"/>
          <w:sz w:val="24"/>
          <w:szCs w:val="24"/>
        </w:rPr>
        <w:t>,</w:t>
      </w:r>
      <w:r w:rsidR="007117FB">
        <w:rPr>
          <w:rFonts w:cs="Times New Roman"/>
          <w:sz w:val="24"/>
          <w:szCs w:val="24"/>
        </w:rPr>
        <w:t xml:space="preserve"> flessibile</w:t>
      </w:r>
      <w:r w:rsidR="00150941">
        <w:rPr>
          <w:rFonts w:cs="Times New Roman"/>
          <w:sz w:val="24"/>
          <w:szCs w:val="24"/>
        </w:rPr>
        <w:t>, critica</w:t>
      </w:r>
      <w:r w:rsidR="007117FB">
        <w:rPr>
          <w:rFonts w:cs="Times New Roman"/>
          <w:sz w:val="24"/>
          <w:szCs w:val="24"/>
        </w:rPr>
        <w:t xml:space="preserve"> </w:t>
      </w:r>
      <w:r w:rsidR="00A70705">
        <w:rPr>
          <w:rFonts w:cs="Times New Roman"/>
          <w:sz w:val="24"/>
          <w:szCs w:val="24"/>
        </w:rPr>
        <w:t>e armonicamente dinamica</w:t>
      </w:r>
      <w:r w:rsidR="007117FB">
        <w:rPr>
          <w:rFonts w:cs="Times New Roman"/>
          <w:sz w:val="24"/>
          <w:szCs w:val="24"/>
        </w:rPr>
        <w:t xml:space="preserve"> disposizione ad </w:t>
      </w:r>
      <w:r w:rsidR="00204D63">
        <w:rPr>
          <w:rFonts w:cs="Times New Roman"/>
          <w:sz w:val="24"/>
          <w:szCs w:val="24"/>
        </w:rPr>
        <w:t>imparare</w:t>
      </w:r>
      <w:r w:rsidR="00C71AE3">
        <w:rPr>
          <w:rFonts w:cs="Times New Roman"/>
          <w:sz w:val="24"/>
          <w:szCs w:val="24"/>
        </w:rPr>
        <w:t>,</w:t>
      </w:r>
      <w:r w:rsidR="009947F4">
        <w:rPr>
          <w:rFonts w:cs="Times New Roman"/>
          <w:sz w:val="24"/>
          <w:szCs w:val="24"/>
        </w:rPr>
        <w:t xml:space="preserve"> pronta a rimettere in discussione gli abiti precedentemente acquisiti</w:t>
      </w:r>
      <w:r w:rsidR="00134C21">
        <w:rPr>
          <w:rFonts w:cs="Times New Roman"/>
          <w:sz w:val="24"/>
          <w:szCs w:val="24"/>
        </w:rPr>
        <w:t>,</w:t>
      </w:r>
      <w:r w:rsidR="007117FB">
        <w:rPr>
          <w:rFonts w:cs="Times New Roman"/>
          <w:sz w:val="24"/>
          <w:szCs w:val="24"/>
        </w:rPr>
        <w:t xml:space="preserve"> interpretabile </w:t>
      </w:r>
      <w:r>
        <w:rPr>
          <w:rFonts w:cs="Times New Roman"/>
          <w:sz w:val="24"/>
          <w:szCs w:val="24"/>
        </w:rPr>
        <w:t>nei</w:t>
      </w:r>
      <w:r w:rsidR="007117FB">
        <w:rPr>
          <w:rFonts w:cs="Times New Roman"/>
          <w:sz w:val="24"/>
          <w:szCs w:val="24"/>
        </w:rPr>
        <w:t xml:space="preserve"> termini d</w:t>
      </w:r>
      <w:r>
        <w:rPr>
          <w:rFonts w:cs="Times New Roman"/>
          <w:sz w:val="24"/>
          <w:szCs w:val="24"/>
        </w:rPr>
        <w:t>ell’</w:t>
      </w:r>
      <w:r w:rsidR="007117FB">
        <w:rPr>
          <w:rFonts w:cs="Times New Roman"/>
          <w:sz w:val="24"/>
          <w:szCs w:val="24"/>
        </w:rPr>
        <w:t>apprendimento 3 di Bateson (1976)</w:t>
      </w:r>
      <w:r w:rsidR="00A70705">
        <w:rPr>
          <w:rFonts w:cs="Times New Roman"/>
          <w:sz w:val="24"/>
          <w:szCs w:val="24"/>
        </w:rPr>
        <w:t>.</w:t>
      </w:r>
      <w:r w:rsidR="0077363B">
        <w:rPr>
          <w:rFonts w:cs="Times New Roman"/>
          <w:sz w:val="24"/>
          <w:szCs w:val="24"/>
        </w:rPr>
        <w:t xml:space="preserve"> Sul lato esperienziale, coinvolgente l’integrità della persona, si tratterebbe di una</w:t>
      </w:r>
      <w:r w:rsidR="00B745AD">
        <w:rPr>
          <w:rFonts w:cs="Times New Roman"/>
          <w:sz w:val="24"/>
          <w:szCs w:val="24"/>
        </w:rPr>
        <w:t xml:space="preserve"> disposizione tras</w:t>
      </w:r>
      <w:r w:rsidR="00B745AD" w:rsidRPr="00B745AD">
        <w:rPr>
          <w:rFonts w:cs="Times New Roman"/>
          <w:sz w:val="24"/>
          <w:szCs w:val="24"/>
        </w:rPr>
        <w:t xml:space="preserve">formativa </w:t>
      </w:r>
      <w:r w:rsidR="00B745AD">
        <w:rPr>
          <w:rFonts w:cs="Times New Roman"/>
          <w:sz w:val="24"/>
          <w:szCs w:val="24"/>
        </w:rPr>
        <w:t>c</w:t>
      </w:r>
      <w:r w:rsidR="0077363B">
        <w:rPr>
          <w:rFonts w:cs="Times New Roman"/>
          <w:sz w:val="24"/>
          <w:szCs w:val="24"/>
        </w:rPr>
        <w:t>apace di promuovere</w:t>
      </w:r>
      <w:r w:rsidR="00B745AD" w:rsidRPr="00B745AD">
        <w:rPr>
          <w:rFonts w:cs="Times New Roman"/>
          <w:sz w:val="24"/>
          <w:szCs w:val="24"/>
        </w:rPr>
        <w:t xml:space="preserve"> un’auto-organizzazione e un’eco-organizzazione, </w:t>
      </w:r>
      <w:r w:rsidR="0077363B">
        <w:rPr>
          <w:rFonts w:cs="Times New Roman"/>
          <w:sz w:val="24"/>
          <w:szCs w:val="24"/>
        </w:rPr>
        <w:t>di</w:t>
      </w:r>
      <w:r w:rsidR="00B745AD">
        <w:rPr>
          <w:rFonts w:cs="Times New Roman"/>
          <w:sz w:val="24"/>
          <w:szCs w:val="24"/>
        </w:rPr>
        <w:t xml:space="preserve"> </w:t>
      </w:r>
      <w:r w:rsidR="00B745AD" w:rsidRPr="00B745AD">
        <w:rPr>
          <w:rFonts w:cs="Times New Roman"/>
          <w:sz w:val="24"/>
          <w:szCs w:val="24"/>
        </w:rPr>
        <w:t>cambia</w:t>
      </w:r>
      <w:r w:rsidR="0077363B">
        <w:rPr>
          <w:rFonts w:cs="Times New Roman"/>
          <w:sz w:val="24"/>
          <w:szCs w:val="24"/>
        </w:rPr>
        <w:t>re</w:t>
      </w:r>
      <w:r w:rsidR="00B745AD" w:rsidRPr="00B745AD">
        <w:rPr>
          <w:rFonts w:cs="Times New Roman"/>
          <w:sz w:val="24"/>
          <w:szCs w:val="24"/>
        </w:rPr>
        <w:t xml:space="preserve"> noi stessi insieme al contesto naturale e sociale in cui pensiamo</w:t>
      </w:r>
      <w:r w:rsidR="00B745AD">
        <w:rPr>
          <w:rFonts w:cs="Times New Roman"/>
          <w:sz w:val="24"/>
          <w:szCs w:val="24"/>
        </w:rPr>
        <w:t>, sentiamo</w:t>
      </w:r>
      <w:r w:rsidR="00B745AD" w:rsidRPr="00B745AD">
        <w:rPr>
          <w:rFonts w:cs="Times New Roman"/>
          <w:sz w:val="24"/>
          <w:szCs w:val="24"/>
        </w:rPr>
        <w:t xml:space="preserve"> e agiamo in termini interdipendenti, modificando</w:t>
      </w:r>
      <w:r w:rsidR="0077363B">
        <w:rPr>
          <w:rFonts w:cs="Times New Roman"/>
          <w:sz w:val="24"/>
          <w:szCs w:val="24"/>
        </w:rPr>
        <w:t>ne</w:t>
      </w:r>
      <w:r w:rsidR="00B745AD" w:rsidRPr="00B745AD">
        <w:rPr>
          <w:rFonts w:cs="Times New Roman"/>
          <w:sz w:val="24"/>
          <w:szCs w:val="24"/>
        </w:rPr>
        <w:t xml:space="preserve"> gli assunti di fondo (Grange</w:t>
      </w:r>
      <w:r w:rsidR="00B745AD">
        <w:rPr>
          <w:rFonts w:cs="Times New Roman"/>
          <w:sz w:val="24"/>
          <w:szCs w:val="24"/>
        </w:rPr>
        <w:t>,</w:t>
      </w:r>
      <w:r w:rsidR="00B745AD" w:rsidRPr="00B745AD">
        <w:rPr>
          <w:rFonts w:cs="Times New Roman"/>
          <w:sz w:val="24"/>
          <w:szCs w:val="24"/>
        </w:rPr>
        <w:t xml:space="preserve"> Patera, </w:t>
      </w:r>
      <w:r w:rsidR="00B745AD">
        <w:rPr>
          <w:rFonts w:cs="Times New Roman"/>
          <w:sz w:val="24"/>
          <w:szCs w:val="24"/>
        </w:rPr>
        <w:t>2021</w:t>
      </w:r>
      <w:r w:rsidR="00B745AD" w:rsidRPr="00B745AD">
        <w:rPr>
          <w:rFonts w:cs="Times New Roman"/>
          <w:sz w:val="24"/>
          <w:szCs w:val="24"/>
        </w:rPr>
        <w:t>).</w:t>
      </w:r>
      <w:r w:rsidR="00CA09A4">
        <w:rPr>
          <w:rFonts w:cs="Times New Roman"/>
          <w:sz w:val="24"/>
          <w:szCs w:val="24"/>
        </w:rPr>
        <w:t xml:space="preserve"> </w:t>
      </w:r>
      <w:r w:rsidR="00CA09A4" w:rsidRPr="00CA09A4">
        <w:rPr>
          <w:rFonts w:cs="Times New Roman"/>
          <w:sz w:val="24"/>
          <w:szCs w:val="24"/>
        </w:rPr>
        <w:t xml:space="preserve">Una tale </w:t>
      </w:r>
      <w:proofErr w:type="spellStart"/>
      <w:r w:rsidR="00CA09A4" w:rsidRPr="00CA09A4">
        <w:rPr>
          <w:rFonts w:cs="Times New Roman"/>
          <w:sz w:val="24"/>
          <w:szCs w:val="24"/>
        </w:rPr>
        <w:t>hexis</w:t>
      </w:r>
      <w:proofErr w:type="spellEnd"/>
      <w:r w:rsidR="00CA09A4" w:rsidRPr="00CA09A4">
        <w:rPr>
          <w:rFonts w:cs="Times New Roman"/>
          <w:sz w:val="24"/>
          <w:szCs w:val="24"/>
        </w:rPr>
        <w:t xml:space="preserve"> potrebbe inoltre offrire una sorta di “contesto dei contesti”, in grado di assicurare coesione e senso a</w:t>
      </w:r>
      <w:r w:rsidR="00107FA5">
        <w:rPr>
          <w:rFonts w:cs="Times New Roman"/>
          <w:sz w:val="24"/>
          <w:szCs w:val="24"/>
        </w:rPr>
        <w:t>d</w:t>
      </w:r>
      <w:r w:rsidR="00CA09A4" w:rsidRPr="00CA09A4">
        <w:rPr>
          <w:rFonts w:cs="Times New Roman"/>
          <w:sz w:val="24"/>
          <w:szCs w:val="24"/>
        </w:rPr>
        <w:t xml:space="preserve"> esperienze e proliferanti saperi sempre più confusi, parcellizzati e tecnocratici (Dewey, 2018</w:t>
      </w:r>
      <w:r w:rsidR="00150941">
        <w:rPr>
          <w:rFonts w:cs="Times New Roman"/>
          <w:sz w:val="24"/>
          <w:szCs w:val="24"/>
        </w:rPr>
        <w:t>; Baldacci, 2019</w:t>
      </w:r>
      <w:r w:rsidR="00CA09A4" w:rsidRPr="00CA09A4">
        <w:rPr>
          <w:rFonts w:cs="Times New Roman"/>
          <w:sz w:val="24"/>
          <w:szCs w:val="24"/>
        </w:rPr>
        <w:t xml:space="preserve">). </w:t>
      </w:r>
      <w:r w:rsidR="00CA09A4">
        <w:rPr>
          <w:rFonts w:cs="Times New Roman"/>
          <w:sz w:val="24"/>
          <w:szCs w:val="24"/>
        </w:rPr>
        <w:t>S</w:t>
      </w:r>
      <w:r w:rsidR="00CA09A4" w:rsidRPr="00CA09A4">
        <w:rPr>
          <w:rFonts w:cs="Times New Roman"/>
          <w:sz w:val="24"/>
          <w:szCs w:val="24"/>
        </w:rPr>
        <w:t>e il contesto diventa meta-contesto, ampliandosi fino ad includere gli stessi destini dell’umanità, la questione assiologica si rivela</w:t>
      </w:r>
      <w:r w:rsidR="009947F4">
        <w:rPr>
          <w:rFonts w:cs="Times New Roman"/>
          <w:sz w:val="24"/>
          <w:szCs w:val="24"/>
        </w:rPr>
        <w:t>,</w:t>
      </w:r>
      <w:r w:rsidR="00CA09A4" w:rsidRPr="00CA09A4">
        <w:rPr>
          <w:rFonts w:cs="Times New Roman"/>
          <w:sz w:val="24"/>
          <w:szCs w:val="24"/>
        </w:rPr>
        <w:t xml:space="preserve"> </w:t>
      </w:r>
      <w:r w:rsidR="00CA09A4">
        <w:rPr>
          <w:rFonts w:cs="Times New Roman"/>
          <w:sz w:val="24"/>
          <w:szCs w:val="24"/>
        </w:rPr>
        <w:t>pragmatisticamente</w:t>
      </w:r>
      <w:r w:rsidR="009947F4">
        <w:rPr>
          <w:rFonts w:cs="Times New Roman"/>
          <w:sz w:val="24"/>
          <w:szCs w:val="24"/>
        </w:rPr>
        <w:t>,</w:t>
      </w:r>
      <w:r w:rsidR="00CA09A4">
        <w:rPr>
          <w:rFonts w:cs="Times New Roman"/>
          <w:sz w:val="24"/>
          <w:szCs w:val="24"/>
        </w:rPr>
        <w:t xml:space="preserve"> </w:t>
      </w:r>
      <w:r w:rsidR="00CA09A4" w:rsidRPr="00CA09A4">
        <w:rPr>
          <w:rFonts w:cs="Times New Roman"/>
          <w:sz w:val="24"/>
          <w:szCs w:val="24"/>
        </w:rPr>
        <w:t>decisiva, al punto da sussumere ogni altra istanza. Ci preme, in ultima analisi, che l’umanità effettivamente funzioni in modo ecosistemico</w:t>
      </w:r>
      <w:r w:rsidR="009947F4">
        <w:rPr>
          <w:rFonts w:cs="Times New Roman"/>
          <w:sz w:val="24"/>
          <w:szCs w:val="24"/>
        </w:rPr>
        <w:t>. Ci interessa invece ben poco</w:t>
      </w:r>
      <w:r w:rsidR="00CA09A4" w:rsidRPr="00CA09A4">
        <w:rPr>
          <w:rFonts w:cs="Times New Roman"/>
          <w:sz w:val="24"/>
          <w:szCs w:val="24"/>
        </w:rPr>
        <w:t xml:space="preserve"> che sappia semplicemente applicare, con pertinenza ed efficacia, un insieme di conoscenze, abilità e capacità ad una qualsiasi situazione o contesto personale e sociale, </w:t>
      </w:r>
      <w:r w:rsidR="00150941">
        <w:rPr>
          <w:rFonts w:cs="Times New Roman"/>
          <w:sz w:val="24"/>
          <w:szCs w:val="24"/>
        </w:rPr>
        <w:t xml:space="preserve">per lo più </w:t>
      </w:r>
      <w:r w:rsidR="00CA09A4" w:rsidRPr="00CA09A4">
        <w:rPr>
          <w:rFonts w:cs="Times New Roman"/>
          <w:sz w:val="24"/>
          <w:szCs w:val="24"/>
        </w:rPr>
        <w:t xml:space="preserve">obbedendo alle istruzioni del capitale umano. </w:t>
      </w:r>
      <w:r w:rsidR="00B745AD" w:rsidRPr="00B745AD">
        <w:rPr>
          <w:rFonts w:cs="Times New Roman"/>
          <w:sz w:val="24"/>
          <w:szCs w:val="24"/>
        </w:rPr>
        <w:t xml:space="preserve"> </w:t>
      </w:r>
    </w:p>
    <w:p w14:paraId="0ECA75DA" w14:textId="7014B987" w:rsidR="0034648B" w:rsidRDefault="00CF25DB" w:rsidP="003464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L’int</w:t>
      </w:r>
      <w:r w:rsidR="00955C82">
        <w:rPr>
          <w:rFonts w:cs="Times New Roman"/>
          <w:sz w:val="24"/>
          <w:szCs w:val="24"/>
        </w:rPr>
        <w:t>reccio</w:t>
      </w:r>
      <w:r>
        <w:rPr>
          <w:rFonts w:cs="Times New Roman"/>
          <w:sz w:val="24"/>
          <w:szCs w:val="24"/>
        </w:rPr>
        <w:t xml:space="preserve"> tra capacità e funzionamenti resta </w:t>
      </w:r>
      <w:r w:rsidR="00204D63">
        <w:rPr>
          <w:rFonts w:cs="Times New Roman"/>
          <w:sz w:val="24"/>
          <w:szCs w:val="24"/>
        </w:rPr>
        <w:t xml:space="preserve">altamente </w:t>
      </w:r>
      <w:r>
        <w:rPr>
          <w:rFonts w:cs="Times New Roman"/>
          <w:sz w:val="24"/>
          <w:szCs w:val="24"/>
        </w:rPr>
        <w:t>compless</w:t>
      </w:r>
      <w:r w:rsidR="00955C82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 xml:space="preserve"> e problematic</w:t>
      </w:r>
      <w:r w:rsidR="00955C82">
        <w:rPr>
          <w:rFonts w:cs="Times New Roman"/>
          <w:sz w:val="24"/>
          <w:szCs w:val="24"/>
        </w:rPr>
        <w:t>o</w:t>
      </w:r>
      <w:r w:rsidR="00CA09A4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con particolare riferimento</w:t>
      </w:r>
      <w:r w:rsidR="00CA09A4">
        <w:rPr>
          <w:rFonts w:cs="Times New Roman"/>
          <w:sz w:val="24"/>
          <w:szCs w:val="24"/>
        </w:rPr>
        <w:t>, ancora,</w:t>
      </w:r>
      <w:r>
        <w:rPr>
          <w:rFonts w:cs="Times New Roman"/>
          <w:sz w:val="24"/>
          <w:szCs w:val="24"/>
        </w:rPr>
        <w:t xml:space="preserve"> al capability </w:t>
      </w:r>
      <w:proofErr w:type="spellStart"/>
      <w:r>
        <w:rPr>
          <w:rFonts w:cs="Times New Roman"/>
          <w:sz w:val="24"/>
          <w:szCs w:val="24"/>
        </w:rPr>
        <w:t>approach</w:t>
      </w:r>
      <w:proofErr w:type="spellEnd"/>
      <w:r w:rsidR="00CA09A4">
        <w:rPr>
          <w:rFonts w:cs="Times New Roman"/>
          <w:sz w:val="24"/>
          <w:szCs w:val="24"/>
        </w:rPr>
        <w:t xml:space="preserve">; </w:t>
      </w:r>
      <w:proofErr w:type="spellStart"/>
      <w:r>
        <w:rPr>
          <w:rFonts w:cs="Times New Roman"/>
          <w:sz w:val="24"/>
          <w:szCs w:val="24"/>
        </w:rPr>
        <w:t>Robeyns</w:t>
      </w:r>
      <w:proofErr w:type="spellEnd"/>
      <w:r>
        <w:rPr>
          <w:rFonts w:cs="Times New Roman"/>
          <w:sz w:val="24"/>
          <w:szCs w:val="24"/>
        </w:rPr>
        <w:t xml:space="preserve">, 2003). </w:t>
      </w:r>
      <w:r w:rsidR="00CA09A4">
        <w:rPr>
          <w:rFonts w:cs="Times New Roman"/>
          <w:sz w:val="24"/>
          <w:szCs w:val="24"/>
        </w:rPr>
        <w:t>Tuttavia, la</w:t>
      </w:r>
      <w:r w:rsidR="009B59E6">
        <w:rPr>
          <w:rFonts w:cs="Times New Roman"/>
          <w:sz w:val="24"/>
          <w:szCs w:val="24"/>
        </w:rPr>
        <w:t xml:space="preserve"> compatibilità logica tra una sovraordinata “</w:t>
      </w:r>
      <w:proofErr w:type="spellStart"/>
      <w:r w:rsidR="009B59E6">
        <w:rPr>
          <w:rFonts w:cs="Times New Roman"/>
          <w:sz w:val="24"/>
          <w:szCs w:val="24"/>
        </w:rPr>
        <w:t>hexis</w:t>
      </w:r>
      <w:proofErr w:type="spellEnd"/>
      <w:r w:rsidR="009B59E6">
        <w:rPr>
          <w:rFonts w:cs="Times New Roman"/>
          <w:sz w:val="24"/>
          <w:szCs w:val="24"/>
        </w:rPr>
        <w:t xml:space="preserve"> ecosistemica” e le competenze trasversali </w:t>
      </w:r>
      <w:r w:rsidR="00CA09A4">
        <w:rPr>
          <w:rFonts w:cs="Times New Roman"/>
          <w:sz w:val="24"/>
          <w:szCs w:val="24"/>
        </w:rPr>
        <w:t xml:space="preserve">di sostenibilità </w:t>
      </w:r>
      <w:r w:rsidR="009B59E6">
        <w:rPr>
          <w:rFonts w:cs="Times New Roman"/>
          <w:sz w:val="24"/>
          <w:szCs w:val="24"/>
        </w:rPr>
        <w:t xml:space="preserve">è assicurata dal fatto che </w:t>
      </w:r>
      <w:r w:rsidR="00CA09A4">
        <w:rPr>
          <w:rFonts w:cs="Times New Roman"/>
          <w:sz w:val="24"/>
          <w:szCs w:val="24"/>
        </w:rPr>
        <w:t>queste ultime, come in generale il costrutto di competenza,</w:t>
      </w:r>
      <w:r w:rsidR="009B59E6">
        <w:rPr>
          <w:rFonts w:cs="Times New Roman"/>
          <w:sz w:val="24"/>
          <w:szCs w:val="24"/>
        </w:rPr>
        <w:t xml:space="preserve"> </w:t>
      </w:r>
      <w:r w:rsidR="00204D63">
        <w:rPr>
          <w:rFonts w:cs="Times New Roman"/>
          <w:sz w:val="24"/>
          <w:szCs w:val="24"/>
        </w:rPr>
        <w:t xml:space="preserve">ne </w:t>
      </w:r>
      <w:r w:rsidR="009B59E6">
        <w:rPr>
          <w:rFonts w:cs="Times New Roman"/>
          <w:sz w:val="24"/>
          <w:szCs w:val="24"/>
        </w:rPr>
        <w:t>condivid</w:t>
      </w:r>
      <w:r w:rsidR="00204D63">
        <w:rPr>
          <w:rFonts w:cs="Times New Roman"/>
          <w:sz w:val="24"/>
          <w:szCs w:val="24"/>
        </w:rPr>
        <w:t>ono</w:t>
      </w:r>
      <w:r w:rsidR="009B59E6">
        <w:rPr>
          <w:rFonts w:cs="Times New Roman"/>
          <w:sz w:val="24"/>
          <w:szCs w:val="24"/>
        </w:rPr>
        <w:t xml:space="preserve"> lo status di disposizione (</w:t>
      </w:r>
      <w:proofErr w:type="spellStart"/>
      <w:r w:rsidR="00CA09A4">
        <w:rPr>
          <w:rFonts w:cs="Times New Roman"/>
          <w:sz w:val="24"/>
          <w:szCs w:val="24"/>
        </w:rPr>
        <w:t>Perrenoud</w:t>
      </w:r>
      <w:proofErr w:type="spellEnd"/>
      <w:r w:rsidR="00CA09A4">
        <w:rPr>
          <w:rFonts w:cs="Times New Roman"/>
          <w:sz w:val="24"/>
          <w:szCs w:val="24"/>
        </w:rPr>
        <w:t>, 2017</w:t>
      </w:r>
      <w:r w:rsidR="009B59E6">
        <w:rPr>
          <w:rFonts w:cs="Times New Roman"/>
          <w:sz w:val="24"/>
          <w:szCs w:val="24"/>
        </w:rPr>
        <w:t xml:space="preserve">, </w:t>
      </w:r>
      <w:r w:rsidR="009E0DAB">
        <w:rPr>
          <w:rFonts w:cs="Times New Roman"/>
          <w:sz w:val="24"/>
          <w:szCs w:val="24"/>
        </w:rPr>
        <w:t>p. 57</w:t>
      </w:r>
      <w:r w:rsidR="009B59E6">
        <w:rPr>
          <w:rFonts w:cs="Times New Roman"/>
          <w:sz w:val="24"/>
          <w:szCs w:val="24"/>
        </w:rPr>
        <w:t>)</w:t>
      </w:r>
      <w:r w:rsidR="00B57640">
        <w:rPr>
          <w:rFonts w:cs="Times New Roman"/>
          <w:sz w:val="24"/>
          <w:szCs w:val="24"/>
        </w:rPr>
        <w:t xml:space="preserve">. </w:t>
      </w:r>
      <w:r w:rsidR="00204D63">
        <w:rPr>
          <w:rFonts w:cs="Times New Roman"/>
          <w:sz w:val="24"/>
          <w:szCs w:val="24"/>
        </w:rPr>
        <w:t>E si</w:t>
      </w:r>
      <w:r w:rsidR="00B57640">
        <w:rPr>
          <w:rFonts w:cs="Times New Roman"/>
          <w:sz w:val="24"/>
          <w:szCs w:val="24"/>
        </w:rPr>
        <w:t xml:space="preserve"> tratta di disposizioni</w:t>
      </w:r>
      <w:r w:rsidR="009B59E6">
        <w:rPr>
          <w:rFonts w:cs="Times New Roman"/>
          <w:sz w:val="24"/>
          <w:szCs w:val="24"/>
        </w:rPr>
        <w:t xml:space="preserve"> che</w:t>
      </w:r>
      <w:r w:rsidR="00B57640">
        <w:rPr>
          <w:rFonts w:cs="Times New Roman"/>
          <w:sz w:val="24"/>
          <w:szCs w:val="24"/>
        </w:rPr>
        <w:t>,</w:t>
      </w:r>
      <w:r w:rsidR="009B59E6">
        <w:rPr>
          <w:rFonts w:cs="Times New Roman"/>
          <w:sz w:val="24"/>
          <w:szCs w:val="24"/>
        </w:rPr>
        <w:t xml:space="preserve"> in entrambi i casi</w:t>
      </w:r>
      <w:r w:rsidR="00B57640">
        <w:rPr>
          <w:rFonts w:cs="Times New Roman"/>
          <w:sz w:val="24"/>
          <w:szCs w:val="24"/>
        </w:rPr>
        <w:t>,</w:t>
      </w:r>
      <w:r w:rsidR="009B59E6">
        <w:rPr>
          <w:rFonts w:cs="Times New Roman"/>
          <w:sz w:val="24"/>
          <w:szCs w:val="24"/>
        </w:rPr>
        <w:t xml:space="preserve"> </w:t>
      </w:r>
      <w:r w:rsidR="00A65B09">
        <w:rPr>
          <w:rFonts w:cs="Times New Roman"/>
          <w:sz w:val="24"/>
          <w:szCs w:val="24"/>
        </w:rPr>
        <w:t>puntano a</w:t>
      </w:r>
      <w:r w:rsidR="009B59E6">
        <w:rPr>
          <w:rFonts w:cs="Times New Roman"/>
          <w:sz w:val="24"/>
          <w:szCs w:val="24"/>
        </w:rPr>
        <w:t xml:space="preserve"> coinvolgere e mobilitare l’integrità della persona.</w:t>
      </w:r>
    </w:p>
    <w:p w14:paraId="14A47B69" w14:textId="1A854164" w:rsidR="00247615" w:rsidRPr="00247615" w:rsidRDefault="008877BD" w:rsidP="008877BD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“</w:t>
      </w:r>
      <w:proofErr w:type="spellStart"/>
      <w:r>
        <w:rPr>
          <w:rFonts w:cs="Times New Roman"/>
          <w:sz w:val="24"/>
          <w:szCs w:val="24"/>
        </w:rPr>
        <w:t>hexis</w:t>
      </w:r>
      <w:proofErr w:type="spellEnd"/>
      <w:r>
        <w:rPr>
          <w:rFonts w:cs="Times New Roman"/>
          <w:sz w:val="24"/>
          <w:szCs w:val="24"/>
        </w:rPr>
        <w:t xml:space="preserve"> ecosistemica”</w:t>
      </w:r>
      <w:r w:rsidR="00476A20">
        <w:rPr>
          <w:rFonts w:cs="Times New Roman"/>
          <w:sz w:val="24"/>
          <w:szCs w:val="24"/>
        </w:rPr>
        <w:t xml:space="preserve"> </w:t>
      </w:r>
      <w:r w:rsidR="00CA09A4">
        <w:rPr>
          <w:rFonts w:cs="Times New Roman"/>
          <w:sz w:val="24"/>
          <w:szCs w:val="24"/>
        </w:rPr>
        <w:t>potrebbe</w:t>
      </w:r>
      <w:r>
        <w:rPr>
          <w:rFonts w:cs="Times New Roman"/>
          <w:sz w:val="24"/>
          <w:szCs w:val="24"/>
        </w:rPr>
        <w:t xml:space="preserve"> </w:t>
      </w:r>
      <w:r w:rsidR="003C4550">
        <w:rPr>
          <w:rFonts w:cs="Times New Roman"/>
          <w:sz w:val="24"/>
          <w:szCs w:val="24"/>
        </w:rPr>
        <w:t xml:space="preserve">dunque </w:t>
      </w:r>
      <w:r w:rsidR="00476A20">
        <w:rPr>
          <w:rFonts w:cs="Times New Roman"/>
          <w:sz w:val="24"/>
          <w:szCs w:val="24"/>
        </w:rPr>
        <w:t xml:space="preserve">configurarsi </w:t>
      </w:r>
      <w:r>
        <w:rPr>
          <w:rFonts w:cs="Times New Roman"/>
          <w:sz w:val="24"/>
          <w:szCs w:val="24"/>
        </w:rPr>
        <w:t>per gli ecosistemi educativi</w:t>
      </w:r>
      <w:r w:rsidRPr="008877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come </w:t>
      </w:r>
      <w:r w:rsidRPr="008877BD">
        <w:rPr>
          <w:rFonts w:cs="Times New Roman"/>
          <w:sz w:val="24"/>
          <w:szCs w:val="24"/>
        </w:rPr>
        <w:t>una sorta di ideale regolativo</w:t>
      </w:r>
      <w:r w:rsidR="00955C82">
        <w:rPr>
          <w:rFonts w:cs="Times New Roman"/>
          <w:sz w:val="24"/>
          <w:szCs w:val="24"/>
        </w:rPr>
        <w:t>, costitutivamente interculturale.</w:t>
      </w:r>
      <w:r>
        <w:rPr>
          <w:rFonts w:cs="Times New Roman"/>
          <w:sz w:val="24"/>
          <w:szCs w:val="24"/>
        </w:rPr>
        <w:t xml:space="preserve"> </w:t>
      </w:r>
      <w:r w:rsidR="00DB2A45">
        <w:rPr>
          <w:rFonts w:cs="Times New Roman"/>
          <w:sz w:val="24"/>
          <w:szCs w:val="24"/>
        </w:rPr>
        <w:t xml:space="preserve">La priorità </w:t>
      </w:r>
      <w:r w:rsidR="00204D63">
        <w:rPr>
          <w:rFonts w:cs="Times New Roman"/>
          <w:sz w:val="24"/>
          <w:szCs w:val="24"/>
        </w:rPr>
        <w:t>d</w:t>
      </w:r>
      <w:r w:rsidR="003C4550">
        <w:rPr>
          <w:rFonts w:cs="Times New Roman"/>
          <w:sz w:val="24"/>
          <w:szCs w:val="24"/>
        </w:rPr>
        <w:t>el</w:t>
      </w:r>
      <w:r w:rsidR="00DB2A45">
        <w:rPr>
          <w:rFonts w:cs="Times New Roman"/>
          <w:sz w:val="24"/>
          <w:szCs w:val="24"/>
        </w:rPr>
        <w:t xml:space="preserve"> supera</w:t>
      </w:r>
      <w:r w:rsidR="003C4550">
        <w:rPr>
          <w:rFonts w:cs="Times New Roman"/>
          <w:sz w:val="24"/>
          <w:szCs w:val="24"/>
        </w:rPr>
        <w:t>mento di</w:t>
      </w:r>
      <w:r w:rsidR="00DB2A45">
        <w:rPr>
          <w:rFonts w:cs="Times New Roman"/>
          <w:sz w:val="24"/>
          <w:szCs w:val="24"/>
        </w:rPr>
        <w:t xml:space="preserve"> inveterat</w:t>
      </w:r>
      <w:r w:rsidR="00204D63">
        <w:rPr>
          <w:rFonts w:cs="Times New Roman"/>
          <w:sz w:val="24"/>
          <w:szCs w:val="24"/>
        </w:rPr>
        <w:t xml:space="preserve">i automatismi </w:t>
      </w:r>
      <w:r w:rsidR="00DB2A45">
        <w:rPr>
          <w:rFonts w:cs="Times New Roman"/>
          <w:sz w:val="24"/>
          <w:szCs w:val="24"/>
        </w:rPr>
        <w:t xml:space="preserve">di segno opposto </w:t>
      </w:r>
      <w:r w:rsidR="00973FB9" w:rsidRPr="00973FB9">
        <w:rPr>
          <w:rFonts w:cs="Times New Roman"/>
          <w:sz w:val="24"/>
          <w:szCs w:val="24"/>
        </w:rPr>
        <w:t>suggerisce</w:t>
      </w:r>
      <w:r w:rsidR="00DB2A45">
        <w:rPr>
          <w:rFonts w:cs="Times New Roman"/>
          <w:sz w:val="24"/>
          <w:szCs w:val="24"/>
        </w:rPr>
        <w:t xml:space="preserve"> </w:t>
      </w:r>
      <w:r w:rsidR="00973FB9" w:rsidRPr="00973FB9">
        <w:rPr>
          <w:rFonts w:cs="Times New Roman"/>
          <w:sz w:val="24"/>
          <w:szCs w:val="24"/>
        </w:rPr>
        <w:t>l’opportunità di battere strade nuove e al tempo stesso antiche</w:t>
      </w:r>
      <w:r w:rsidR="00CC538E">
        <w:rPr>
          <w:rFonts w:cs="Times New Roman"/>
          <w:sz w:val="24"/>
          <w:szCs w:val="24"/>
        </w:rPr>
        <w:t>,</w:t>
      </w:r>
      <w:r w:rsidR="00973FB9" w:rsidRPr="00973FB9">
        <w:rPr>
          <w:rFonts w:cs="Times New Roman"/>
          <w:sz w:val="24"/>
          <w:szCs w:val="24"/>
        </w:rPr>
        <w:t xml:space="preserve"> maturate entro contesti culturali </w:t>
      </w:r>
      <w:r w:rsidR="00973FB9">
        <w:rPr>
          <w:rFonts w:cs="Times New Roman"/>
          <w:sz w:val="24"/>
          <w:szCs w:val="24"/>
        </w:rPr>
        <w:t xml:space="preserve">meno </w:t>
      </w:r>
      <w:r w:rsidR="00973FB9" w:rsidRPr="00973FB9">
        <w:rPr>
          <w:rFonts w:cs="Times New Roman"/>
          <w:sz w:val="24"/>
          <w:szCs w:val="24"/>
        </w:rPr>
        <w:t xml:space="preserve">contaminati dalla “deriva intenzionale” </w:t>
      </w:r>
      <w:r w:rsidR="00EB5110">
        <w:rPr>
          <w:rFonts w:cs="Times New Roman"/>
          <w:sz w:val="24"/>
          <w:szCs w:val="24"/>
        </w:rPr>
        <w:t>occidentale</w:t>
      </w:r>
      <w:r w:rsidR="00973FB9" w:rsidRPr="00973FB9">
        <w:rPr>
          <w:rFonts w:cs="Times New Roman"/>
          <w:sz w:val="24"/>
          <w:szCs w:val="24"/>
        </w:rPr>
        <w:t>, di cui l’Antropocene costituisce il necessario epilogo.</w:t>
      </w:r>
      <w:r w:rsidR="00973FB9">
        <w:rPr>
          <w:rFonts w:cs="Times New Roman"/>
          <w:sz w:val="24"/>
          <w:szCs w:val="24"/>
        </w:rPr>
        <w:t xml:space="preserve"> </w:t>
      </w:r>
      <w:r w:rsidR="00937E36">
        <w:rPr>
          <w:rFonts w:cs="Times New Roman"/>
          <w:sz w:val="24"/>
          <w:szCs w:val="24"/>
        </w:rPr>
        <w:t>Si può considerare</w:t>
      </w:r>
      <w:r w:rsidR="00973FB9">
        <w:rPr>
          <w:rFonts w:cs="Times New Roman"/>
          <w:sz w:val="24"/>
          <w:szCs w:val="24"/>
        </w:rPr>
        <w:t xml:space="preserve"> sorprendente</w:t>
      </w:r>
      <w:r w:rsidR="00204D63">
        <w:rPr>
          <w:rFonts w:cs="Times New Roman"/>
          <w:sz w:val="24"/>
          <w:szCs w:val="24"/>
        </w:rPr>
        <w:t>,</w:t>
      </w:r>
      <w:r w:rsidR="00973FB9">
        <w:rPr>
          <w:rFonts w:cs="Times New Roman"/>
          <w:sz w:val="24"/>
          <w:szCs w:val="24"/>
        </w:rPr>
        <w:t xml:space="preserve"> e al tempo stesso illuminante</w:t>
      </w:r>
      <w:r w:rsidR="00204D63">
        <w:rPr>
          <w:rFonts w:cs="Times New Roman"/>
          <w:sz w:val="24"/>
          <w:szCs w:val="24"/>
        </w:rPr>
        <w:t>,</w:t>
      </w:r>
      <w:r w:rsidR="00973FB9">
        <w:rPr>
          <w:rFonts w:cs="Times New Roman"/>
          <w:sz w:val="24"/>
          <w:szCs w:val="24"/>
        </w:rPr>
        <w:t xml:space="preserve"> la </w:t>
      </w:r>
      <w:r w:rsidR="00060B9A">
        <w:rPr>
          <w:rFonts w:cs="Times New Roman"/>
          <w:sz w:val="24"/>
          <w:szCs w:val="24"/>
        </w:rPr>
        <w:t xml:space="preserve">sostanziale sottovalutazione </w:t>
      </w:r>
      <w:r>
        <w:rPr>
          <w:rFonts w:cs="Times New Roman"/>
          <w:sz w:val="24"/>
          <w:szCs w:val="24"/>
        </w:rPr>
        <w:t xml:space="preserve">nella scuola e nell’accademia </w:t>
      </w:r>
      <w:r w:rsidR="00937E36">
        <w:rPr>
          <w:rFonts w:cs="Times New Roman"/>
          <w:sz w:val="24"/>
          <w:szCs w:val="24"/>
        </w:rPr>
        <w:t xml:space="preserve">di una delle tematiche dominanti l’ultimo rapporto Unesco, ovvero </w:t>
      </w:r>
      <w:r w:rsidR="00D9708C">
        <w:rPr>
          <w:rFonts w:cs="Times New Roman"/>
          <w:sz w:val="24"/>
          <w:szCs w:val="24"/>
        </w:rPr>
        <w:t>del</w:t>
      </w:r>
      <w:r w:rsidR="00937E36">
        <w:rPr>
          <w:rFonts w:cs="Times New Roman"/>
          <w:sz w:val="24"/>
          <w:szCs w:val="24"/>
        </w:rPr>
        <w:t xml:space="preserve">l’istanza di un recupero e di un’attualizzazione del modello di relazionalità ecosistemica offerto dalle sempre più </w:t>
      </w:r>
      <w:r w:rsidR="00F41263">
        <w:rPr>
          <w:rFonts w:cs="Times New Roman"/>
          <w:sz w:val="24"/>
          <w:szCs w:val="24"/>
        </w:rPr>
        <w:t xml:space="preserve">rare e </w:t>
      </w:r>
      <w:r w:rsidR="00937E36">
        <w:rPr>
          <w:rFonts w:cs="Times New Roman"/>
          <w:sz w:val="24"/>
          <w:szCs w:val="24"/>
        </w:rPr>
        <w:t xml:space="preserve">marginali </w:t>
      </w:r>
      <w:r w:rsidR="00655492">
        <w:rPr>
          <w:rFonts w:cs="Times New Roman"/>
          <w:sz w:val="24"/>
          <w:szCs w:val="24"/>
        </w:rPr>
        <w:t>comunità indigene.</w:t>
      </w:r>
      <w:r w:rsidR="00973FB9" w:rsidRPr="00973FB9">
        <w:rPr>
          <w:rFonts w:cs="Times New Roman"/>
          <w:sz w:val="24"/>
          <w:szCs w:val="24"/>
        </w:rPr>
        <w:t xml:space="preserve"> </w:t>
      </w:r>
      <w:r w:rsidR="00247615" w:rsidRPr="00247615">
        <w:rPr>
          <w:rFonts w:cs="Times New Roman"/>
          <w:sz w:val="24"/>
          <w:szCs w:val="24"/>
        </w:rPr>
        <w:t>L’apprendimento deve maturare nella “palestra” della biosfera</w:t>
      </w:r>
      <w:r w:rsidR="00247615">
        <w:rPr>
          <w:rFonts w:cs="Times New Roman"/>
          <w:sz w:val="24"/>
          <w:szCs w:val="24"/>
        </w:rPr>
        <w:t xml:space="preserve"> del «pianeta vivente»</w:t>
      </w:r>
      <w:r w:rsidR="00247615" w:rsidRPr="00247615">
        <w:rPr>
          <w:rFonts w:cs="Times New Roman"/>
          <w:sz w:val="24"/>
          <w:szCs w:val="24"/>
        </w:rPr>
        <w:t>, prossima o meno alle nostre scuole</w:t>
      </w:r>
      <w:r w:rsidR="00247615">
        <w:rPr>
          <w:rFonts w:cs="Times New Roman"/>
          <w:sz w:val="24"/>
          <w:szCs w:val="24"/>
          <w:vertAlign w:val="superscript"/>
        </w:rPr>
        <w:t xml:space="preserve"> </w:t>
      </w:r>
      <w:r w:rsidR="00247615">
        <w:rPr>
          <w:rFonts w:cs="Times New Roman"/>
          <w:sz w:val="24"/>
          <w:szCs w:val="24"/>
        </w:rPr>
        <w:t>(ICFE, pp. 112-113).</w:t>
      </w:r>
      <w:r w:rsidR="00247615" w:rsidRPr="00247615">
        <w:rPr>
          <w:rFonts w:cs="Times New Roman"/>
          <w:sz w:val="24"/>
          <w:szCs w:val="24"/>
        </w:rPr>
        <w:t xml:space="preserve"> Nelle culture delle comunità indigen</w:t>
      </w:r>
      <w:r w:rsidR="00150941">
        <w:rPr>
          <w:rFonts w:cs="Times New Roman"/>
          <w:sz w:val="24"/>
          <w:szCs w:val="24"/>
        </w:rPr>
        <w:t>e,</w:t>
      </w:r>
      <w:r w:rsidR="00247615" w:rsidRPr="00247615">
        <w:rPr>
          <w:rFonts w:cs="Times New Roman"/>
          <w:sz w:val="24"/>
          <w:szCs w:val="24"/>
        </w:rPr>
        <w:t xml:space="preserve"> che popolano siti ospitanti l’80% della biodiversità</w:t>
      </w:r>
      <w:r w:rsidR="00150941">
        <w:rPr>
          <w:rFonts w:cs="Times New Roman"/>
          <w:sz w:val="24"/>
          <w:szCs w:val="24"/>
        </w:rPr>
        <w:t>,</w:t>
      </w:r>
      <w:r w:rsidR="00247615" w:rsidRPr="00247615">
        <w:rPr>
          <w:rFonts w:cs="Times New Roman"/>
          <w:sz w:val="24"/>
          <w:szCs w:val="24"/>
        </w:rPr>
        <w:t xml:space="preserve"> legati a doppio filo ai destini dell’intera umanità</w:t>
      </w:r>
      <w:r w:rsidR="00150941">
        <w:rPr>
          <w:rFonts w:cs="Times New Roman"/>
          <w:sz w:val="24"/>
          <w:szCs w:val="24"/>
        </w:rPr>
        <w:t>, e che si</w:t>
      </w:r>
      <w:r w:rsidR="00247615" w:rsidRPr="00247615">
        <w:rPr>
          <w:rFonts w:cs="Times New Roman"/>
          <w:sz w:val="24"/>
          <w:szCs w:val="24"/>
        </w:rPr>
        <w:t xml:space="preserve"> </w:t>
      </w:r>
      <w:r w:rsidR="002379AB">
        <w:rPr>
          <w:rFonts w:cs="Times New Roman"/>
          <w:sz w:val="24"/>
          <w:szCs w:val="24"/>
        </w:rPr>
        <w:t>articolan</w:t>
      </w:r>
      <w:r w:rsidR="00150941">
        <w:rPr>
          <w:rFonts w:cs="Times New Roman"/>
          <w:sz w:val="24"/>
          <w:szCs w:val="24"/>
        </w:rPr>
        <w:t>o</w:t>
      </w:r>
      <w:r w:rsidR="002379AB">
        <w:rPr>
          <w:rFonts w:cs="Times New Roman"/>
          <w:sz w:val="24"/>
          <w:szCs w:val="24"/>
        </w:rPr>
        <w:t xml:space="preserve"> su una relazione </w:t>
      </w:r>
      <w:r w:rsidR="00D9708C" w:rsidRPr="00D9708C">
        <w:rPr>
          <w:rFonts w:cs="Times New Roman"/>
          <w:sz w:val="24"/>
          <w:szCs w:val="24"/>
        </w:rPr>
        <w:t xml:space="preserve">evidentemente sostenibile </w:t>
      </w:r>
      <w:r w:rsidR="002379AB">
        <w:rPr>
          <w:rFonts w:cs="Times New Roman"/>
          <w:sz w:val="24"/>
          <w:szCs w:val="24"/>
        </w:rPr>
        <w:t xml:space="preserve">con l’ecosistema da cui emergono, </w:t>
      </w:r>
      <w:r w:rsidR="00247615" w:rsidRPr="00247615">
        <w:rPr>
          <w:rFonts w:cs="Times New Roman"/>
          <w:sz w:val="24"/>
          <w:szCs w:val="24"/>
        </w:rPr>
        <w:t>nonché in molte cosmologie afro-asiatiche, i viventi non-umani risultano titolari di propri diritti, meritevoli di rispetto, saggi maestri e insegnanti</w:t>
      </w:r>
      <w:r w:rsidR="00247615">
        <w:rPr>
          <w:rFonts w:cs="Times New Roman"/>
          <w:sz w:val="24"/>
          <w:szCs w:val="24"/>
        </w:rPr>
        <w:t xml:space="preserve"> (ivi), </w:t>
      </w:r>
      <w:r w:rsidR="00247615" w:rsidRPr="00247615">
        <w:rPr>
          <w:rFonts w:cs="Times New Roman"/>
          <w:sz w:val="24"/>
          <w:szCs w:val="24"/>
        </w:rPr>
        <w:t>come peraltro negli insegnamenti evangelici e francescani</w:t>
      </w:r>
      <w:r w:rsidR="00247615">
        <w:rPr>
          <w:rFonts w:cs="Times New Roman"/>
          <w:sz w:val="24"/>
          <w:szCs w:val="24"/>
        </w:rPr>
        <w:t xml:space="preserve"> (Papa Francesco, 2015)</w:t>
      </w:r>
      <w:r w:rsidR="00247615" w:rsidRPr="00247615">
        <w:rPr>
          <w:rFonts w:cs="Times New Roman"/>
          <w:sz w:val="24"/>
          <w:szCs w:val="24"/>
        </w:rPr>
        <w:t xml:space="preserve">. </w:t>
      </w:r>
      <w:r w:rsidR="00247615">
        <w:rPr>
          <w:rFonts w:cs="Times New Roman"/>
          <w:sz w:val="24"/>
          <w:szCs w:val="24"/>
        </w:rPr>
        <w:t>Una tale consapevolezza</w:t>
      </w:r>
      <w:r w:rsidR="00D9708C">
        <w:rPr>
          <w:rFonts w:cs="Times New Roman"/>
          <w:sz w:val="24"/>
          <w:szCs w:val="24"/>
        </w:rPr>
        <w:t xml:space="preserve">, </w:t>
      </w:r>
      <w:r w:rsidR="007D3461">
        <w:rPr>
          <w:rFonts w:cs="Times New Roman"/>
          <w:sz w:val="24"/>
          <w:szCs w:val="24"/>
        </w:rPr>
        <w:t>che affonda su radici</w:t>
      </w:r>
      <w:r w:rsidR="00BE0F07">
        <w:rPr>
          <w:rFonts w:cs="Times New Roman"/>
          <w:sz w:val="24"/>
          <w:szCs w:val="24"/>
        </w:rPr>
        <w:t xml:space="preserve"> spiccatamente</w:t>
      </w:r>
      <w:r w:rsidR="00D9708C">
        <w:rPr>
          <w:rFonts w:cs="Times New Roman"/>
          <w:sz w:val="24"/>
          <w:szCs w:val="24"/>
        </w:rPr>
        <w:t xml:space="preserve"> intercultural</w:t>
      </w:r>
      <w:r w:rsidR="007D3461">
        <w:rPr>
          <w:rFonts w:cs="Times New Roman"/>
          <w:sz w:val="24"/>
          <w:szCs w:val="24"/>
        </w:rPr>
        <w:t>i</w:t>
      </w:r>
      <w:r w:rsidR="00D9708C">
        <w:rPr>
          <w:rFonts w:cs="Times New Roman"/>
          <w:sz w:val="24"/>
          <w:szCs w:val="24"/>
        </w:rPr>
        <w:t>,</w:t>
      </w:r>
      <w:r w:rsidR="00247615">
        <w:rPr>
          <w:rFonts w:cs="Times New Roman"/>
          <w:sz w:val="24"/>
          <w:szCs w:val="24"/>
        </w:rPr>
        <w:t xml:space="preserve"> spinge a trascendere i limiti d</w:t>
      </w:r>
      <w:r w:rsidR="00247615" w:rsidRPr="00247615">
        <w:rPr>
          <w:rFonts w:cs="Times New Roman"/>
          <w:sz w:val="24"/>
          <w:szCs w:val="24"/>
        </w:rPr>
        <w:t xml:space="preserve">elle pratiche di matrice occidentale di </w:t>
      </w:r>
      <w:r w:rsidR="00247615" w:rsidRPr="00204D63">
        <w:rPr>
          <w:rFonts w:cs="Times New Roman"/>
          <w:sz w:val="24"/>
          <w:szCs w:val="24"/>
        </w:rPr>
        <w:t>place-</w:t>
      </w:r>
      <w:proofErr w:type="spellStart"/>
      <w:r w:rsidR="00247615" w:rsidRPr="00204D63">
        <w:rPr>
          <w:rFonts w:cs="Times New Roman"/>
          <w:sz w:val="24"/>
          <w:szCs w:val="24"/>
        </w:rPr>
        <w:t>based</w:t>
      </w:r>
      <w:proofErr w:type="spellEnd"/>
      <w:r w:rsidR="00204D63">
        <w:rPr>
          <w:rFonts w:cs="Times New Roman"/>
          <w:sz w:val="24"/>
          <w:szCs w:val="24"/>
        </w:rPr>
        <w:t xml:space="preserve"> learning</w:t>
      </w:r>
      <w:r w:rsidR="00247615" w:rsidRPr="00204D63">
        <w:rPr>
          <w:rFonts w:cs="Times New Roman"/>
          <w:sz w:val="24"/>
          <w:szCs w:val="24"/>
        </w:rPr>
        <w:t xml:space="preserve">, </w:t>
      </w:r>
      <w:proofErr w:type="spellStart"/>
      <w:r w:rsidR="00247615" w:rsidRPr="00204D63">
        <w:rPr>
          <w:rFonts w:cs="Times New Roman"/>
          <w:sz w:val="24"/>
          <w:szCs w:val="24"/>
        </w:rPr>
        <w:t>environmental</w:t>
      </w:r>
      <w:proofErr w:type="spellEnd"/>
      <w:r w:rsidR="00204D63">
        <w:rPr>
          <w:rFonts w:cs="Times New Roman"/>
          <w:sz w:val="24"/>
          <w:szCs w:val="24"/>
        </w:rPr>
        <w:t xml:space="preserve"> learning</w:t>
      </w:r>
      <w:r w:rsidR="008D45B4">
        <w:rPr>
          <w:rFonts w:cs="Times New Roman"/>
          <w:sz w:val="24"/>
          <w:szCs w:val="24"/>
        </w:rPr>
        <w:t>,</w:t>
      </w:r>
      <w:r w:rsidR="00247615" w:rsidRPr="00247615">
        <w:rPr>
          <w:rFonts w:cs="Times New Roman"/>
          <w:sz w:val="24"/>
          <w:szCs w:val="24"/>
        </w:rPr>
        <w:t xml:space="preserve"> </w:t>
      </w:r>
      <w:proofErr w:type="spellStart"/>
      <w:r w:rsidR="00247615" w:rsidRPr="00204D63">
        <w:rPr>
          <w:rFonts w:cs="Times New Roman"/>
          <w:sz w:val="24"/>
          <w:szCs w:val="24"/>
        </w:rPr>
        <w:t>experiential</w:t>
      </w:r>
      <w:proofErr w:type="spellEnd"/>
      <w:r w:rsidR="00247615" w:rsidRPr="00204D63">
        <w:rPr>
          <w:rFonts w:cs="Times New Roman"/>
          <w:sz w:val="24"/>
          <w:szCs w:val="24"/>
        </w:rPr>
        <w:t xml:space="preserve"> learnin</w:t>
      </w:r>
      <w:r w:rsidR="00247615" w:rsidRPr="00247615">
        <w:rPr>
          <w:rFonts w:cs="Times New Roman"/>
          <w:i/>
          <w:iCs/>
          <w:sz w:val="24"/>
          <w:szCs w:val="24"/>
        </w:rPr>
        <w:t>g</w:t>
      </w:r>
      <w:r w:rsidR="00247615" w:rsidRPr="00247615">
        <w:rPr>
          <w:rFonts w:cs="Times New Roman"/>
          <w:sz w:val="24"/>
          <w:szCs w:val="24"/>
        </w:rPr>
        <w:t xml:space="preserve"> e di </w:t>
      </w:r>
      <w:r w:rsidR="00247615" w:rsidRPr="00C71AE3">
        <w:rPr>
          <w:rFonts w:cs="Times New Roman"/>
          <w:sz w:val="24"/>
          <w:szCs w:val="24"/>
        </w:rPr>
        <w:t xml:space="preserve">outdoor </w:t>
      </w:r>
      <w:proofErr w:type="spellStart"/>
      <w:r w:rsidR="00247615" w:rsidRPr="00C71AE3">
        <w:rPr>
          <w:rFonts w:cs="Times New Roman"/>
          <w:sz w:val="24"/>
          <w:szCs w:val="24"/>
        </w:rPr>
        <w:t>education</w:t>
      </w:r>
      <w:proofErr w:type="spellEnd"/>
      <w:r w:rsidR="00247615" w:rsidRPr="00247615">
        <w:rPr>
          <w:rFonts w:cs="Times New Roman"/>
          <w:sz w:val="24"/>
          <w:szCs w:val="24"/>
        </w:rPr>
        <w:t xml:space="preserve">, </w:t>
      </w:r>
      <w:r w:rsidR="00247615">
        <w:rPr>
          <w:rFonts w:cs="Times New Roman"/>
          <w:sz w:val="24"/>
          <w:szCs w:val="24"/>
        </w:rPr>
        <w:t>che spesso progetta</w:t>
      </w:r>
      <w:r w:rsidR="002379AB">
        <w:rPr>
          <w:rFonts w:cs="Times New Roman"/>
          <w:sz w:val="24"/>
          <w:szCs w:val="24"/>
        </w:rPr>
        <w:t>no</w:t>
      </w:r>
      <w:r w:rsidR="00247615">
        <w:rPr>
          <w:rFonts w:cs="Times New Roman"/>
          <w:sz w:val="24"/>
          <w:szCs w:val="24"/>
        </w:rPr>
        <w:t xml:space="preserve"> un </w:t>
      </w:r>
      <w:r w:rsidR="00247615" w:rsidRPr="00247615">
        <w:rPr>
          <w:rFonts w:cs="Times New Roman"/>
          <w:sz w:val="24"/>
          <w:szCs w:val="24"/>
        </w:rPr>
        <w:t xml:space="preserve">ambiente “al servizio dello studente”, </w:t>
      </w:r>
      <w:r w:rsidR="00247615">
        <w:rPr>
          <w:rFonts w:cs="Times New Roman"/>
          <w:sz w:val="24"/>
          <w:szCs w:val="24"/>
        </w:rPr>
        <w:t>incapace di</w:t>
      </w:r>
      <w:r w:rsidR="00247615" w:rsidRPr="00247615">
        <w:rPr>
          <w:rFonts w:cs="Times New Roman"/>
          <w:sz w:val="24"/>
          <w:szCs w:val="24"/>
        </w:rPr>
        <w:t xml:space="preserve"> stimola</w:t>
      </w:r>
      <w:r w:rsidR="00247615">
        <w:rPr>
          <w:rFonts w:cs="Times New Roman"/>
          <w:sz w:val="24"/>
          <w:szCs w:val="24"/>
        </w:rPr>
        <w:t>re</w:t>
      </w:r>
      <w:r w:rsidR="00247615" w:rsidRPr="00247615">
        <w:rPr>
          <w:rFonts w:cs="Times New Roman"/>
          <w:sz w:val="24"/>
          <w:szCs w:val="24"/>
        </w:rPr>
        <w:t xml:space="preserve"> una </w:t>
      </w:r>
      <w:r w:rsidR="00247615">
        <w:rPr>
          <w:rFonts w:cs="Times New Roman"/>
          <w:sz w:val="24"/>
          <w:szCs w:val="24"/>
        </w:rPr>
        <w:t xml:space="preserve">modalità </w:t>
      </w:r>
      <w:r w:rsidR="008D45B4">
        <w:rPr>
          <w:rFonts w:cs="Times New Roman"/>
          <w:sz w:val="24"/>
          <w:szCs w:val="24"/>
        </w:rPr>
        <w:t>relazionale</w:t>
      </w:r>
      <w:r w:rsidR="00247615" w:rsidRPr="00247615">
        <w:rPr>
          <w:rFonts w:cs="Times New Roman"/>
          <w:sz w:val="24"/>
          <w:szCs w:val="24"/>
        </w:rPr>
        <w:t xml:space="preserve"> uomo-natura con caratteri di </w:t>
      </w:r>
      <w:r w:rsidR="00247615" w:rsidRPr="00247615">
        <w:rPr>
          <w:rFonts w:cs="Times New Roman"/>
          <w:i/>
          <w:iCs/>
          <w:sz w:val="24"/>
          <w:szCs w:val="24"/>
        </w:rPr>
        <w:t xml:space="preserve">reciprocità </w:t>
      </w:r>
      <w:r w:rsidR="00247615" w:rsidRPr="00247615">
        <w:rPr>
          <w:rFonts w:cs="Times New Roman"/>
          <w:sz w:val="24"/>
          <w:szCs w:val="24"/>
        </w:rPr>
        <w:t>e</w:t>
      </w:r>
      <w:r w:rsidR="00247615" w:rsidRPr="00247615">
        <w:rPr>
          <w:rFonts w:cs="Times New Roman"/>
          <w:i/>
          <w:iCs/>
          <w:sz w:val="24"/>
          <w:szCs w:val="24"/>
        </w:rPr>
        <w:t xml:space="preserve"> interdipendenza</w:t>
      </w:r>
      <w:r w:rsidR="00247615">
        <w:rPr>
          <w:rFonts w:cs="Times New Roman"/>
          <w:sz w:val="24"/>
          <w:szCs w:val="24"/>
        </w:rPr>
        <w:t xml:space="preserve"> (ICFE, 2021, p. 112)</w:t>
      </w:r>
      <w:r w:rsidR="00247615" w:rsidRPr="00247615">
        <w:rPr>
          <w:rFonts w:cs="Times New Roman"/>
          <w:sz w:val="24"/>
          <w:szCs w:val="24"/>
        </w:rPr>
        <w:t>. Nelle versioni più recenti di tali pratiche si punta invece, più opportunamente, ad una prospettiva di «co-</w:t>
      </w:r>
      <w:proofErr w:type="spellStart"/>
      <w:r w:rsidR="00247615" w:rsidRPr="00247615">
        <w:rPr>
          <w:rFonts w:cs="Times New Roman"/>
          <w:sz w:val="24"/>
          <w:szCs w:val="24"/>
        </w:rPr>
        <w:t>evolution</w:t>
      </w:r>
      <w:proofErr w:type="spellEnd"/>
      <w:r w:rsidR="00247615" w:rsidRPr="00247615">
        <w:rPr>
          <w:rFonts w:cs="Times New Roman"/>
          <w:sz w:val="24"/>
          <w:szCs w:val="24"/>
        </w:rPr>
        <w:t xml:space="preserve"> and co-</w:t>
      </w:r>
      <w:proofErr w:type="spellStart"/>
      <w:r w:rsidR="00247615" w:rsidRPr="00247615">
        <w:rPr>
          <w:rFonts w:cs="Times New Roman"/>
          <w:sz w:val="24"/>
          <w:szCs w:val="24"/>
        </w:rPr>
        <w:t>emergence</w:t>
      </w:r>
      <w:proofErr w:type="spellEnd"/>
      <w:r w:rsidR="00247615" w:rsidRPr="00247615">
        <w:rPr>
          <w:rFonts w:cs="Times New Roman"/>
          <w:sz w:val="24"/>
          <w:szCs w:val="24"/>
        </w:rPr>
        <w:t>»</w:t>
      </w:r>
      <w:r w:rsidR="00247615">
        <w:rPr>
          <w:rFonts w:cs="Times New Roman"/>
          <w:sz w:val="24"/>
          <w:szCs w:val="24"/>
        </w:rPr>
        <w:t xml:space="preserve"> (ivi)</w:t>
      </w:r>
      <w:r w:rsidR="00247615" w:rsidRPr="00247615">
        <w:rPr>
          <w:rFonts w:cs="Times New Roman"/>
          <w:sz w:val="24"/>
          <w:szCs w:val="24"/>
        </w:rPr>
        <w:t xml:space="preserve">, per cui l’uomo è concepito come essere </w:t>
      </w:r>
      <w:r w:rsidR="00247615" w:rsidRPr="00247615">
        <w:rPr>
          <w:rFonts w:cs="Times New Roman"/>
          <w:i/>
          <w:iCs/>
          <w:sz w:val="24"/>
          <w:szCs w:val="24"/>
        </w:rPr>
        <w:t>ecologico</w:t>
      </w:r>
      <w:r w:rsidR="00247615" w:rsidRPr="00247615">
        <w:rPr>
          <w:rFonts w:cs="Times New Roman"/>
          <w:sz w:val="24"/>
          <w:szCs w:val="24"/>
        </w:rPr>
        <w:t xml:space="preserve">, non semplicemente </w:t>
      </w:r>
      <w:r w:rsidR="00247615" w:rsidRPr="00247615">
        <w:rPr>
          <w:rFonts w:cs="Times New Roman"/>
          <w:i/>
          <w:iCs/>
          <w:sz w:val="24"/>
          <w:szCs w:val="24"/>
        </w:rPr>
        <w:t>sociale</w:t>
      </w:r>
      <w:r w:rsidR="00247615" w:rsidRPr="00247615">
        <w:rPr>
          <w:rFonts w:cs="Times New Roman"/>
          <w:sz w:val="24"/>
          <w:szCs w:val="24"/>
        </w:rPr>
        <w:t xml:space="preserve">. </w:t>
      </w:r>
    </w:p>
    <w:p w14:paraId="5E7D8149" w14:textId="2E1E2F79" w:rsidR="00247615" w:rsidRDefault="006A3624" w:rsidP="00F11A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Se il modello delle comunità indigene </w:t>
      </w:r>
      <w:r w:rsidR="002379AB">
        <w:rPr>
          <w:rFonts w:cs="Times New Roman"/>
          <w:sz w:val="24"/>
          <w:szCs w:val="24"/>
        </w:rPr>
        <w:t>si impone</w:t>
      </w:r>
      <w:r w:rsidR="007D3461">
        <w:rPr>
          <w:rFonts w:cs="Times New Roman"/>
          <w:sz w:val="24"/>
          <w:szCs w:val="24"/>
        </w:rPr>
        <w:t>,</w:t>
      </w:r>
      <w:r w:rsidR="002379AB">
        <w:rPr>
          <w:rFonts w:cs="Times New Roman"/>
          <w:sz w:val="24"/>
          <w:szCs w:val="24"/>
        </w:rPr>
        <w:t xml:space="preserve"> </w:t>
      </w:r>
      <w:r w:rsidR="00D9708C">
        <w:rPr>
          <w:rFonts w:cs="Times New Roman"/>
          <w:sz w:val="24"/>
          <w:szCs w:val="24"/>
        </w:rPr>
        <w:t>immediatamente</w:t>
      </w:r>
      <w:r w:rsidR="002379AB">
        <w:rPr>
          <w:rFonts w:cs="Times New Roman"/>
          <w:sz w:val="24"/>
          <w:szCs w:val="24"/>
        </w:rPr>
        <w:t xml:space="preserve"> e</w:t>
      </w:r>
      <w:r>
        <w:rPr>
          <w:rFonts w:cs="Times New Roman"/>
          <w:sz w:val="24"/>
          <w:szCs w:val="24"/>
        </w:rPr>
        <w:t xml:space="preserve"> intuitivamente</w:t>
      </w:r>
      <w:r w:rsidR="007D346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2379AB">
        <w:rPr>
          <w:rFonts w:cs="Times New Roman"/>
          <w:sz w:val="24"/>
          <w:szCs w:val="24"/>
        </w:rPr>
        <w:t xml:space="preserve">come un paradigma </w:t>
      </w:r>
      <w:r>
        <w:rPr>
          <w:rFonts w:cs="Times New Roman"/>
          <w:sz w:val="24"/>
          <w:szCs w:val="24"/>
        </w:rPr>
        <w:t xml:space="preserve">tanto eversivo quanto </w:t>
      </w:r>
      <w:r w:rsidR="002379AB">
        <w:rPr>
          <w:rFonts w:cs="Times New Roman"/>
          <w:sz w:val="24"/>
          <w:szCs w:val="24"/>
        </w:rPr>
        <w:t>comprovato</w:t>
      </w:r>
      <w:r>
        <w:rPr>
          <w:rFonts w:cs="Times New Roman"/>
          <w:sz w:val="24"/>
          <w:szCs w:val="24"/>
        </w:rPr>
        <w:t xml:space="preserve"> di una </w:t>
      </w:r>
      <w:r w:rsidR="00A65B09">
        <w:rPr>
          <w:rFonts w:cs="Times New Roman"/>
          <w:sz w:val="24"/>
          <w:szCs w:val="24"/>
        </w:rPr>
        <w:t>equilibrata</w:t>
      </w:r>
      <w:r>
        <w:rPr>
          <w:rFonts w:cs="Times New Roman"/>
          <w:sz w:val="24"/>
          <w:szCs w:val="24"/>
        </w:rPr>
        <w:t xml:space="preserve"> modalità di funzionamento dell’organismo </w:t>
      </w:r>
      <w:r w:rsidR="00D9708C">
        <w:rPr>
          <w:rFonts w:cs="Times New Roman"/>
          <w:sz w:val="24"/>
          <w:szCs w:val="24"/>
        </w:rPr>
        <w:t xml:space="preserve">naturale e </w:t>
      </w:r>
      <w:r>
        <w:rPr>
          <w:rFonts w:cs="Times New Roman"/>
          <w:sz w:val="24"/>
          <w:szCs w:val="24"/>
        </w:rPr>
        <w:t xml:space="preserve">sociale, </w:t>
      </w:r>
      <w:r w:rsidR="000D4B59">
        <w:rPr>
          <w:rFonts w:cs="Times New Roman"/>
          <w:sz w:val="24"/>
          <w:szCs w:val="24"/>
        </w:rPr>
        <w:t xml:space="preserve">risulta </w:t>
      </w:r>
      <w:r>
        <w:rPr>
          <w:rFonts w:cs="Times New Roman"/>
          <w:sz w:val="24"/>
          <w:szCs w:val="24"/>
        </w:rPr>
        <w:t>ancora più convincente e praticabile affidarsi</w:t>
      </w:r>
      <w:r w:rsidR="007D3461">
        <w:rPr>
          <w:rFonts w:cs="Times New Roman"/>
          <w:sz w:val="24"/>
          <w:szCs w:val="24"/>
        </w:rPr>
        <w:t xml:space="preserve"> a </w:t>
      </w:r>
      <w:r>
        <w:rPr>
          <w:rFonts w:cs="Times New Roman"/>
          <w:sz w:val="24"/>
          <w:szCs w:val="24"/>
        </w:rPr>
        <w:t xml:space="preserve">strutturati </w:t>
      </w:r>
      <w:r w:rsidR="00B1076A">
        <w:rPr>
          <w:rFonts w:cs="Times New Roman"/>
          <w:sz w:val="24"/>
          <w:szCs w:val="24"/>
        </w:rPr>
        <w:t xml:space="preserve">e consolidati </w:t>
      </w:r>
      <w:r w:rsidR="007D3461">
        <w:rPr>
          <w:rFonts w:cs="Times New Roman"/>
          <w:sz w:val="24"/>
          <w:szCs w:val="24"/>
        </w:rPr>
        <w:t>cammini</w:t>
      </w:r>
      <w:r>
        <w:rPr>
          <w:rFonts w:cs="Times New Roman"/>
          <w:sz w:val="24"/>
          <w:szCs w:val="24"/>
        </w:rPr>
        <w:t xml:space="preserve"> di promozione d</w:t>
      </w:r>
      <w:r w:rsidR="002379AB">
        <w:rPr>
          <w:rFonts w:cs="Times New Roman"/>
          <w:sz w:val="24"/>
          <w:szCs w:val="24"/>
        </w:rPr>
        <w:t>ella “relazionalità ecosistemica”</w:t>
      </w:r>
      <w:r>
        <w:rPr>
          <w:rFonts w:cs="Times New Roman"/>
          <w:sz w:val="24"/>
          <w:szCs w:val="24"/>
        </w:rPr>
        <w:t>, quali i molteplici esempi offerti dalla tradizione meditativa</w:t>
      </w:r>
      <w:r w:rsidR="00CD494B">
        <w:rPr>
          <w:rFonts w:cs="Times New Roman"/>
          <w:sz w:val="24"/>
          <w:szCs w:val="24"/>
        </w:rPr>
        <w:t>, speci</w:t>
      </w:r>
      <w:r w:rsidR="002379AB">
        <w:rPr>
          <w:rFonts w:cs="Times New Roman"/>
          <w:sz w:val="24"/>
          <w:szCs w:val="24"/>
        </w:rPr>
        <w:t xml:space="preserve">e </w:t>
      </w:r>
      <w:r w:rsidR="00150941">
        <w:rPr>
          <w:rFonts w:cs="Times New Roman"/>
          <w:sz w:val="24"/>
          <w:szCs w:val="24"/>
        </w:rPr>
        <w:t>dell’</w:t>
      </w:r>
      <w:r w:rsidR="00CD494B">
        <w:rPr>
          <w:rFonts w:cs="Times New Roman"/>
          <w:sz w:val="24"/>
          <w:szCs w:val="24"/>
        </w:rPr>
        <w:t>Estremo Oriente</w:t>
      </w:r>
      <w:r w:rsidR="00150941">
        <w:rPr>
          <w:rFonts w:cs="Times New Roman"/>
          <w:sz w:val="24"/>
          <w:szCs w:val="24"/>
        </w:rPr>
        <w:t>,</w:t>
      </w:r>
      <w:r w:rsidR="002379A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attraverso pragmatici e secolari o millenari percorsi di ricerca-azione. </w:t>
      </w:r>
      <w:r w:rsidR="00CD494B">
        <w:rPr>
          <w:rFonts w:cs="Times New Roman"/>
          <w:sz w:val="24"/>
          <w:szCs w:val="24"/>
        </w:rPr>
        <w:t xml:space="preserve">Negli ultimi decenni </w:t>
      </w:r>
      <w:r w:rsidR="00243EC8">
        <w:rPr>
          <w:rFonts w:cs="Times New Roman"/>
          <w:sz w:val="24"/>
          <w:szCs w:val="24"/>
        </w:rPr>
        <w:t xml:space="preserve">si </w:t>
      </w:r>
      <w:r w:rsidR="00701C8C">
        <w:rPr>
          <w:rFonts w:cs="Times New Roman"/>
          <w:sz w:val="24"/>
          <w:szCs w:val="24"/>
        </w:rPr>
        <w:t>è sviluppato un intenso e rigoroso dialogo</w:t>
      </w:r>
      <w:r w:rsidR="00CD494B">
        <w:rPr>
          <w:rFonts w:cs="Times New Roman"/>
          <w:sz w:val="24"/>
          <w:szCs w:val="24"/>
        </w:rPr>
        <w:t xml:space="preserve"> </w:t>
      </w:r>
      <w:r w:rsidR="00150941">
        <w:rPr>
          <w:rFonts w:cs="Times New Roman"/>
          <w:sz w:val="24"/>
          <w:szCs w:val="24"/>
        </w:rPr>
        <w:t>tra</w:t>
      </w:r>
      <w:r w:rsidR="00701C8C">
        <w:rPr>
          <w:rFonts w:cs="Times New Roman"/>
          <w:sz w:val="24"/>
          <w:szCs w:val="24"/>
        </w:rPr>
        <w:t xml:space="preserve"> tali percorsi</w:t>
      </w:r>
      <w:r w:rsidR="00150941">
        <w:rPr>
          <w:rFonts w:cs="Times New Roman"/>
          <w:sz w:val="24"/>
          <w:szCs w:val="24"/>
        </w:rPr>
        <w:t xml:space="preserve"> ‒</w:t>
      </w:r>
      <w:r w:rsidR="007939B6">
        <w:rPr>
          <w:rFonts w:cs="Times New Roman"/>
          <w:sz w:val="24"/>
          <w:szCs w:val="24"/>
        </w:rPr>
        <w:t xml:space="preserve"> che si possono considerare patrimonio dell’umanità</w:t>
      </w:r>
      <w:r w:rsidR="00150941">
        <w:rPr>
          <w:rFonts w:cs="Times New Roman"/>
          <w:sz w:val="24"/>
          <w:szCs w:val="24"/>
        </w:rPr>
        <w:t xml:space="preserve"> ‒</w:t>
      </w:r>
      <w:r w:rsidR="00701C8C">
        <w:rPr>
          <w:rFonts w:cs="Times New Roman"/>
          <w:sz w:val="24"/>
          <w:szCs w:val="24"/>
        </w:rPr>
        <w:t xml:space="preserve"> e</w:t>
      </w:r>
      <w:r w:rsidR="00CD494B">
        <w:rPr>
          <w:rFonts w:cs="Times New Roman"/>
          <w:sz w:val="24"/>
          <w:szCs w:val="24"/>
        </w:rPr>
        <w:t xml:space="preserve"> la sensibilità e i risultati della scienza occidentale, </w:t>
      </w:r>
      <w:r w:rsidR="00243EC8">
        <w:rPr>
          <w:rFonts w:cs="Times New Roman"/>
          <w:sz w:val="24"/>
          <w:szCs w:val="24"/>
        </w:rPr>
        <w:t xml:space="preserve">pervenendo all’elaborazione di pratiche di mindfulness agevolmente fruibili e integrabili nei </w:t>
      </w:r>
      <w:r w:rsidR="00B1076A">
        <w:rPr>
          <w:rFonts w:cs="Times New Roman"/>
          <w:sz w:val="24"/>
          <w:szCs w:val="24"/>
        </w:rPr>
        <w:t xml:space="preserve">nostri </w:t>
      </w:r>
      <w:r w:rsidR="00243EC8">
        <w:rPr>
          <w:rFonts w:cs="Times New Roman"/>
          <w:sz w:val="24"/>
          <w:szCs w:val="24"/>
        </w:rPr>
        <w:t>sistemi educativi (</w:t>
      </w:r>
      <w:proofErr w:type="spellStart"/>
      <w:r w:rsidR="009E5F2A">
        <w:rPr>
          <w:rFonts w:cs="Times New Roman"/>
          <w:sz w:val="24"/>
          <w:szCs w:val="24"/>
        </w:rPr>
        <w:t>Thich</w:t>
      </w:r>
      <w:proofErr w:type="spellEnd"/>
      <w:r w:rsidR="009E5F2A">
        <w:rPr>
          <w:rFonts w:cs="Times New Roman"/>
          <w:sz w:val="24"/>
          <w:szCs w:val="24"/>
        </w:rPr>
        <w:t xml:space="preserve"> </w:t>
      </w:r>
      <w:proofErr w:type="spellStart"/>
      <w:r w:rsidR="009E5F2A">
        <w:rPr>
          <w:rFonts w:cs="Times New Roman"/>
          <w:sz w:val="24"/>
          <w:szCs w:val="24"/>
        </w:rPr>
        <w:t>Nhat</w:t>
      </w:r>
      <w:proofErr w:type="spellEnd"/>
      <w:r w:rsidR="009E5F2A">
        <w:rPr>
          <w:rFonts w:cs="Times New Roman"/>
          <w:sz w:val="24"/>
          <w:szCs w:val="24"/>
        </w:rPr>
        <w:t xml:space="preserve"> </w:t>
      </w:r>
      <w:proofErr w:type="spellStart"/>
      <w:r w:rsidR="009E5F2A">
        <w:rPr>
          <w:rFonts w:cs="Times New Roman"/>
          <w:sz w:val="24"/>
          <w:szCs w:val="24"/>
        </w:rPr>
        <w:t>Hanh</w:t>
      </w:r>
      <w:proofErr w:type="spellEnd"/>
      <w:r w:rsidR="009E5F2A">
        <w:rPr>
          <w:rFonts w:cs="Times New Roman"/>
          <w:sz w:val="24"/>
          <w:szCs w:val="24"/>
        </w:rPr>
        <w:t xml:space="preserve">, </w:t>
      </w:r>
      <w:proofErr w:type="spellStart"/>
      <w:r w:rsidR="009E5F2A">
        <w:rPr>
          <w:rFonts w:cs="Times New Roman"/>
          <w:sz w:val="24"/>
          <w:szCs w:val="24"/>
        </w:rPr>
        <w:t>Weare</w:t>
      </w:r>
      <w:proofErr w:type="spellEnd"/>
      <w:r w:rsidR="009E5F2A">
        <w:rPr>
          <w:rFonts w:cs="Times New Roman"/>
          <w:sz w:val="24"/>
          <w:szCs w:val="24"/>
        </w:rPr>
        <w:t>, 2018</w:t>
      </w:r>
      <w:r w:rsidR="00243EC8">
        <w:rPr>
          <w:rFonts w:cs="Times New Roman"/>
          <w:sz w:val="24"/>
          <w:szCs w:val="24"/>
        </w:rPr>
        <w:t>).</w:t>
      </w:r>
      <w:r w:rsidR="00183799">
        <w:rPr>
          <w:rFonts w:cs="Times New Roman"/>
          <w:sz w:val="24"/>
          <w:szCs w:val="24"/>
        </w:rPr>
        <w:t xml:space="preserve"> A tali prospettive dovrebbero dunque </w:t>
      </w:r>
      <w:r w:rsidR="002379AB">
        <w:rPr>
          <w:rFonts w:cs="Times New Roman"/>
          <w:sz w:val="24"/>
          <w:szCs w:val="24"/>
        </w:rPr>
        <w:t xml:space="preserve">in primo luogo </w:t>
      </w:r>
      <w:r w:rsidR="00183799">
        <w:rPr>
          <w:rFonts w:cs="Times New Roman"/>
          <w:sz w:val="24"/>
          <w:szCs w:val="24"/>
        </w:rPr>
        <w:t>guardare</w:t>
      </w:r>
      <w:r w:rsidR="002379AB">
        <w:rPr>
          <w:rFonts w:cs="Times New Roman"/>
          <w:sz w:val="24"/>
          <w:szCs w:val="24"/>
        </w:rPr>
        <w:t xml:space="preserve"> </w:t>
      </w:r>
      <w:r w:rsidR="00183799">
        <w:rPr>
          <w:rFonts w:cs="Times New Roman"/>
          <w:sz w:val="24"/>
          <w:szCs w:val="24"/>
        </w:rPr>
        <w:t>ambienti di coltura della “relazionalità ecosistemica” meritevoli del titolo di “ecosistemi educativi”.</w:t>
      </w:r>
    </w:p>
    <w:p w14:paraId="5F2D8C12" w14:textId="77777777" w:rsidR="0034648B" w:rsidRDefault="0034648B" w:rsidP="00701C8C">
      <w:pPr>
        <w:spacing w:after="0"/>
        <w:ind w:left="284" w:right="282"/>
        <w:jc w:val="center"/>
        <w:rPr>
          <w:rFonts w:cs="Times New Roman"/>
          <w:i/>
          <w:iCs/>
          <w:sz w:val="24"/>
          <w:szCs w:val="24"/>
        </w:rPr>
      </w:pPr>
    </w:p>
    <w:p w14:paraId="0F9E2D6C" w14:textId="0C6A2581" w:rsidR="00701C8C" w:rsidRPr="00701C8C" w:rsidRDefault="00701C8C" w:rsidP="00701C8C">
      <w:pPr>
        <w:spacing w:after="0"/>
        <w:ind w:left="284" w:right="282"/>
        <w:jc w:val="center"/>
        <w:rPr>
          <w:rFonts w:cs="Times New Roman"/>
          <w:i/>
          <w:iCs/>
          <w:sz w:val="24"/>
          <w:szCs w:val="24"/>
        </w:rPr>
      </w:pPr>
      <w:r w:rsidRPr="00701C8C">
        <w:rPr>
          <w:rFonts w:cs="Times New Roman"/>
          <w:i/>
          <w:iCs/>
          <w:sz w:val="24"/>
          <w:szCs w:val="24"/>
        </w:rPr>
        <w:t>Conclusioni</w:t>
      </w:r>
    </w:p>
    <w:p w14:paraId="5AEAA4D2" w14:textId="77777777" w:rsidR="00E97789" w:rsidRDefault="00E97789" w:rsidP="006D4D7B">
      <w:pPr>
        <w:spacing w:after="0"/>
        <w:ind w:right="282"/>
        <w:jc w:val="both"/>
        <w:rPr>
          <w:rFonts w:cs="Times New Roman"/>
          <w:sz w:val="24"/>
          <w:szCs w:val="24"/>
        </w:rPr>
      </w:pPr>
    </w:p>
    <w:p w14:paraId="04A5CC57" w14:textId="52285735" w:rsidR="00196AE3" w:rsidRPr="00196AE3" w:rsidRDefault="00A65B09" w:rsidP="00196AE3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 w:rsidRPr="00A65B09">
        <w:rPr>
          <w:rFonts w:cs="Times New Roman"/>
          <w:sz w:val="24"/>
          <w:szCs w:val="24"/>
        </w:rPr>
        <w:t>’operazione contro-egemonica nei confronti del neoliberismo sul piano delle competenze (Baldacci, 2019)</w:t>
      </w:r>
      <w:r>
        <w:rPr>
          <w:rFonts w:cs="Times New Roman"/>
          <w:sz w:val="24"/>
          <w:szCs w:val="24"/>
        </w:rPr>
        <w:t xml:space="preserve"> </w:t>
      </w:r>
      <w:r w:rsidRPr="00A65B09">
        <w:rPr>
          <w:rFonts w:cs="Times New Roman"/>
          <w:sz w:val="24"/>
          <w:szCs w:val="24"/>
        </w:rPr>
        <w:t>può perfezionarsi</w:t>
      </w:r>
      <w:r>
        <w:rPr>
          <w:rFonts w:cs="Times New Roman"/>
          <w:sz w:val="24"/>
          <w:szCs w:val="24"/>
        </w:rPr>
        <w:t xml:space="preserve"> nella prospettiva </w:t>
      </w:r>
      <w:r w:rsidR="00D6192C">
        <w:rPr>
          <w:rFonts w:cs="Times New Roman"/>
          <w:sz w:val="24"/>
          <w:szCs w:val="24"/>
        </w:rPr>
        <w:t>d</w:t>
      </w:r>
      <w:r w:rsidR="00D6192C" w:rsidRPr="00D6192C">
        <w:rPr>
          <w:rFonts w:cs="Times New Roman"/>
          <w:sz w:val="24"/>
          <w:szCs w:val="24"/>
        </w:rPr>
        <w:t xml:space="preserve">ello spostamento del focus trasformativo </w:t>
      </w:r>
      <w:r w:rsidR="00D6192C">
        <w:rPr>
          <w:rFonts w:cs="Times New Roman"/>
          <w:sz w:val="24"/>
          <w:szCs w:val="24"/>
        </w:rPr>
        <w:t>verso i</w:t>
      </w:r>
      <w:r w:rsidR="00D6192C" w:rsidRPr="00D6192C">
        <w:rPr>
          <w:rFonts w:cs="Times New Roman"/>
          <w:sz w:val="24"/>
          <w:szCs w:val="24"/>
        </w:rPr>
        <w:t xml:space="preserve"> funzionamenti.</w:t>
      </w:r>
      <w:r w:rsidRPr="00A65B09">
        <w:rPr>
          <w:rFonts w:cs="Times New Roman"/>
          <w:sz w:val="24"/>
          <w:szCs w:val="24"/>
        </w:rPr>
        <w:t xml:space="preserve"> </w:t>
      </w:r>
      <w:r w:rsidR="00D6192C">
        <w:rPr>
          <w:rFonts w:cs="Times New Roman"/>
          <w:sz w:val="24"/>
          <w:szCs w:val="24"/>
        </w:rPr>
        <w:t xml:space="preserve">In tal modo si scongiura più radicalmente </w:t>
      </w:r>
      <w:r w:rsidRPr="00A65B09">
        <w:rPr>
          <w:rFonts w:cs="Times New Roman"/>
          <w:sz w:val="24"/>
          <w:szCs w:val="24"/>
        </w:rPr>
        <w:t>l’eventualità che persino le competenze trasversali cresciute con tanto amore e tanto impegno dalle comunità educanti possano rivelarsi</w:t>
      </w:r>
      <w:r w:rsidR="00D6192C">
        <w:rPr>
          <w:rFonts w:cs="Times New Roman"/>
          <w:sz w:val="24"/>
          <w:szCs w:val="24"/>
        </w:rPr>
        <w:t>, per certi versi,</w:t>
      </w:r>
      <w:r w:rsidRPr="00A65B09">
        <w:rPr>
          <w:rFonts w:cs="Times New Roman"/>
          <w:sz w:val="24"/>
          <w:szCs w:val="24"/>
        </w:rPr>
        <w:t xml:space="preserve"> “pseudo-competenze”, in quanto strumentalizzabili dalle fortissime seduzioni esercitate dall’intenzionalità del sistema del capitale umano</w:t>
      </w:r>
      <w:r w:rsidR="00D6192C">
        <w:rPr>
          <w:rFonts w:cs="Times New Roman"/>
          <w:sz w:val="24"/>
          <w:szCs w:val="24"/>
        </w:rPr>
        <w:t xml:space="preserve">. </w:t>
      </w:r>
      <w:r w:rsidR="009F3E76">
        <w:rPr>
          <w:rFonts w:cs="Times New Roman"/>
          <w:sz w:val="24"/>
          <w:szCs w:val="24"/>
        </w:rPr>
        <w:t>Per co-costruire futuri equi, pacifici e sostenibili, o</w:t>
      </w:r>
      <w:r w:rsidR="00196AE3">
        <w:rPr>
          <w:rFonts w:cs="Times New Roman"/>
          <w:sz w:val="24"/>
          <w:szCs w:val="24"/>
        </w:rPr>
        <w:t xml:space="preserve">ltre a puntare ad ecosistemi educativi incentrati sulle competenze trasversali di sostenibilità e di cittadinanza globale, </w:t>
      </w:r>
      <w:r w:rsidR="00E05FBD" w:rsidRPr="00E05FBD">
        <w:rPr>
          <w:rFonts w:cs="Times New Roman"/>
          <w:sz w:val="24"/>
          <w:szCs w:val="24"/>
        </w:rPr>
        <w:t xml:space="preserve">risulta dunque </w:t>
      </w:r>
      <w:r w:rsidR="0004251A">
        <w:rPr>
          <w:rFonts w:cs="Times New Roman"/>
          <w:sz w:val="24"/>
          <w:szCs w:val="24"/>
        </w:rPr>
        <w:t>auspicabile</w:t>
      </w:r>
      <w:r w:rsidR="00282378">
        <w:rPr>
          <w:rFonts w:cs="Times New Roman"/>
          <w:sz w:val="24"/>
          <w:szCs w:val="24"/>
        </w:rPr>
        <w:t xml:space="preserve"> </w:t>
      </w:r>
      <w:r w:rsidR="00E05FBD" w:rsidRPr="00E05FBD">
        <w:rPr>
          <w:rFonts w:cs="Times New Roman"/>
          <w:sz w:val="24"/>
          <w:szCs w:val="24"/>
        </w:rPr>
        <w:t>promuovere modalità di funzionamento dell’organismo individuale e sociale secondo “relazionalità ecosistemica”</w:t>
      </w:r>
      <w:r w:rsidR="00282378">
        <w:rPr>
          <w:rFonts w:cs="Times New Roman"/>
          <w:sz w:val="24"/>
          <w:szCs w:val="24"/>
        </w:rPr>
        <w:t>.</w:t>
      </w:r>
      <w:r w:rsidR="00E05FBD">
        <w:rPr>
          <w:rFonts w:cs="Times New Roman"/>
          <w:sz w:val="24"/>
          <w:szCs w:val="24"/>
        </w:rPr>
        <w:t xml:space="preserve"> </w:t>
      </w:r>
      <w:r w:rsidR="00183799">
        <w:rPr>
          <w:rFonts w:cs="Times New Roman"/>
          <w:sz w:val="24"/>
          <w:szCs w:val="24"/>
        </w:rPr>
        <w:t>Nella prospettiva dell’educazione come “bene comune” (Locatelli</w:t>
      </w:r>
      <w:r w:rsidR="00AF62BC">
        <w:rPr>
          <w:rFonts w:cs="Times New Roman"/>
          <w:sz w:val="24"/>
          <w:szCs w:val="24"/>
        </w:rPr>
        <w:t>, 2018</w:t>
      </w:r>
      <w:r w:rsidR="00183799">
        <w:rPr>
          <w:rFonts w:cs="Times New Roman"/>
          <w:sz w:val="24"/>
          <w:szCs w:val="24"/>
        </w:rPr>
        <w:t>), l</w:t>
      </w:r>
      <w:r w:rsidR="009F3E76">
        <w:rPr>
          <w:rFonts w:cs="Times New Roman"/>
          <w:sz w:val="24"/>
          <w:szCs w:val="24"/>
        </w:rPr>
        <w:t xml:space="preserve">a realizzazione della personalità unica e irripetibile di </w:t>
      </w:r>
      <w:r w:rsidR="007D3461">
        <w:rPr>
          <w:rFonts w:cs="Times New Roman"/>
          <w:sz w:val="24"/>
          <w:szCs w:val="24"/>
        </w:rPr>
        <w:t>ciascuno</w:t>
      </w:r>
      <w:r w:rsidR="009F3E76">
        <w:rPr>
          <w:rFonts w:cs="Times New Roman"/>
          <w:sz w:val="24"/>
          <w:szCs w:val="24"/>
        </w:rPr>
        <w:t xml:space="preserve"> può percorrere infinite strade</w:t>
      </w:r>
      <w:r w:rsidR="00EE7DBA">
        <w:rPr>
          <w:rFonts w:cs="Times New Roman"/>
          <w:sz w:val="24"/>
          <w:szCs w:val="24"/>
        </w:rPr>
        <w:t xml:space="preserve">, </w:t>
      </w:r>
      <w:r w:rsidR="007D3461">
        <w:rPr>
          <w:rFonts w:cs="Times New Roman"/>
          <w:sz w:val="24"/>
          <w:szCs w:val="24"/>
        </w:rPr>
        <w:t>da intessere</w:t>
      </w:r>
      <w:r w:rsidR="00EE7DBA">
        <w:rPr>
          <w:rFonts w:cs="Times New Roman"/>
          <w:sz w:val="24"/>
          <w:szCs w:val="24"/>
        </w:rPr>
        <w:t xml:space="preserve"> nel </w:t>
      </w:r>
      <w:r w:rsidR="00E05FBD">
        <w:rPr>
          <w:rFonts w:cs="Times New Roman"/>
          <w:sz w:val="24"/>
          <w:szCs w:val="24"/>
        </w:rPr>
        <w:t xml:space="preserve">contesto di </w:t>
      </w:r>
      <w:r w:rsidR="00EE7DBA">
        <w:rPr>
          <w:rFonts w:cs="Times New Roman"/>
          <w:sz w:val="24"/>
          <w:szCs w:val="24"/>
        </w:rPr>
        <w:t xml:space="preserve">un sovraordinato funzionamento </w:t>
      </w:r>
      <w:r w:rsidR="00E05FBD">
        <w:rPr>
          <w:rFonts w:cs="Times New Roman"/>
          <w:sz w:val="24"/>
          <w:szCs w:val="24"/>
        </w:rPr>
        <w:t xml:space="preserve">ottimale </w:t>
      </w:r>
      <w:r w:rsidR="00EE7DBA">
        <w:rPr>
          <w:rFonts w:cs="Times New Roman"/>
          <w:sz w:val="24"/>
          <w:szCs w:val="24"/>
        </w:rPr>
        <w:t>del singolo e della comunità</w:t>
      </w:r>
      <w:r w:rsidR="00E05FBD">
        <w:rPr>
          <w:rFonts w:cs="Times New Roman"/>
          <w:sz w:val="24"/>
          <w:szCs w:val="24"/>
        </w:rPr>
        <w:t>,</w:t>
      </w:r>
      <w:r w:rsidR="00EE7DBA">
        <w:rPr>
          <w:rFonts w:cs="Times New Roman"/>
          <w:sz w:val="24"/>
          <w:szCs w:val="24"/>
        </w:rPr>
        <w:t xml:space="preserve"> caratterizzato dal senso di interdipendenza, dall’attitudine all’ascolto attivo e dall’apertura a nuovi dinamici equilibri.</w:t>
      </w:r>
      <w:r w:rsidR="009F3E76">
        <w:rPr>
          <w:rFonts w:cs="Times New Roman"/>
          <w:sz w:val="24"/>
          <w:szCs w:val="24"/>
        </w:rPr>
        <w:t xml:space="preserve"> </w:t>
      </w:r>
      <w:r w:rsidR="00183799">
        <w:rPr>
          <w:rFonts w:cs="Times New Roman"/>
          <w:sz w:val="24"/>
          <w:szCs w:val="24"/>
        </w:rPr>
        <w:t xml:space="preserve">Naturalmente, un </w:t>
      </w:r>
      <w:r w:rsidR="00EE7DBA">
        <w:rPr>
          <w:rFonts w:cs="Times New Roman"/>
          <w:sz w:val="24"/>
          <w:szCs w:val="24"/>
        </w:rPr>
        <w:t xml:space="preserve">ecosistema educativo cooperativo e democratico costituisce </w:t>
      </w:r>
      <w:r w:rsidR="00E97789">
        <w:rPr>
          <w:rFonts w:cs="Times New Roman"/>
          <w:sz w:val="24"/>
          <w:szCs w:val="24"/>
        </w:rPr>
        <w:t xml:space="preserve">l’ideale </w:t>
      </w:r>
      <w:r w:rsidR="00EE7DBA">
        <w:rPr>
          <w:rFonts w:cs="Times New Roman"/>
          <w:sz w:val="24"/>
          <w:szCs w:val="24"/>
        </w:rPr>
        <w:t xml:space="preserve">terreno di coltura </w:t>
      </w:r>
      <w:r w:rsidR="00E97789">
        <w:rPr>
          <w:rFonts w:cs="Times New Roman"/>
          <w:sz w:val="24"/>
          <w:szCs w:val="24"/>
        </w:rPr>
        <w:t>per</w:t>
      </w:r>
      <w:r w:rsidR="00EE7DBA">
        <w:rPr>
          <w:rFonts w:cs="Times New Roman"/>
          <w:sz w:val="24"/>
          <w:szCs w:val="24"/>
        </w:rPr>
        <w:t xml:space="preserve"> una tale modalità di funzionamento (</w:t>
      </w:r>
      <w:r w:rsidR="0026522B">
        <w:rPr>
          <w:rFonts w:cs="Times New Roman"/>
          <w:sz w:val="24"/>
          <w:szCs w:val="24"/>
        </w:rPr>
        <w:t>XXXX</w:t>
      </w:r>
      <w:r w:rsidR="009E5F2A">
        <w:rPr>
          <w:rFonts w:cs="Times New Roman"/>
          <w:sz w:val="24"/>
          <w:szCs w:val="24"/>
        </w:rPr>
        <w:t xml:space="preserve">; </w:t>
      </w:r>
      <w:r w:rsidR="0026522B">
        <w:rPr>
          <w:rFonts w:cs="Times New Roman"/>
          <w:sz w:val="24"/>
          <w:szCs w:val="24"/>
        </w:rPr>
        <w:t>XXXX</w:t>
      </w:r>
      <w:r w:rsidR="002730BF">
        <w:rPr>
          <w:rFonts w:cs="Times New Roman"/>
          <w:sz w:val="24"/>
          <w:szCs w:val="24"/>
        </w:rPr>
        <w:t>;</w:t>
      </w:r>
      <w:r w:rsidR="002730BF" w:rsidRPr="002730BF">
        <w:rPr>
          <w:rFonts w:cs="Times New Roman"/>
          <w:sz w:val="24"/>
          <w:szCs w:val="24"/>
        </w:rPr>
        <w:t xml:space="preserve"> Baldacci, 2014, 2019, 2021</w:t>
      </w:r>
      <w:r w:rsidR="00EE7DBA">
        <w:rPr>
          <w:rFonts w:cs="Times New Roman"/>
          <w:sz w:val="24"/>
          <w:szCs w:val="24"/>
        </w:rPr>
        <w:t xml:space="preserve">). </w:t>
      </w:r>
      <w:r w:rsidR="00196AE3">
        <w:rPr>
          <w:rFonts w:cs="Times New Roman"/>
          <w:sz w:val="24"/>
          <w:szCs w:val="24"/>
        </w:rPr>
        <w:t xml:space="preserve"> </w:t>
      </w:r>
    </w:p>
    <w:p w14:paraId="689DBF96" w14:textId="77777777" w:rsidR="00701C8C" w:rsidRDefault="00701C8C" w:rsidP="00F11A8B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</w:p>
    <w:p w14:paraId="05EA9986" w14:textId="77777777" w:rsidR="00DB1EE0" w:rsidRDefault="00DB1EE0" w:rsidP="00D61F86">
      <w:pPr>
        <w:jc w:val="both"/>
        <w:rPr>
          <w:rFonts w:cs="Times New Roman"/>
          <w:sz w:val="24"/>
          <w:szCs w:val="24"/>
        </w:rPr>
      </w:pPr>
      <w:bookmarkStart w:id="2" w:name="_Hlk98088887"/>
    </w:p>
    <w:p w14:paraId="424D2920" w14:textId="0E22C4A0" w:rsidR="00F13D5D" w:rsidRDefault="007B766A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7B766A">
        <w:rPr>
          <w:rFonts w:cs="Times New Roman"/>
          <w:sz w:val="24"/>
          <w:szCs w:val="24"/>
        </w:rPr>
        <w:t xml:space="preserve">Baldacci M. </w:t>
      </w:r>
      <w:r w:rsidR="00F13D5D" w:rsidRPr="00F13D5D">
        <w:rPr>
          <w:rFonts w:cs="Times New Roman"/>
          <w:sz w:val="24"/>
          <w:szCs w:val="24"/>
        </w:rPr>
        <w:t xml:space="preserve">(2001). </w:t>
      </w:r>
      <w:r w:rsidR="00F13D5D" w:rsidRPr="00F13D5D">
        <w:rPr>
          <w:rFonts w:cs="Times New Roman"/>
          <w:i/>
          <w:sz w:val="24"/>
          <w:szCs w:val="24"/>
        </w:rPr>
        <w:t>Metodologia della ricerca educativa</w:t>
      </w:r>
      <w:r w:rsidR="00F13D5D" w:rsidRPr="00F13D5D">
        <w:rPr>
          <w:rFonts w:cs="Times New Roman"/>
          <w:sz w:val="24"/>
          <w:szCs w:val="24"/>
        </w:rPr>
        <w:t xml:space="preserve">. </w:t>
      </w:r>
      <w:r w:rsidR="003B5B83">
        <w:rPr>
          <w:rFonts w:cs="Times New Roman"/>
          <w:sz w:val="24"/>
          <w:szCs w:val="24"/>
        </w:rPr>
        <w:t>Bruno Mondadori</w:t>
      </w:r>
      <w:r w:rsidR="00F13D5D" w:rsidRPr="00F13D5D">
        <w:rPr>
          <w:rFonts w:cs="Times New Roman"/>
          <w:sz w:val="24"/>
          <w:szCs w:val="24"/>
        </w:rPr>
        <w:t xml:space="preserve">: </w:t>
      </w:r>
      <w:r w:rsidR="003B5B83">
        <w:rPr>
          <w:rFonts w:cs="Times New Roman"/>
          <w:sz w:val="24"/>
          <w:szCs w:val="24"/>
        </w:rPr>
        <w:t>Milano</w:t>
      </w:r>
      <w:r w:rsidR="00F13D5D" w:rsidRPr="00F13D5D">
        <w:rPr>
          <w:rFonts w:cs="Times New Roman"/>
          <w:sz w:val="24"/>
          <w:szCs w:val="24"/>
        </w:rPr>
        <w:t>.</w:t>
      </w:r>
    </w:p>
    <w:p w14:paraId="1EBA3092" w14:textId="365EA5E7" w:rsidR="0013430E" w:rsidRDefault="0013430E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Id. (2013)</w:t>
      </w:r>
      <w:r w:rsidR="001351D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0B3477" w:rsidRPr="000B3477">
        <w:rPr>
          <w:rFonts w:cs="Times New Roman"/>
          <w:i/>
          <w:sz w:val="24"/>
          <w:szCs w:val="24"/>
        </w:rPr>
        <w:t>Un’epistemologia della ricerca educativa</w:t>
      </w:r>
      <w:r w:rsidR="000B3477">
        <w:rPr>
          <w:rFonts w:cs="Times New Roman"/>
          <w:sz w:val="24"/>
          <w:szCs w:val="24"/>
        </w:rPr>
        <w:t>.</w:t>
      </w:r>
      <w:r w:rsidR="000B3477" w:rsidRPr="000B3477">
        <w:rPr>
          <w:rFonts w:cs="Times New Roman"/>
          <w:sz w:val="24"/>
          <w:szCs w:val="24"/>
        </w:rPr>
        <w:t xml:space="preserve"> </w:t>
      </w:r>
      <w:r w:rsidR="000B3477">
        <w:rPr>
          <w:rFonts w:cs="Times New Roman"/>
          <w:sz w:val="24"/>
          <w:szCs w:val="24"/>
        </w:rPr>
        <w:t>I</w:t>
      </w:r>
      <w:r w:rsidR="000B3477" w:rsidRPr="000B3477">
        <w:rPr>
          <w:rFonts w:cs="Times New Roman"/>
          <w:sz w:val="24"/>
          <w:szCs w:val="24"/>
        </w:rPr>
        <w:t>n M. Baldacci</w:t>
      </w:r>
      <w:r w:rsidR="000B3477">
        <w:rPr>
          <w:rFonts w:cs="Times New Roman"/>
          <w:sz w:val="24"/>
          <w:szCs w:val="24"/>
        </w:rPr>
        <w:t>,</w:t>
      </w:r>
      <w:r w:rsidR="000B3477" w:rsidRPr="000B3477">
        <w:rPr>
          <w:rFonts w:cs="Times New Roman"/>
          <w:sz w:val="24"/>
          <w:szCs w:val="24"/>
        </w:rPr>
        <w:t xml:space="preserve"> F. </w:t>
      </w:r>
      <w:proofErr w:type="spellStart"/>
      <w:r w:rsidR="000B3477" w:rsidRPr="000B3477">
        <w:rPr>
          <w:rFonts w:cs="Times New Roman"/>
          <w:sz w:val="24"/>
          <w:szCs w:val="24"/>
        </w:rPr>
        <w:t>Frabboni</w:t>
      </w:r>
      <w:proofErr w:type="spellEnd"/>
      <w:r w:rsidR="000B3477" w:rsidRPr="000B3477">
        <w:rPr>
          <w:rFonts w:cs="Times New Roman"/>
          <w:sz w:val="24"/>
          <w:szCs w:val="24"/>
        </w:rPr>
        <w:t xml:space="preserve"> </w:t>
      </w:r>
      <w:r w:rsidR="000B3477">
        <w:rPr>
          <w:rFonts w:cs="Times New Roman"/>
          <w:sz w:val="24"/>
          <w:szCs w:val="24"/>
        </w:rPr>
        <w:t>(</w:t>
      </w:r>
      <w:proofErr w:type="spellStart"/>
      <w:r w:rsidR="000B3477" w:rsidRPr="000B3477">
        <w:rPr>
          <w:rFonts w:cs="Times New Roman"/>
          <w:sz w:val="24"/>
          <w:szCs w:val="24"/>
        </w:rPr>
        <w:t>ed</w:t>
      </w:r>
      <w:r w:rsidR="000B3477">
        <w:rPr>
          <w:rFonts w:cs="Times New Roman"/>
          <w:sz w:val="24"/>
          <w:szCs w:val="24"/>
        </w:rPr>
        <w:t>s</w:t>
      </w:r>
      <w:proofErr w:type="spellEnd"/>
      <w:r w:rsidR="000B3477" w:rsidRPr="000B3477">
        <w:rPr>
          <w:rFonts w:cs="Times New Roman"/>
          <w:sz w:val="24"/>
          <w:szCs w:val="24"/>
        </w:rPr>
        <w:t>.</w:t>
      </w:r>
      <w:r w:rsidR="000B3477">
        <w:rPr>
          <w:rFonts w:cs="Times New Roman"/>
          <w:sz w:val="24"/>
          <w:szCs w:val="24"/>
        </w:rPr>
        <w:t>)</w:t>
      </w:r>
      <w:r w:rsidR="000B3477" w:rsidRPr="000B3477">
        <w:rPr>
          <w:rFonts w:cs="Times New Roman"/>
          <w:sz w:val="24"/>
          <w:szCs w:val="24"/>
        </w:rPr>
        <w:t xml:space="preserve">, </w:t>
      </w:r>
      <w:r w:rsidR="000B3477" w:rsidRPr="000B3477">
        <w:rPr>
          <w:rFonts w:cs="Times New Roman"/>
          <w:i/>
          <w:sz w:val="24"/>
          <w:szCs w:val="24"/>
        </w:rPr>
        <w:t>Manuale di metodologia della ricerca educativa</w:t>
      </w:r>
      <w:r w:rsidR="000B3477" w:rsidRPr="000B3477">
        <w:rPr>
          <w:rFonts w:cs="Times New Roman"/>
          <w:sz w:val="24"/>
          <w:szCs w:val="24"/>
        </w:rPr>
        <w:t xml:space="preserve"> </w:t>
      </w:r>
      <w:r w:rsidR="000B3477">
        <w:rPr>
          <w:rFonts w:cs="Times New Roman"/>
          <w:sz w:val="24"/>
          <w:szCs w:val="24"/>
        </w:rPr>
        <w:t>(</w:t>
      </w:r>
      <w:r w:rsidR="000B3477" w:rsidRPr="000B3477">
        <w:rPr>
          <w:rFonts w:cs="Times New Roman"/>
          <w:sz w:val="24"/>
          <w:szCs w:val="24"/>
        </w:rPr>
        <w:t>pp. 43-73</w:t>
      </w:r>
      <w:r w:rsidR="000B3477">
        <w:rPr>
          <w:rFonts w:cs="Times New Roman"/>
          <w:sz w:val="24"/>
          <w:szCs w:val="24"/>
        </w:rPr>
        <w:t xml:space="preserve">). </w:t>
      </w:r>
      <w:r w:rsidR="000B3477" w:rsidRPr="000B3477">
        <w:rPr>
          <w:rFonts w:cs="Times New Roman"/>
          <w:sz w:val="24"/>
          <w:szCs w:val="24"/>
        </w:rPr>
        <w:t>UTET</w:t>
      </w:r>
      <w:r w:rsidR="000B3477">
        <w:rPr>
          <w:rFonts w:cs="Times New Roman"/>
          <w:sz w:val="24"/>
          <w:szCs w:val="24"/>
        </w:rPr>
        <w:t>: Torino</w:t>
      </w:r>
      <w:r w:rsidR="000B3477" w:rsidRPr="000B3477">
        <w:rPr>
          <w:rFonts w:cs="Times New Roman"/>
          <w:sz w:val="24"/>
          <w:szCs w:val="24"/>
        </w:rPr>
        <w:t xml:space="preserve">. </w:t>
      </w:r>
    </w:p>
    <w:p w14:paraId="6F47C7F1" w14:textId="680F5F5A" w:rsidR="009947F4" w:rsidRDefault="009947F4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Id. (2014)</w:t>
      </w:r>
      <w:r w:rsidR="001351D3">
        <w:rPr>
          <w:rFonts w:cs="Times New Roman"/>
          <w:sz w:val="24"/>
          <w:szCs w:val="24"/>
        </w:rPr>
        <w:t>.</w:t>
      </w:r>
      <w:r w:rsidR="000E37D8" w:rsidRPr="000E37D8">
        <w:rPr>
          <w:rFonts w:cs="Times New Roman"/>
          <w:sz w:val="24"/>
          <w:szCs w:val="24"/>
        </w:rPr>
        <w:t xml:space="preserve"> </w:t>
      </w:r>
      <w:r w:rsidR="000E37D8" w:rsidRPr="000E37D8">
        <w:rPr>
          <w:rFonts w:cs="Times New Roman"/>
          <w:i/>
          <w:iCs/>
          <w:sz w:val="24"/>
          <w:szCs w:val="24"/>
        </w:rPr>
        <w:t>Per un’idea di scuola</w:t>
      </w:r>
      <w:r w:rsidR="000E37D8">
        <w:rPr>
          <w:rFonts w:cs="Times New Roman"/>
          <w:sz w:val="24"/>
          <w:szCs w:val="24"/>
        </w:rPr>
        <w:t>.</w:t>
      </w:r>
      <w:r w:rsidR="00E47CA8" w:rsidRPr="00E47CA8">
        <w:rPr>
          <w:rFonts w:eastAsia="Calibri" w:cs="Times New Roman"/>
          <w:i/>
          <w:sz w:val="22"/>
          <w:szCs w:val="22"/>
        </w:rPr>
        <w:t xml:space="preserve"> </w:t>
      </w:r>
      <w:r w:rsidR="00E47CA8" w:rsidRPr="00E47CA8">
        <w:rPr>
          <w:rFonts w:cs="Times New Roman"/>
          <w:i/>
          <w:sz w:val="24"/>
          <w:szCs w:val="24"/>
        </w:rPr>
        <w:t>Istruzione, lavoro e democrazia</w:t>
      </w:r>
      <w:r w:rsidR="00E47CA8">
        <w:rPr>
          <w:rFonts w:cs="Times New Roman"/>
          <w:i/>
          <w:sz w:val="24"/>
          <w:szCs w:val="24"/>
        </w:rPr>
        <w:t>.</w:t>
      </w:r>
      <w:r w:rsidR="000E37D8" w:rsidRPr="000E37D8">
        <w:rPr>
          <w:rFonts w:cs="Times New Roman"/>
          <w:sz w:val="24"/>
          <w:szCs w:val="24"/>
        </w:rPr>
        <w:t xml:space="preserve"> </w:t>
      </w:r>
      <w:proofErr w:type="spellStart"/>
      <w:r w:rsidR="000E37D8" w:rsidRPr="000E37D8">
        <w:rPr>
          <w:rFonts w:cs="Times New Roman"/>
          <w:sz w:val="24"/>
          <w:szCs w:val="24"/>
        </w:rPr>
        <w:t>FrancoAngeli</w:t>
      </w:r>
      <w:proofErr w:type="spellEnd"/>
      <w:r w:rsidR="000E37D8">
        <w:rPr>
          <w:rFonts w:cs="Times New Roman"/>
          <w:sz w:val="24"/>
          <w:szCs w:val="24"/>
        </w:rPr>
        <w:t>:</w:t>
      </w:r>
      <w:r w:rsidR="000E37D8" w:rsidRPr="000E37D8">
        <w:rPr>
          <w:rFonts w:cs="Times New Roman"/>
          <w:sz w:val="24"/>
          <w:szCs w:val="24"/>
        </w:rPr>
        <w:t xml:space="preserve"> Milano</w:t>
      </w:r>
      <w:r w:rsidR="000E37D8">
        <w:rPr>
          <w:rFonts w:cs="Times New Roman"/>
          <w:sz w:val="24"/>
          <w:szCs w:val="24"/>
        </w:rPr>
        <w:t>.</w:t>
      </w:r>
    </w:p>
    <w:p w14:paraId="154D5DBE" w14:textId="22A07D74" w:rsidR="009947F4" w:rsidRDefault="009947F4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Id. (2019)</w:t>
      </w:r>
      <w:r w:rsidR="001351D3">
        <w:rPr>
          <w:rFonts w:cs="Times New Roman"/>
          <w:sz w:val="24"/>
          <w:szCs w:val="24"/>
        </w:rPr>
        <w:t>.</w:t>
      </w:r>
      <w:r w:rsidR="009D7D5A">
        <w:rPr>
          <w:rFonts w:cs="Times New Roman"/>
          <w:sz w:val="24"/>
          <w:szCs w:val="24"/>
        </w:rPr>
        <w:t xml:space="preserve"> </w:t>
      </w:r>
      <w:r w:rsidR="009D7D5A" w:rsidRPr="009D7D5A">
        <w:rPr>
          <w:rFonts w:cs="Times New Roman"/>
          <w:i/>
          <w:iCs/>
          <w:sz w:val="24"/>
          <w:szCs w:val="24"/>
        </w:rPr>
        <w:t>La scuola al bivio. Mercato o democrazia?</w:t>
      </w:r>
      <w:r w:rsidR="009D7D5A">
        <w:rPr>
          <w:rFonts w:cs="Times New Roman"/>
          <w:sz w:val="24"/>
          <w:szCs w:val="24"/>
        </w:rPr>
        <w:t xml:space="preserve"> </w:t>
      </w:r>
      <w:proofErr w:type="spellStart"/>
      <w:r w:rsidR="009D7D5A">
        <w:rPr>
          <w:rFonts w:cs="Times New Roman"/>
          <w:sz w:val="24"/>
          <w:szCs w:val="24"/>
        </w:rPr>
        <w:t>FrancoAngeli</w:t>
      </w:r>
      <w:proofErr w:type="spellEnd"/>
      <w:r w:rsidR="009D7D5A">
        <w:rPr>
          <w:rFonts w:cs="Times New Roman"/>
          <w:sz w:val="24"/>
          <w:szCs w:val="24"/>
        </w:rPr>
        <w:t>: Milano.</w:t>
      </w:r>
    </w:p>
    <w:p w14:paraId="487087C8" w14:textId="13B3E33A" w:rsidR="009947F4" w:rsidRDefault="009947F4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Id. (2021)</w:t>
      </w:r>
      <w:r w:rsidR="001351D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L’impianto di un curricolo di educazione etico-sociale</w:t>
      </w:r>
      <w:r w:rsidR="0096425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96425E">
        <w:rPr>
          <w:rFonts w:cs="Times New Roman"/>
          <w:i/>
          <w:iCs/>
          <w:sz w:val="24"/>
          <w:szCs w:val="24"/>
        </w:rPr>
        <w:t>Pedagogia più Didattica</w:t>
      </w:r>
      <w:r>
        <w:rPr>
          <w:rFonts w:cs="Times New Roman"/>
          <w:sz w:val="24"/>
          <w:szCs w:val="24"/>
        </w:rPr>
        <w:t xml:space="preserve">, </w:t>
      </w:r>
      <w:r w:rsidRPr="009947F4">
        <w:rPr>
          <w:rFonts w:cs="Times New Roman"/>
          <w:sz w:val="24"/>
          <w:szCs w:val="24"/>
        </w:rPr>
        <w:t>7</w:t>
      </w:r>
      <w:r w:rsidR="0096425E">
        <w:rPr>
          <w:rFonts w:cs="Times New Roman"/>
          <w:sz w:val="24"/>
          <w:szCs w:val="24"/>
        </w:rPr>
        <w:t>(</w:t>
      </w:r>
      <w:r w:rsidRPr="009947F4">
        <w:rPr>
          <w:rFonts w:cs="Times New Roman"/>
          <w:sz w:val="24"/>
          <w:szCs w:val="24"/>
        </w:rPr>
        <w:t>1</w:t>
      </w:r>
      <w:r w:rsidR="0096425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, 5-16.</w:t>
      </w:r>
    </w:p>
    <w:p w14:paraId="4C84515B" w14:textId="13710211" w:rsidR="00F13D5D" w:rsidRPr="00F13D5D" w:rsidRDefault="00F13D5D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F13D5D">
        <w:rPr>
          <w:rFonts w:cs="Times New Roman"/>
          <w:iCs/>
          <w:sz w:val="24"/>
          <w:szCs w:val="24"/>
        </w:rPr>
        <w:t xml:space="preserve">Bateson G. (1976). </w:t>
      </w:r>
      <w:r w:rsidRPr="00F13D5D">
        <w:rPr>
          <w:rFonts w:cs="Times New Roman"/>
          <w:i/>
          <w:sz w:val="24"/>
          <w:szCs w:val="24"/>
        </w:rPr>
        <w:t>Verso un’ecologia della mente</w:t>
      </w:r>
      <w:r w:rsidR="003B5B83">
        <w:rPr>
          <w:rFonts w:cs="Times New Roman"/>
          <w:iCs/>
          <w:sz w:val="24"/>
          <w:szCs w:val="24"/>
        </w:rPr>
        <w:t xml:space="preserve">. </w:t>
      </w:r>
      <w:r w:rsidRPr="00F13D5D">
        <w:rPr>
          <w:rFonts w:cs="Times New Roman"/>
          <w:iCs/>
          <w:sz w:val="24"/>
          <w:szCs w:val="24"/>
        </w:rPr>
        <w:t>Adelphi</w:t>
      </w:r>
      <w:r w:rsidR="003B5B83">
        <w:rPr>
          <w:rFonts w:cs="Times New Roman"/>
          <w:iCs/>
          <w:sz w:val="24"/>
          <w:szCs w:val="24"/>
        </w:rPr>
        <w:t>: Milano.</w:t>
      </w:r>
    </w:p>
    <w:p w14:paraId="1EBC8073" w14:textId="517E1BD1" w:rsidR="00BE0F07" w:rsidRPr="00F42DB8" w:rsidRDefault="00BE0F07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proofErr w:type="spellStart"/>
      <w:r w:rsidRPr="0048311B">
        <w:rPr>
          <w:rFonts w:cs="Times New Roman"/>
          <w:sz w:val="24"/>
          <w:szCs w:val="24"/>
          <w:lang w:val="en-US"/>
        </w:rPr>
        <w:t>Brantmeier</w:t>
      </w:r>
      <w:proofErr w:type="spellEnd"/>
      <w:r w:rsidRPr="0048311B">
        <w:rPr>
          <w:rFonts w:cs="Times New Roman"/>
          <w:sz w:val="24"/>
          <w:szCs w:val="24"/>
          <w:lang w:val="en-US"/>
        </w:rPr>
        <w:t xml:space="preserve"> E.J.</w:t>
      </w:r>
      <w:r w:rsidR="003B5B83" w:rsidRPr="0048311B">
        <w:rPr>
          <w:rFonts w:cs="Times New Roman"/>
          <w:sz w:val="24"/>
          <w:szCs w:val="24"/>
          <w:lang w:val="en-US"/>
        </w:rPr>
        <w:t>,</w:t>
      </w:r>
      <w:r w:rsidRPr="0048311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8311B">
        <w:rPr>
          <w:rFonts w:cs="Times New Roman"/>
          <w:sz w:val="24"/>
          <w:szCs w:val="24"/>
          <w:lang w:val="en-US"/>
        </w:rPr>
        <w:t>Brantmeier</w:t>
      </w:r>
      <w:proofErr w:type="spellEnd"/>
      <w:r w:rsidRPr="0048311B">
        <w:rPr>
          <w:rFonts w:cs="Times New Roman"/>
          <w:sz w:val="24"/>
          <w:szCs w:val="24"/>
          <w:lang w:val="en-US"/>
        </w:rPr>
        <w:t xml:space="preserve"> N.K. (2020)</w:t>
      </w:r>
      <w:r w:rsidR="001351D3" w:rsidRPr="0048311B">
        <w:rPr>
          <w:rFonts w:cs="Times New Roman"/>
          <w:sz w:val="24"/>
          <w:szCs w:val="24"/>
          <w:lang w:val="en-US"/>
        </w:rPr>
        <w:t>.</w:t>
      </w:r>
      <w:r w:rsidRPr="0048311B">
        <w:rPr>
          <w:rFonts w:cs="Times New Roman"/>
          <w:sz w:val="24"/>
          <w:szCs w:val="24"/>
          <w:lang w:val="en-US"/>
        </w:rPr>
        <w:t xml:space="preserve"> </w:t>
      </w:r>
      <w:r w:rsidRPr="00F13D5D">
        <w:rPr>
          <w:rFonts w:cs="Times New Roman"/>
          <w:i/>
          <w:iCs/>
          <w:sz w:val="24"/>
          <w:szCs w:val="24"/>
          <w:lang w:val="en-US"/>
        </w:rPr>
        <w:t xml:space="preserve">Culturally Competent Engagement. </w:t>
      </w:r>
      <w:r w:rsidRPr="0048311B">
        <w:rPr>
          <w:rFonts w:cs="Times New Roman"/>
          <w:i/>
          <w:iCs/>
          <w:sz w:val="24"/>
          <w:szCs w:val="24"/>
          <w:lang w:val="en-US"/>
        </w:rPr>
        <w:t>A Mindful Approach</w:t>
      </w:r>
      <w:r w:rsidR="003B5B83" w:rsidRPr="0048311B">
        <w:rPr>
          <w:rFonts w:cs="Times New Roman"/>
          <w:sz w:val="24"/>
          <w:szCs w:val="24"/>
          <w:lang w:val="en-US"/>
        </w:rPr>
        <w:t xml:space="preserve">. </w:t>
      </w:r>
      <w:r w:rsidRPr="00F42DB8">
        <w:rPr>
          <w:rFonts w:cs="Times New Roman"/>
          <w:sz w:val="24"/>
          <w:szCs w:val="24"/>
        </w:rPr>
        <w:t>Information Age</w:t>
      </w:r>
      <w:r w:rsidR="003B5B83" w:rsidRPr="00F42DB8">
        <w:rPr>
          <w:rFonts w:cs="Times New Roman"/>
          <w:sz w:val="24"/>
          <w:szCs w:val="24"/>
        </w:rPr>
        <w:t>:</w:t>
      </w:r>
      <w:r w:rsidRPr="00F42DB8">
        <w:rPr>
          <w:rFonts w:cs="Times New Roman"/>
          <w:sz w:val="24"/>
          <w:szCs w:val="24"/>
        </w:rPr>
        <w:t xml:space="preserve"> Charlotte (NC).</w:t>
      </w:r>
    </w:p>
    <w:p w14:paraId="2F14EA2E" w14:textId="7BF97535" w:rsidR="00CD7C87" w:rsidRPr="00F42DB8" w:rsidRDefault="00CD7C87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F42DB8">
        <w:rPr>
          <w:rFonts w:cs="Times New Roman"/>
          <w:sz w:val="24"/>
          <w:szCs w:val="24"/>
        </w:rPr>
        <w:t>Cambi</w:t>
      </w:r>
      <w:r w:rsidR="00F42DB8">
        <w:rPr>
          <w:rFonts w:cs="Times New Roman"/>
          <w:sz w:val="24"/>
          <w:szCs w:val="24"/>
        </w:rPr>
        <w:t xml:space="preserve"> F. (2004).</w:t>
      </w:r>
      <w:r w:rsidRPr="00F42DB8">
        <w:rPr>
          <w:rFonts w:cs="Times New Roman"/>
          <w:sz w:val="24"/>
          <w:szCs w:val="24"/>
        </w:rPr>
        <w:t xml:space="preserve"> </w:t>
      </w:r>
      <w:r w:rsidRPr="00F42DB8">
        <w:rPr>
          <w:rFonts w:cs="Times New Roman"/>
          <w:i/>
          <w:iCs/>
          <w:sz w:val="24"/>
          <w:szCs w:val="24"/>
        </w:rPr>
        <w:t>Saperi e competenze</w:t>
      </w:r>
      <w:r w:rsidR="00F42DB8">
        <w:rPr>
          <w:rFonts w:cs="Times New Roman"/>
          <w:sz w:val="24"/>
          <w:szCs w:val="24"/>
        </w:rPr>
        <w:t>.</w:t>
      </w:r>
      <w:r w:rsidRPr="00F42DB8">
        <w:rPr>
          <w:rFonts w:cs="Times New Roman"/>
          <w:sz w:val="24"/>
          <w:szCs w:val="24"/>
        </w:rPr>
        <w:t xml:space="preserve"> Laterza</w:t>
      </w:r>
      <w:r w:rsidR="00F42DB8">
        <w:rPr>
          <w:rFonts w:cs="Times New Roman"/>
          <w:sz w:val="24"/>
          <w:szCs w:val="24"/>
        </w:rPr>
        <w:t>: Roma-Bari.</w:t>
      </w:r>
    </w:p>
    <w:p w14:paraId="5B6D1C49" w14:textId="637C639E" w:rsidR="00F42DB8" w:rsidRPr="00F42DB8" w:rsidRDefault="00F42DB8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Id. (2022). La creatività nella formazione attuale. </w:t>
      </w:r>
      <w:r w:rsidR="00CE309C" w:rsidRPr="00CE309C">
        <w:rPr>
          <w:rFonts w:cs="Times New Roman"/>
          <w:i/>
          <w:iCs/>
          <w:sz w:val="24"/>
          <w:szCs w:val="24"/>
        </w:rPr>
        <w:t>Nuova Secondaria</w:t>
      </w:r>
      <w:r w:rsidR="00CE309C">
        <w:rPr>
          <w:rFonts w:cs="Times New Roman"/>
          <w:sz w:val="24"/>
          <w:szCs w:val="24"/>
        </w:rPr>
        <w:t>, 1, 59-61.</w:t>
      </w:r>
    </w:p>
    <w:p w14:paraId="500BDDCF" w14:textId="2C127707" w:rsidR="005A0F5B" w:rsidRPr="006D4D7B" w:rsidRDefault="005A0F5B" w:rsidP="00043FCC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3B5B83">
        <w:rPr>
          <w:rFonts w:cs="Times New Roman"/>
          <w:sz w:val="24"/>
          <w:szCs w:val="24"/>
        </w:rPr>
        <w:lastRenderedPageBreak/>
        <w:t xml:space="preserve">Chiappetta </w:t>
      </w:r>
      <w:proofErr w:type="spellStart"/>
      <w:r w:rsidRPr="003B5B83">
        <w:rPr>
          <w:rFonts w:cs="Times New Roman"/>
          <w:sz w:val="24"/>
          <w:szCs w:val="24"/>
        </w:rPr>
        <w:t>Cajola</w:t>
      </w:r>
      <w:proofErr w:type="spellEnd"/>
      <w:r w:rsidRPr="003B5B83">
        <w:rPr>
          <w:rFonts w:cs="Times New Roman"/>
          <w:sz w:val="24"/>
          <w:szCs w:val="24"/>
        </w:rPr>
        <w:t xml:space="preserve"> L., Rizzo A.</w:t>
      </w:r>
      <w:r w:rsidR="007701FE">
        <w:rPr>
          <w:rFonts w:cs="Times New Roman"/>
          <w:sz w:val="24"/>
          <w:szCs w:val="24"/>
        </w:rPr>
        <w:t>L.</w:t>
      </w:r>
      <w:r w:rsidRPr="003B5B83">
        <w:rPr>
          <w:rFonts w:cs="Times New Roman"/>
          <w:sz w:val="24"/>
          <w:szCs w:val="24"/>
        </w:rPr>
        <w:t xml:space="preserve"> (2017).</w:t>
      </w:r>
      <w:r w:rsidRPr="005A0F5B">
        <w:rPr>
          <w:rFonts w:cs="Times New Roman"/>
          <w:i/>
          <w:iCs/>
          <w:sz w:val="24"/>
          <w:szCs w:val="24"/>
        </w:rPr>
        <w:t xml:space="preserve"> </w:t>
      </w:r>
      <w:r w:rsidRPr="0096425E">
        <w:rPr>
          <w:rFonts w:cs="Times New Roman"/>
          <w:sz w:val="24"/>
          <w:szCs w:val="24"/>
        </w:rPr>
        <w:t>L’ICF-CY per la certificazione delle competenze degli allievi con disabilità: una proposta metodologica nella prospettiva dell’</w:t>
      </w:r>
      <w:proofErr w:type="spellStart"/>
      <w:r w:rsidRPr="0096425E">
        <w:rPr>
          <w:rFonts w:cs="Times New Roman"/>
          <w:sz w:val="24"/>
          <w:szCs w:val="24"/>
        </w:rPr>
        <w:t>Evidence</w:t>
      </w:r>
      <w:proofErr w:type="spellEnd"/>
      <w:r w:rsidRPr="0096425E">
        <w:rPr>
          <w:rFonts w:cs="Times New Roman"/>
          <w:sz w:val="24"/>
          <w:szCs w:val="24"/>
        </w:rPr>
        <w:t xml:space="preserve"> </w:t>
      </w:r>
      <w:proofErr w:type="spellStart"/>
      <w:r w:rsidRPr="0096425E">
        <w:rPr>
          <w:rFonts w:cs="Times New Roman"/>
          <w:sz w:val="24"/>
          <w:szCs w:val="24"/>
        </w:rPr>
        <w:t>Based</w:t>
      </w:r>
      <w:proofErr w:type="spellEnd"/>
      <w:r w:rsidRPr="0096425E">
        <w:rPr>
          <w:rFonts w:cs="Times New Roman"/>
          <w:sz w:val="24"/>
          <w:szCs w:val="24"/>
        </w:rPr>
        <w:t xml:space="preserve"> </w:t>
      </w:r>
      <w:proofErr w:type="spellStart"/>
      <w:r w:rsidRPr="0096425E">
        <w:rPr>
          <w:rFonts w:cs="Times New Roman"/>
          <w:sz w:val="24"/>
          <w:szCs w:val="24"/>
        </w:rPr>
        <w:t>Education</w:t>
      </w:r>
      <w:proofErr w:type="spellEnd"/>
      <w:r w:rsidRPr="0096425E">
        <w:rPr>
          <w:rFonts w:cs="Times New Roman"/>
          <w:sz w:val="24"/>
          <w:szCs w:val="24"/>
        </w:rPr>
        <w:t>.</w:t>
      </w:r>
      <w:r w:rsidRPr="005A0F5B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96425E" w:rsidRPr="006D4D7B">
        <w:rPr>
          <w:rFonts w:cs="Times New Roman"/>
          <w:i/>
          <w:iCs/>
          <w:sz w:val="24"/>
          <w:szCs w:val="24"/>
          <w:lang w:val="en-US"/>
        </w:rPr>
        <w:t>Pedagogia</w:t>
      </w:r>
      <w:proofErr w:type="spellEnd"/>
      <w:r w:rsidR="0096425E" w:rsidRPr="006D4D7B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6425E" w:rsidRPr="006D4D7B">
        <w:rPr>
          <w:rFonts w:cs="Times New Roman"/>
          <w:i/>
          <w:iCs/>
          <w:sz w:val="24"/>
          <w:szCs w:val="24"/>
          <w:lang w:val="en-US"/>
        </w:rPr>
        <w:t>più</w:t>
      </w:r>
      <w:proofErr w:type="spellEnd"/>
      <w:r w:rsidR="0096425E" w:rsidRPr="006D4D7B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6425E" w:rsidRPr="006D4D7B">
        <w:rPr>
          <w:rFonts w:cs="Times New Roman"/>
          <w:i/>
          <w:iCs/>
          <w:sz w:val="24"/>
          <w:szCs w:val="24"/>
          <w:lang w:val="en-US"/>
        </w:rPr>
        <w:t>Didattica</w:t>
      </w:r>
      <w:proofErr w:type="spellEnd"/>
      <w:r w:rsidR="0096425E" w:rsidRPr="006D4D7B">
        <w:rPr>
          <w:rFonts w:cs="Times New Roman"/>
          <w:sz w:val="24"/>
          <w:szCs w:val="24"/>
          <w:lang w:val="en-US"/>
        </w:rPr>
        <w:t xml:space="preserve">, </w:t>
      </w:r>
      <w:r w:rsidR="00DB4F6D" w:rsidRPr="006D4D7B">
        <w:rPr>
          <w:rFonts w:cs="Times New Roman"/>
          <w:sz w:val="24"/>
          <w:szCs w:val="24"/>
          <w:lang w:val="en-US"/>
        </w:rPr>
        <w:t>3-1</w:t>
      </w:r>
      <w:r w:rsidRPr="006D4D7B">
        <w:rPr>
          <w:rFonts w:cs="Times New Roman"/>
          <w:sz w:val="24"/>
          <w:szCs w:val="24"/>
          <w:lang w:val="en-US"/>
        </w:rPr>
        <w:t>.</w:t>
      </w:r>
    </w:p>
    <w:p w14:paraId="3BF71932" w14:textId="3960CA20" w:rsidR="00F13D5D" w:rsidRPr="006D4D7B" w:rsidRDefault="00F13D5D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6D4D7B">
        <w:rPr>
          <w:rFonts w:cs="Times New Roman"/>
          <w:sz w:val="24"/>
          <w:szCs w:val="24"/>
          <w:lang w:val="en-US"/>
        </w:rPr>
        <w:t>Chomsky N.</w:t>
      </w:r>
      <w:r w:rsidR="00FC5664">
        <w:rPr>
          <w:rFonts w:cs="Times New Roman"/>
          <w:sz w:val="24"/>
          <w:szCs w:val="24"/>
          <w:lang w:val="en-US"/>
        </w:rPr>
        <w:t xml:space="preserve"> </w:t>
      </w:r>
      <w:r w:rsidRPr="00F13D5D">
        <w:rPr>
          <w:rFonts w:cs="Times New Roman"/>
          <w:sz w:val="24"/>
          <w:szCs w:val="24"/>
          <w:lang w:val="en-US"/>
        </w:rPr>
        <w:t xml:space="preserve">(2021). </w:t>
      </w:r>
      <w:r w:rsidRPr="00F13D5D">
        <w:rPr>
          <w:rFonts w:cs="Times New Roman"/>
          <w:i/>
          <w:sz w:val="24"/>
          <w:szCs w:val="24"/>
          <w:lang w:val="en-US"/>
        </w:rPr>
        <w:t>The Precipice. Neoliberalism, the pandemic and the urgent need for radical change</w:t>
      </w:r>
      <w:r w:rsidRPr="00F13D5D">
        <w:rPr>
          <w:rFonts w:cs="Times New Roman"/>
          <w:iCs/>
          <w:sz w:val="24"/>
          <w:szCs w:val="24"/>
          <w:lang w:val="en-US"/>
        </w:rPr>
        <w:t xml:space="preserve">. </w:t>
      </w:r>
      <w:r w:rsidRPr="006D4D7B">
        <w:rPr>
          <w:rFonts w:cs="Times New Roman"/>
          <w:iCs/>
          <w:sz w:val="24"/>
          <w:szCs w:val="24"/>
        </w:rPr>
        <w:t>Penguin</w:t>
      </w:r>
      <w:r w:rsidR="003B5B83" w:rsidRPr="006D4D7B">
        <w:rPr>
          <w:rFonts w:cs="Times New Roman"/>
          <w:iCs/>
          <w:sz w:val="24"/>
          <w:szCs w:val="24"/>
        </w:rPr>
        <w:t>: London</w:t>
      </w:r>
      <w:r w:rsidRPr="006D4D7B">
        <w:rPr>
          <w:rFonts w:cs="Times New Roman"/>
          <w:iCs/>
          <w:sz w:val="24"/>
          <w:szCs w:val="24"/>
        </w:rPr>
        <w:t>.</w:t>
      </w:r>
      <w:r w:rsidR="00851F6A" w:rsidRPr="006D4D7B">
        <w:rPr>
          <w:rFonts w:cs="Times New Roman"/>
          <w:sz w:val="24"/>
          <w:szCs w:val="24"/>
        </w:rPr>
        <w:t xml:space="preserve"> </w:t>
      </w:r>
    </w:p>
    <w:p w14:paraId="7FFD4A1E" w14:textId="5E58E112" w:rsidR="0013430E" w:rsidRPr="0013430E" w:rsidRDefault="0013430E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13430E">
        <w:rPr>
          <w:rFonts w:cs="Times New Roman"/>
          <w:sz w:val="24"/>
          <w:szCs w:val="24"/>
        </w:rPr>
        <w:t xml:space="preserve">Cipollone </w:t>
      </w:r>
      <w:r w:rsidR="001351D3">
        <w:rPr>
          <w:rFonts w:cs="Times New Roman"/>
          <w:sz w:val="24"/>
          <w:szCs w:val="24"/>
        </w:rPr>
        <w:t>P.,</w:t>
      </w:r>
      <w:r w:rsidRPr="0013430E">
        <w:rPr>
          <w:rFonts w:cs="Times New Roman"/>
          <w:sz w:val="24"/>
          <w:szCs w:val="24"/>
        </w:rPr>
        <w:t xml:space="preserve"> Sestito</w:t>
      </w:r>
      <w:r w:rsidR="001351D3">
        <w:rPr>
          <w:rFonts w:cs="Times New Roman"/>
          <w:sz w:val="24"/>
          <w:szCs w:val="24"/>
        </w:rPr>
        <w:t xml:space="preserve"> P. (2010)</w:t>
      </w:r>
      <w:r w:rsidR="003B5B83">
        <w:rPr>
          <w:rFonts w:cs="Times New Roman"/>
          <w:sz w:val="24"/>
          <w:szCs w:val="24"/>
        </w:rPr>
        <w:t>.</w:t>
      </w:r>
      <w:r w:rsidRPr="0013430E">
        <w:rPr>
          <w:rFonts w:cs="Times New Roman"/>
          <w:sz w:val="24"/>
          <w:szCs w:val="24"/>
        </w:rPr>
        <w:t xml:space="preserve"> </w:t>
      </w:r>
      <w:r w:rsidRPr="0013430E">
        <w:rPr>
          <w:rFonts w:cs="Times New Roman"/>
          <w:i/>
          <w:sz w:val="24"/>
          <w:szCs w:val="24"/>
        </w:rPr>
        <w:t>Il capitale umano. Come far fruttare i talenti</w:t>
      </w:r>
      <w:r w:rsidR="003B5B83">
        <w:rPr>
          <w:rFonts w:cs="Times New Roman"/>
          <w:sz w:val="24"/>
          <w:szCs w:val="24"/>
        </w:rPr>
        <w:t xml:space="preserve">. </w:t>
      </w:r>
      <w:r w:rsidRPr="0013430E">
        <w:rPr>
          <w:rFonts w:cs="Times New Roman"/>
          <w:sz w:val="24"/>
          <w:szCs w:val="24"/>
        </w:rPr>
        <w:t>Il Mulino</w:t>
      </w:r>
      <w:r w:rsidR="003B5B83">
        <w:rPr>
          <w:rFonts w:cs="Times New Roman"/>
          <w:sz w:val="24"/>
          <w:szCs w:val="24"/>
        </w:rPr>
        <w:t xml:space="preserve">: </w:t>
      </w:r>
      <w:r w:rsidRPr="0013430E">
        <w:rPr>
          <w:rFonts w:cs="Times New Roman"/>
          <w:sz w:val="24"/>
          <w:szCs w:val="24"/>
        </w:rPr>
        <w:t>Bologna</w:t>
      </w:r>
      <w:r w:rsidR="001351D3">
        <w:rPr>
          <w:rFonts w:cs="Times New Roman"/>
          <w:sz w:val="24"/>
          <w:szCs w:val="24"/>
        </w:rPr>
        <w:t>.</w:t>
      </w:r>
    </w:p>
    <w:p w14:paraId="4CC7FEB3" w14:textId="18FCC2A5" w:rsidR="0013430E" w:rsidRPr="0013430E" w:rsidRDefault="0013430E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13430E">
        <w:rPr>
          <w:rFonts w:cs="Times New Roman"/>
          <w:sz w:val="24"/>
          <w:szCs w:val="24"/>
        </w:rPr>
        <w:t xml:space="preserve">Colazzo </w:t>
      </w:r>
      <w:r w:rsidR="006C2881">
        <w:rPr>
          <w:rFonts w:cs="Times New Roman"/>
          <w:sz w:val="24"/>
          <w:szCs w:val="24"/>
        </w:rPr>
        <w:t xml:space="preserve">S. </w:t>
      </w:r>
      <w:r w:rsidR="006C2881" w:rsidRPr="006C2881">
        <w:rPr>
          <w:rFonts w:cs="Times New Roman"/>
          <w:sz w:val="24"/>
          <w:szCs w:val="24"/>
        </w:rPr>
        <w:t>(2021)</w:t>
      </w:r>
      <w:r w:rsidR="006C2881">
        <w:rPr>
          <w:rFonts w:cs="Times New Roman"/>
          <w:sz w:val="24"/>
          <w:szCs w:val="24"/>
        </w:rPr>
        <w:t>.</w:t>
      </w:r>
      <w:r w:rsidR="006C2881" w:rsidRPr="006C2881">
        <w:rPr>
          <w:rFonts w:cs="Times New Roman"/>
          <w:sz w:val="24"/>
          <w:szCs w:val="24"/>
        </w:rPr>
        <w:t xml:space="preserve"> Apprendimento trasformativo e innovazione sociale</w:t>
      </w:r>
      <w:r w:rsidR="006C2881">
        <w:rPr>
          <w:rFonts w:cs="Times New Roman"/>
          <w:sz w:val="24"/>
          <w:szCs w:val="24"/>
        </w:rPr>
        <w:t>.</w:t>
      </w:r>
      <w:r w:rsidR="006C2881" w:rsidRPr="006C2881">
        <w:rPr>
          <w:rFonts w:cs="Times New Roman"/>
          <w:sz w:val="24"/>
          <w:szCs w:val="24"/>
        </w:rPr>
        <w:t xml:space="preserve"> </w:t>
      </w:r>
      <w:r w:rsidR="006C2881" w:rsidRPr="00872ECA">
        <w:rPr>
          <w:rFonts w:cs="Times New Roman"/>
          <w:i/>
          <w:iCs/>
          <w:sz w:val="24"/>
          <w:szCs w:val="24"/>
        </w:rPr>
        <w:t>Nuova Secondaria Ricerca</w:t>
      </w:r>
      <w:r w:rsidR="006C2881">
        <w:rPr>
          <w:rFonts w:cs="Times New Roman"/>
          <w:sz w:val="24"/>
          <w:szCs w:val="24"/>
        </w:rPr>
        <w:t>,</w:t>
      </w:r>
      <w:r w:rsidR="00872ECA">
        <w:rPr>
          <w:rFonts w:cs="Times New Roman"/>
          <w:sz w:val="24"/>
          <w:szCs w:val="24"/>
        </w:rPr>
        <w:t xml:space="preserve"> </w:t>
      </w:r>
      <w:r w:rsidR="006C2881" w:rsidRPr="006C2881">
        <w:rPr>
          <w:rFonts w:cs="Times New Roman"/>
          <w:sz w:val="24"/>
          <w:szCs w:val="24"/>
        </w:rPr>
        <w:t>1, 181-</w:t>
      </w:r>
      <w:r w:rsidR="006C2881">
        <w:rPr>
          <w:rFonts w:cs="Times New Roman"/>
          <w:sz w:val="24"/>
          <w:szCs w:val="24"/>
        </w:rPr>
        <w:t>1</w:t>
      </w:r>
      <w:r w:rsidR="006C2881" w:rsidRPr="006C2881">
        <w:rPr>
          <w:rFonts w:cs="Times New Roman"/>
          <w:sz w:val="24"/>
          <w:szCs w:val="24"/>
        </w:rPr>
        <w:t>91.</w:t>
      </w:r>
    </w:p>
    <w:bookmarkEnd w:id="2"/>
    <w:p w14:paraId="3FC5C364" w14:textId="1BEAAD20" w:rsidR="00D9708C" w:rsidRDefault="00272E51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272E51">
        <w:rPr>
          <w:rFonts w:cs="Times New Roman"/>
          <w:iCs/>
          <w:sz w:val="24"/>
          <w:szCs w:val="24"/>
        </w:rPr>
        <w:t>Colazzo S., Manfreda A.</w:t>
      </w:r>
      <w:r w:rsidR="00D9708C">
        <w:rPr>
          <w:rFonts w:cs="Times New Roman"/>
          <w:sz w:val="24"/>
          <w:szCs w:val="24"/>
        </w:rPr>
        <w:t xml:space="preserve"> (20</w:t>
      </w:r>
      <w:r w:rsidR="001F1747">
        <w:rPr>
          <w:rFonts w:cs="Times New Roman"/>
          <w:sz w:val="24"/>
          <w:szCs w:val="24"/>
        </w:rPr>
        <w:t>14</w:t>
      </w:r>
      <w:r w:rsidR="00D9708C">
        <w:rPr>
          <w:rFonts w:cs="Times New Roman"/>
          <w:sz w:val="24"/>
          <w:szCs w:val="24"/>
        </w:rPr>
        <w:t>)</w:t>
      </w:r>
      <w:r w:rsidR="001351D3">
        <w:rPr>
          <w:rFonts w:cs="Times New Roman"/>
          <w:sz w:val="24"/>
          <w:szCs w:val="24"/>
        </w:rPr>
        <w:t>.</w:t>
      </w:r>
      <w:r w:rsidR="00D9708C">
        <w:rPr>
          <w:rFonts w:cs="Times New Roman"/>
          <w:sz w:val="24"/>
          <w:szCs w:val="24"/>
        </w:rPr>
        <w:t xml:space="preserve"> </w:t>
      </w:r>
      <w:r w:rsidR="00D9708C" w:rsidRPr="00D9708C">
        <w:rPr>
          <w:rFonts w:cs="Times New Roman"/>
          <w:i/>
          <w:iCs/>
          <w:sz w:val="24"/>
          <w:szCs w:val="24"/>
        </w:rPr>
        <w:t xml:space="preserve">La dimensione assiologica: significati e scopi. Alterità e </w:t>
      </w:r>
      <w:proofErr w:type="spellStart"/>
      <w:r w:rsidR="00D9708C" w:rsidRPr="00D9708C">
        <w:rPr>
          <w:rFonts w:cs="Times New Roman"/>
          <w:i/>
          <w:iCs/>
          <w:sz w:val="24"/>
          <w:szCs w:val="24"/>
        </w:rPr>
        <w:t>Capacitazione</w:t>
      </w:r>
      <w:proofErr w:type="spellEnd"/>
      <w:r w:rsidR="00DE54FC">
        <w:rPr>
          <w:rFonts w:cs="Times New Roman"/>
          <w:sz w:val="24"/>
          <w:szCs w:val="24"/>
        </w:rPr>
        <w:t>.</w:t>
      </w:r>
      <w:r w:rsidR="00D9708C">
        <w:rPr>
          <w:rFonts w:cs="Times New Roman"/>
          <w:sz w:val="24"/>
          <w:szCs w:val="24"/>
        </w:rPr>
        <w:t xml:space="preserve"> </w:t>
      </w:r>
      <w:r w:rsidR="00DE54FC">
        <w:rPr>
          <w:rFonts w:cs="Times New Roman"/>
          <w:sz w:val="24"/>
          <w:szCs w:val="24"/>
        </w:rPr>
        <w:t>I</w:t>
      </w:r>
      <w:r w:rsidR="00D9708C">
        <w:rPr>
          <w:rFonts w:cs="Times New Roman"/>
          <w:sz w:val="24"/>
          <w:szCs w:val="24"/>
        </w:rPr>
        <w:t xml:space="preserve">n P. </w:t>
      </w:r>
      <w:proofErr w:type="spellStart"/>
      <w:r w:rsidR="00D9708C">
        <w:rPr>
          <w:rFonts w:cs="Times New Roman"/>
          <w:sz w:val="24"/>
          <w:szCs w:val="24"/>
        </w:rPr>
        <w:t>Ellerani</w:t>
      </w:r>
      <w:proofErr w:type="spellEnd"/>
      <w:r w:rsidR="00D9708C">
        <w:rPr>
          <w:rFonts w:cs="Times New Roman"/>
          <w:sz w:val="24"/>
          <w:szCs w:val="24"/>
        </w:rPr>
        <w:t xml:space="preserve"> </w:t>
      </w:r>
      <w:r w:rsidR="00DE54FC">
        <w:rPr>
          <w:rFonts w:cs="Times New Roman"/>
          <w:sz w:val="24"/>
          <w:szCs w:val="24"/>
        </w:rPr>
        <w:t>(</w:t>
      </w:r>
      <w:r w:rsidR="00D9708C">
        <w:rPr>
          <w:rFonts w:cs="Times New Roman"/>
          <w:sz w:val="24"/>
          <w:szCs w:val="24"/>
        </w:rPr>
        <w:t>ed.</w:t>
      </w:r>
      <w:r w:rsidR="00DE54FC">
        <w:rPr>
          <w:rFonts w:cs="Times New Roman"/>
          <w:sz w:val="24"/>
          <w:szCs w:val="24"/>
        </w:rPr>
        <w:t>)</w:t>
      </w:r>
      <w:r w:rsidR="00D9708C">
        <w:rPr>
          <w:rFonts w:cs="Times New Roman"/>
          <w:sz w:val="24"/>
          <w:szCs w:val="24"/>
        </w:rPr>
        <w:t xml:space="preserve">, </w:t>
      </w:r>
      <w:r w:rsidR="00D9708C" w:rsidRPr="00D9708C">
        <w:rPr>
          <w:rFonts w:cs="Times New Roman"/>
          <w:i/>
          <w:iCs/>
          <w:sz w:val="24"/>
          <w:szCs w:val="24"/>
        </w:rPr>
        <w:t>Intercultura come progetto pedagogico</w:t>
      </w:r>
      <w:r w:rsidR="00DE54FC">
        <w:rPr>
          <w:rFonts w:cs="Times New Roman"/>
          <w:i/>
          <w:iCs/>
          <w:sz w:val="24"/>
          <w:szCs w:val="24"/>
        </w:rPr>
        <w:t xml:space="preserve"> </w:t>
      </w:r>
      <w:r w:rsidR="00DE54FC">
        <w:rPr>
          <w:rFonts w:cs="Times New Roman"/>
          <w:sz w:val="24"/>
          <w:szCs w:val="24"/>
        </w:rPr>
        <w:t>(</w:t>
      </w:r>
      <w:r w:rsidR="00DE54FC" w:rsidRPr="00DE54FC">
        <w:rPr>
          <w:rFonts w:cs="Times New Roman"/>
          <w:sz w:val="24"/>
          <w:szCs w:val="24"/>
        </w:rPr>
        <w:t>pp. 267-285</w:t>
      </w:r>
      <w:r w:rsidR="00DE54FC">
        <w:rPr>
          <w:rFonts w:cs="Times New Roman"/>
          <w:sz w:val="24"/>
          <w:szCs w:val="24"/>
        </w:rPr>
        <w:t>).</w:t>
      </w:r>
      <w:r w:rsidR="00D9708C">
        <w:rPr>
          <w:rFonts w:cs="Times New Roman"/>
          <w:sz w:val="24"/>
          <w:szCs w:val="24"/>
        </w:rPr>
        <w:t xml:space="preserve"> Pensa Multimedia</w:t>
      </w:r>
      <w:r w:rsidR="00DE54FC">
        <w:rPr>
          <w:rFonts w:cs="Times New Roman"/>
          <w:sz w:val="24"/>
          <w:szCs w:val="24"/>
        </w:rPr>
        <w:t>: Lecce.</w:t>
      </w:r>
    </w:p>
    <w:p w14:paraId="2AC08072" w14:textId="1C0FC439" w:rsidR="00272E51" w:rsidRPr="003B5B83" w:rsidRDefault="00272E51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  <w:lang w:val="en-US"/>
        </w:rPr>
      </w:pPr>
      <w:r>
        <w:rPr>
          <w:rFonts w:cs="Times New Roman"/>
          <w:iCs/>
          <w:sz w:val="24"/>
          <w:szCs w:val="24"/>
        </w:rPr>
        <w:t>Id.</w:t>
      </w:r>
      <w:r w:rsidR="001351D3">
        <w:rPr>
          <w:rFonts w:cs="Times New Roman"/>
          <w:iCs/>
          <w:sz w:val="24"/>
          <w:szCs w:val="24"/>
        </w:rPr>
        <w:t xml:space="preserve"> </w:t>
      </w:r>
      <w:r w:rsidRPr="00272E51">
        <w:rPr>
          <w:rFonts w:cs="Times New Roman"/>
          <w:iCs/>
          <w:sz w:val="24"/>
          <w:szCs w:val="24"/>
        </w:rPr>
        <w:t xml:space="preserve">(2019). </w:t>
      </w:r>
      <w:r w:rsidRPr="00272E51">
        <w:rPr>
          <w:rFonts w:cs="Times New Roman"/>
          <w:i/>
          <w:sz w:val="24"/>
          <w:szCs w:val="24"/>
        </w:rPr>
        <w:t>La comunità come risorsa. Epistemologia, metodologia e fenomenologia dell’intervento di comunità</w:t>
      </w:r>
      <w:r w:rsidRPr="00272E51">
        <w:rPr>
          <w:rFonts w:cs="Times New Roman"/>
          <w:iCs/>
          <w:sz w:val="24"/>
          <w:szCs w:val="24"/>
        </w:rPr>
        <w:t xml:space="preserve">. </w:t>
      </w:r>
      <w:r w:rsidRPr="001351D3">
        <w:rPr>
          <w:rFonts w:cs="Times New Roman"/>
          <w:iCs/>
          <w:sz w:val="24"/>
          <w:szCs w:val="24"/>
          <w:lang w:val="en-US"/>
        </w:rPr>
        <w:t>Armando</w:t>
      </w:r>
      <w:r w:rsidR="003B5B83">
        <w:rPr>
          <w:rFonts w:cs="Times New Roman"/>
          <w:iCs/>
          <w:sz w:val="24"/>
          <w:szCs w:val="24"/>
          <w:lang w:val="en-US"/>
        </w:rPr>
        <w:t>: Roma.</w:t>
      </w:r>
    </w:p>
    <w:p w14:paraId="00E06E4C" w14:textId="631C37F9" w:rsidR="00565058" w:rsidRPr="00CB458D" w:rsidRDefault="00565058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proofErr w:type="spellStart"/>
      <w:r w:rsidRPr="00565058">
        <w:rPr>
          <w:rFonts w:cs="Times New Roman"/>
          <w:iCs/>
          <w:sz w:val="24"/>
          <w:szCs w:val="24"/>
          <w:lang w:val="en-US"/>
        </w:rPr>
        <w:t>Demals</w:t>
      </w:r>
      <w:proofErr w:type="spellEnd"/>
      <w:r w:rsidRPr="00565058">
        <w:rPr>
          <w:rFonts w:cs="Times New Roman"/>
          <w:iCs/>
          <w:sz w:val="24"/>
          <w:szCs w:val="24"/>
          <w:lang w:val="en-US"/>
        </w:rPr>
        <w:t xml:space="preserve"> </w:t>
      </w:r>
      <w:r w:rsidR="001351D3">
        <w:rPr>
          <w:rFonts w:cs="Times New Roman"/>
          <w:iCs/>
          <w:sz w:val="24"/>
          <w:szCs w:val="24"/>
          <w:lang w:val="en-US"/>
        </w:rPr>
        <w:t>T.,</w:t>
      </w:r>
      <w:r w:rsidRPr="00565058">
        <w:rPr>
          <w:rFonts w:cs="Times New Roman"/>
          <w:iCs/>
          <w:sz w:val="24"/>
          <w:szCs w:val="24"/>
          <w:lang w:val="en-US"/>
        </w:rPr>
        <w:t xml:space="preserve"> </w:t>
      </w:r>
      <w:proofErr w:type="spellStart"/>
      <w:r w:rsidRPr="00565058">
        <w:rPr>
          <w:rFonts w:cs="Times New Roman"/>
          <w:iCs/>
          <w:sz w:val="24"/>
          <w:szCs w:val="24"/>
          <w:lang w:val="en-US"/>
        </w:rPr>
        <w:t>Hyard</w:t>
      </w:r>
      <w:proofErr w:type="spellEnd"/>
      <w:r w:rsidR="001351D3">
        <w:rPr>
          <w:rFonts w:cs="Times New Roman"/>
          <w:iCs/>
          <w:sz w:val="24"/>
          <w:szCs w:val="24"/>
          <w:lang w:val="en-US"/>
        </w:rPr>
        <w:t xml:space="preserve"> A. (2014).</w:t>
      </w:r>
      <w:r w:rsidRPr="00565058">
        <w:rPr>
          <w:rFonts w:cs="Times New Roman"/>
          <w:iCs/>
          <w:sz w:val="24"/>
          <w:szCs w:val="24"/>
          <w:lang w:val="en-US"/>
        </w:rPr>
        <w:t xml:space="preserve"> </w:t>
      </w:r>
      <w:r w:rsidRPr="00DE54FC">
        <w:rPr>
          <w:rFonts w:cs="Times New Roman"/>
          <w:iCs/>
          <w:sz w:val="24"/>
          <w:szCs w:val="24"/>
          <w:lang w:val="en-US"/>
        </w:rPr>
        <w:t>Is Amartya Sen’s sustainable freedom a broader vision of sustainability?</w:t>
      </w:r>
      <w:r w:rsidRPr="00565058">
        <w:rPr>
          <w:rFonts w:cs="Times New Roman"/>
          <w:iCs/>
          <w:sz w:val="24"/>
          <w:szCs w:val="24"/>
          <w:lang w:val="en-US"/>
        </w:rPr>
        <w:t xml:space="preserve"> </w:t>
      </w:r>
      <w:proofErr w:type="spellStart"/>
      <w:r w:rsidRPr="00CB458D">
        <w:rPr>
          <w:rFonts w:cs="Times New Roman"/>
          <w:i/>
          <w:sz w:val="24"/>
          <w:szCs w:val="24"/>
        </w:rPr>
        <w:t>Ecological</w:t>
      </w:r>
      <w:proofErr w:type="spellEnd"/>
      <w:r w:rsidRPr="00CB458D">
        <w:rPr>
          <w:rFonts w:cs="Times New Roman"/>
          <w:i/>
          <w:sz w:val="24"/>
          <w:szCs w:val="24"/>
        </w:rPr>
        <w:t xml:space="preserve"> </w:t>
      </w:r>
      <w:proofErr w:type="spellStart"/>
      <w:r w:rsidRPr="00CB458D">
        <w:rPr>
          <w:rFonts w:cs="Times New Roman"/>
          <w:i/>
          <w:sz w:val="24"/>
          <w:szCs w:val="24"/>
        </w:rPr>
        <w:t>Economics</w:t>
      </w:r>
      <w:proofErr w:type="spellEnd"/>
      <w:r w:rsidRPr="00CB458D">
        <w:rPr>
          <w:rFonts w:cs="Times New Roman"/>
          <w:iCs/>
          <w:sz w:val="24"/>
          <w:szCs w:val="24"/>
        </w:rPr>
        <w:t>, 102, 33-38</w:t>
      </w:r>
      <w:r w:rsidR="00DE54FC" w:rsidRPr="00CB458D">
        <w:rPr>
          <w:rFonts w:cs="Times New Roman"/>
          <w:iCs/>
          <w:sz w:val="24"/>
          <w:szCs w:val="24"/>
        </w:rPr>
        <w:t>.</w:t>
      </w:r>
    </w:p>
    <w:p w14:paraId="1DF6EFE0" w14:textId="37E611BE" w:rsidR="009D0AC4" w:rsidRPr="002F73CA" w:rsidRDefault="009D0AC4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9D0AC4">
        <w:rPr>
          <w:rFonts w:cs="Times New Roman"/>
          <w:sz w:val="24"/>
          <w:szCs w:val="24"/>
        </w:rPr>
        <w:t>Dewey J. (1961)</w:t>
      </w:r>
      <w:r w:rsidRPr="009D0AC4">
        <w:rPr>
          <w:rFonts w:cs="Times New Roman"/>
          <w:iCs/>
          <w:sz w:val="24"/>
          <w:szCs w:val="24"/>
        </w:rPr>
        <w:t xml:space="preserve">. </w:t>
      </w:r>
      <w:r w:rsidRPr="009D0AC4">
        <w:rPr>
          <w:rFonts w:cs="Times New Roman"/>
          <w:i/>
          <w:sz w:val="24"/>
          <w:szCs w:val="24"/>
        </w:rPr>
        <w:t>Come pensiamo</w:t>
      </w:r>
      <w:r w:rsidR="00AB06D1">
        <w:rPr>
          <w:rFonts w:cs="Times New Roman"/>
          <w:iCs/>
          <w:sz w:val="24"/>
          <w:szCs w:val="24"/>
        </w:rPr>
        <w:t xml:space="preserve">. </w:t>
      </w:r>
      <w:r w:rsidRPr="009D0AC4">
        <w:rPr>
          <w:rFonts w:cs="Times New Roman"/>
          <w:iCs/>
          <w:sz w:val="24"/>
          <w:szCs w:val="24"/>
        </w:rPr>
        <w:t>La Nuova Italia</w:t>
      </w:r>
      <w:r w:rsidR="00AB06D1">
        <w:rPr>
          <w:rFonts w:cs="Times New Roman"/>
          <w:iCs/>
          <w:sz w:val="24"/>
          <w:szCs w:val="24"/>
        </w:rPr>
        <w:t>: Firenze.</w:t>
      </w:r>
    </w:p>
    <w:p w14:paraId="255D15AE" w14:textId="4C9C24D9" w:rsidR="009D0AC4" w:rsidRPr="009D0AC4" w:rsidRDefault="009D0AC4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9D0AC4">
        <w:rPr>
          <w:rFonts w:cs="Times New Roman"/>
          <w:iCs/>
          <w:sz w:val="24"/>
          <w:szCs w:val="24"/>
          <w:lang w:val="en-US"/>
        </w:rPr>
        <w:t xml:space="preserve">Id. (1988). </w:t>
      </w:r>
      <w:r w:rsidRPr="009D0AC4">
        <w:rPr>
          <w:rFonts w:cs="Times New Roman"/>
          <w:i/>
          <w:iCs/>
          <w:sz w:val="24"/>
          <w:szCs w:val="24"/>
          <w:lang w:val="en-US"/>
        </w:rPr>
        <w:t>Creative democracy: The task before us</w:t>
      </w:r>
      <w:r w:rsidRPr="009D0AC4">
        <w:rPr>
          <w:rFonts w:cs="Times New Roman"/>
          <w:iCs/>
          <w:sz w:val="24"/>
          <w:szCs w:val="24"/>
          <w:lang w:val="en-US"/>
        </w:rPr>
        <w:t xml:space="preserve">. In Id., </w:t>
      </w:r>
      <w:r w:rsidRPr="009D0AC4">
        <w:rPr>
          <w:rFonts w:cs="Times New Roman"/>
          <w:i/>
          <w:iCs/>
          <w:sz w:val="24"/>
          <w:szCs w:val="24"/>
          <w:lang w:val="en-US"/>
        </w:rPr>
        <w:t>The Later Works 1925-1953</w:t>
      </w:r>
      <w:r w:rsidRPr="009D0AC4">
        <w:rPr>
          <w:rFonts w:cs="Times New Roman"/>
          <w:iCs/>
          <w:sz w:val="24"/>
          <w:szCs w:val="24"/>
          <w:lang w:val="en-US"/>
        </w:rPr>
        <w:t xml:space="preserve">, vol. 14, 1939-41, ed. by J. A. </w:t>
      </w:r>
      <w:proofErr w:type="spellStart"/>
      <w:r w:rsidRPr="009D0AC4">
        <w:rPr>
          <w:rFonts w:cs="Times New Roman"/>
          <w:iCs/>
          <w:sz w:val="24"/>
          <w:szCs w:val="24"/>
          <w:lang w:val="en-US"/>
        </w:rPr>
        <w:t>Boydston</w:t>
      </w:r>
      <w:proofErr w:type="spellEnd"/>
      <w:r w:rsidRPr="009D0AC4">
        <w:rPr>
          <w:rFonts w:cs="Times New Roman"/>
          <w:iCs/>
          <w:sz w:val="24"/>
          <w:szCs w:val="24"/>
          <w:lang w:val="en-US"/>
        </w:rPr>
        <w:t xml:space="preserve"> (pp. 224-30). </w:t>
      </w:r>
      <w:r w:rsidRPr="009D0AC4">
        <w:rPr>
          <w:rFonts w:cs="Times New Roman"/>
          <w:iCs/>
          <w:sz w:val="24"/>
          <w:szCs w:val="24"/>
        </w:rPr>
        <w:t>Southern Illinois Un.</w:t>
      </w:r>
      <w:r w:rsidR="00AB06D1">
        <w:rPr>
          <w:rFonts w:cs="Times New Roman"/>
          <w:iCs/>
          <w:sz w:val="24"/>
          <w:szCs w:val="24"/>
        </w:rPr>
        <w:t xml:space="preserve">: </w:t>
      </w:r>
      <w:proofErr w:type="spellStart"/>
      <w:r w:rsidR="00AB06D1" w:rsidRPr="00AB06D1">
        <w:rPr>
          <w:rFonts w:cs="Times New Roman"/>
          <w:iCs/>
          <w:sz w:val="24"/>
          <w:szCs w:val="24"/>
        </w:rPr>
        <w:t>Carbondale</w:t>
      </w:r>
      <w:proofErr w:type="spellEnd"/>
      <w:r w:rsidR="00AB06D1" w:rsidRPr="00AB06D1">
        <w:rPr>
          <w:rFonts w:cs="Times New Roman"/>
          <w:iCs/>
          <w:sz w:val="24"/>
          <w:szCs w:val="24"/>
        </w:rPr>
        <w:t xml:space="preserve"> and </w:t>
      </w:r>
      <w:proofErr w:type="spellStart"/>
      <w:r w:rsidR="00AB06D1" w:rsidRPr="00AB06D1">
        <w:rPr>
          <w:rFonts w:cs="Times New Roman"/>
          <w:iCs/>
          <w:sz w:val="24"/>
          <w:szCs w:val="24"/>
        </w:rPr>
        <w:t>Edwardsville</w:t>
      </w:r>
      <w:proofErr w:type="spellEnd"/>
      <w:r w:rsidR="00AB06D1" w:rsidRPr="00AB06D1">
        <w:rPr>
          <w:rFonts w:cs="Times New Roman"/>
          <w:iCs/>
          <w:sz w:val="24"/>
          <w:szCs w:val="24"/>
        </w:rPr>
        <w:t xml:space="preserve"> (IL)</w:t>
      </w:r>
      <w:r w:rsidR="00AB06D1">
        <w:rPr>
          <w:rFonts w:cs="Times New Roman"/>
          <w:iCs/>
          <w:sz w:val="24"/>
          <w:szCs w:val="24"/>
        </w:rPr>
        <w:t>.</w:t>
      </w:r>
    </w:p>
    <w:p w14:paraId="0AAA1E46" w14:textId="569E9A94" w:rsidR="00CB458D" w:rsidRDefault="00CB458D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Id. </w:t>
      </w:r>
      <w:r w:rsidRPr="00CB458D">
        <w:rPr>
          <w:rFonts w:cs="Times New Roman"/>
          <w:iCs/>
          <w:sz w:val="24"/>
          <w:szCs w:val="24"/>
        </w:rPr>
        <w:t>(2004).</w:t>
      </w:r>
      <w:r w:rsidRPr="00CB458D">
        <w:rPr>
          <w:rFonts w:cs="Times New Roman"/>
          <w:i/>
          <w:iCs/>
          <w:sz w:val="24"/>
          <w:szCs w:val="24"/>
        </w:rPr>
        <w:t xml:space="preserve"> Democrazia e educazione</w:t>
      </w:r>
      <w:r>
        <w:rPr>
          <w:rFonts w:cs="Times New Roman"/>
          <w:iCs/>
          <w:sz w:val="24"/>
          <w:szCs w:val="24"/>
        </w:rPr>
        <w:t xml:space="preserve">. </w:t>
      </w:r>
      <w:r w:rsidRPr="00CB458D">
        <w:rPr>
          <w:rFonts w:cs="Times New Roman"/>
          <w:iCs/>
          <w:sz w:val="24"/>
          <w:szCs w:val="24"/>
        </w:rPr>
        <w:t>Sansoni</w:t>
      </w:r>
      <w:r>
        <w:rPr>
          <w:rFonts w:cs="Times New Roman"/>
          <w:iCs/>
          <w:sz w:val="24"/>
          <w:szCs w:val="24"/>
        </w:rPr>
        <w:t>: Firenze.</w:t>
      </w:r>
    </w:p>
    <w:p w14:paraId="7F157B9D" w14:textId="2BDAF9B3" w:rsidR="009D0AC4" w:rsidRPr="009D0AC4" w:rsidRDefault="009D0AC4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9D0AC4">
        <w:rPr>
          <w:rFonts w:cs="Times New Roman"/>
          <w:iCs/>
          <w:sz w:val="24"/>
          <w:szCs w:val="24"/>
        </w:rPr>
        <w:t xml:space="preserve">Id. (2018). </w:t>
      </w:r>
      <w:r w:rsidRPr="009D0AC4">
        <w:rPr>
          <w:rFonts w:cs="Times New Roman"/>
          <w:i/>
          <w:sz w:val="24"/>
          <w:szCs w:val="24"/>
        </w:rPr>
        <w:t>Esperienza e natura</w:t>
      </w:r>
      <w:r w:rsidR="00A25F42">
        <w:rPr>
          <w:rFonts w:cs="Times New Roman"/>
          <w:i/>
          <w:sz w:val="24"/>
          <w:szCs w:val="24"/>
        </w:rPr>
        <w:t xml:space="preserve"> </w:t>
      </w:r>
      <w:r w:rsidR="00A25F42">
        <w:rPr>
          <w:rFonts w:cs="Times New Roman"/>
          <w:iCs/>
          <w:sz w:val="24"/>
          <w:szCs w:val="24"/>
        </w:rPr>
        <w:t>(</w:t>
      </w:r>
      <w:r w:rsidR="00970772">
        <w:rPr>
          <w:rFonts w:cs="Times New Roman"/>
          <w:iCs/>
          <w:sz w:val="24"/>
          <w:szCs w:val="24"/>
        </w:rPr>
        <w:t xml:space="preserve">1929, </w:t>
      </w:r>
      <w:r w:rsidR="00A25F42">
        <w:rPr>
          <w:rFonts w:cs="Times New Roman"/>
          <w:iCs/>
          <w:sz w:val="24"/>
          <w:szCs w:val="24"/>
        </w:rPr>
        <w:t>seconda edizione)</w:t>
      </w:r>
      <w:r w:rsidRPr="009D0AC4">
        <w:rPr>
          <w:rFonts w:cs="Times New Roman"/>
          <w:iCs/>
          <w:sz w:val="24"/>
          <w:szCs w:val="24"/>
        </w:rPr>
        <w:t>.</w:t>
      </w:r>
      <w:r w:rsidR="00AB06D1">
        <w:rPr>
          <w:rFonts w:cs="Times New Roman"/>
          <w:iCs/>
          <w:sz w:val="24"/>
          <w:szCs w:val="24"/>
        </w:rPr>
        <w:t xml:space="preserve"> </w:t>
      </w:r>
      <w:r w:rsidRPr="009D0AC4">
        <w:rPr>
          <w:rFonts w:cs="Times New Roman"/>
          <w:iCs/>
          <w:sz w:val="24"/>
          <w:szCs w:val="24"/>
        </w:rPr>
        <w:t>Mursia</w:t>
      </w:r>
      <w:r w:rsidR="00AB06D1">
        <w:rPr>
          <w:rFonts w:cs="Times New Roman"/>
          <w:iCs/>
          <w:sz w:val="24"/>
          <w:szCs w:val="24"/>
        </w:rPr>
        <w:t>: Milano.</w:t>
      </w:r>
      <w:r w:rsidRPr="009D0AC4">
        <w:rPr>
          <w:rFonts w:cs="Times New Roman"/>
          <w:iCs/>
          <w:sz w:val="24"/>
          <w:szCs w:val="24"/>
        </w:rPr>
        <w:t xml:space="preserve"> </w:t>
      </w:r>
    </w:p>
    <w:p w14:paraId="7CB68EC9" w14:textId="056B65C0" w:rsidR="001351D3" w:rsidRPr="00A727B6" w:rsidRDefault="001351D3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1351D3">
        <w:rPr>
          <w:rFonts w:cs="Times New Roman"/>
          <w:iCs/>
          <w:sz w:val="24"/>
          <w:szCs w:val="24"/>
        </w:rPr>
        <w:t>Fabiano</w:t>
      </w:r>
      <w:r>
        <w:rPr>
          <w:rFonts w:cs="Times New Roman"/>
          <w:iCs/>
          <w:sz w:val="24"/>
          <w:szCs w:val="24"/>
        </w:rPr>
        <w:t xml:space="preserve"> A. (2021).</w:t>
      </w:r>
      <w:r w:rsidRPr="001351D3">
        <w:rPr>
          <w:rFonts w:cs="Times New Roman"/>
          <w:iCs/>
          <w:sz w:val="24"/>
          <w:szCs w:val="24"/>
        </w:rPr>
        <w:t xml:space="preserve"> </w:t>
      </w:r>
      <w:r w:rsidRPr="001351D3">
        <w:rPr>
          <w:rFonts w:cs="Times New Roman"/>
          <w:sz w:val="24"/>
          <w:szCs w:val="24"/>
        </w:rPr>
        <w:t>Per un nuovo paradigma educativo durante la Pandemia</w:t>
      </w:r>
      <w:r w:rsidR="006C505B">
        <w:rPr>
          <w:rFonts w:cs="Times New Roman"/>
          <w:iCs/>
          <w:sz w:val="24"/>
          <w:szCs w:val="24"/>
        </w:rPr>
        <w:t>.</w:t>
      </w:r>
      <w:r w:rsidRPr="001351D3">
        <w:rPr>
          <w:rFonts w:cs="Times New Roman"/>
          <w:iCs/>
          <w:sz w:val="24"/>
          <w:szCs w:val="24"/>
        </w:rPr>
        <w:t xml:space="preserve"> </w:t>
      </w:r>
      <w:r w:rsidRPr="00A727B6">
        <w:rPr>
          <w:rFonts w:cs="Times New Roman"/>
          <w:i/>
          <w:sz w:val="24"/>
          <w:szCs w:val="24"/>
        </w:rPr>
        <w:t>Formazione e Insegnamento</w:t>
      </w:r>
      <w:r w:rsidRPr="00A727B6">
        <w:rPr>
          <w:rFonts w:cs="Times New Roman"/>
          <w:iCs/>
          <w:sz w:val="24"/>
          <w:szCs w:val="24"/>
        </w:rPr>
        <w:t>, 19-1, 179-191</w:t>
      </w:r>
      <w:r w:rsidR="006C505B" w:rsidRPr="00A727B6">
        <w:rPr>
          <w:rFonts w:cs="Times New Roman"/>
          <w:iCs/>
          <w:sz w:val="24"/>
          <w:szCs w:val="24"/>
        </w:rPr>
        <w:t>.</w:t>
      </w:r>
    </w:p>
    <w:p w14:paraId="6474EB86" w14:textId="727CEDD6" w:rsidR="00A727B6" w:rsidRPr="00A727B6" w:rsidRDefault="00A727B6" w:rsidP="00A727B6">
      <w:pPr>
        <w:spacing w:after="0"/>
        <w:ind w:left="284" w:right="282"/>
        <w:jc w:val="both"/>
        <w:rPr>
          <w:rFonts w:cs="Times New Roman"/>
          <w:bCs/>
          <w:iCs/>
          <w:sz w:val="24"/>
          <w:szCs w:val="24"/>
          <w:lang w:val="en-US"/>
        </w:rPr>
      </w:pPr>
      <w:r w:rsidRPr="00A727B6">
        <w:rPr>
          <w:rFonts w:cs="Times New Roman"/>
          <w:bCs/>
          <w:iCs/>
          <w:sz w:val="24"/>
          <w:szCs w:val="24"/>
        </w:rPr>
        <w:t xml:space="preserve">Grange T., Patera S. (2021). La valutazione formativa per sostenere lo sviluppo della dimensione profonda dell’agire competente. </w:t>
      </w:r>
      <w:r w:rsidRPr="00A727B6">
        <w:rPr>
          <w:rFonts w:cs="Times New Roman"/>
          <w:bCs/>
          <w:iCs/>
          <w:sz w:val="24"/>
          <w:szCs w:val="24"/>
          <w:lang w:val="en-US"/>
        </w:rPr>
        <w:t xml:space="preserve">Un </w:t>
      </w:r>
      <w:proofErr w:type="spellStart"/>
      <w:r w:rsidRPr="00A727B6">
        <w:rPr>
          <w:rFonts w:cs="Times New Roman"/>
          <w:bCs/>
          <w:iCs/>
          <w:sz w:val="24"/>
          <w:szCs w:val="24"/>
          <w:lang w:val="en-US"/>
        </w:rPr>
        <w:t>caso</w:t>
      </w:r>
      <w:proofErr w:type="spellEnd"/>
      <w:r w:rsidRPr="00A727B6">
        <w:rPr>
          <w:rFonts w:cs="Times New Roman"/>
          <w:bCs/>
          <w:iCs/>
          <w:sz w:val="24"/>
          <w:szCs w:val="24"/>
          <w:lang w:val="en-US"/>
        </w:rPr>
        <w:t xml:space="preserve"> di studio</w:t>
      </w:r>
      <w:r w:rsidRPr="00A727B6">
        <w:rPr>
          <w:rFonts w:cs="Times New Roman"/>
          <w:bCs/>
          <w:i/>
          <w:iCs/>
          <w:sz w:val="24"/>
          <w:szCs w:val="24"/>
          <w:lang w:val="en-US"/>
        </w:rPr>
        <w:t>.</w:t>
      </w:r>
      <w:r w:rsidRPr="00A727B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A727B6">
        <w:rPr>
          <w:rFonts w:cs="Times New Roman"/>
          <w:bCs/>
          <w:i/>
          <w:iCs/>
          <w:sz w:val="24"/>
          <w:szCs w:val="24"/>
          <w:lang w:val="en-US"/>
        </w:rPr>
        <w:t>Education Sciences &amp; Society</w:t>
      </w:r>
      <w:r w:rsidRPr="00A727B6">
        <w:rPr>
          <w:rFonts w:cs="Times New Roman"/>
          <w:bCs/>
          <w:iCs/>
          <w:sz w:val="24"/>
          <w:szCs w:val="24"/>
          <w:lang w:val="en-US"/>
        </w:rPr>
        <w:t>, 12(2)</w:t>
      </w:r>
      <w:r>
        <w:rPr>
          <w:rFonts w:cs="Times New Roman"/>
          <w:bCs/>
          <w:iCs/>
          <w:sz w:val="24"/>
          <w:szCs w:val="24"/>
          <w:lang w:val="en-US"/>
        </w:rPr>
        <w:t>,</w:t>
      </w:r>
      <w:r w:rsidRPr="00A727B6">
        <w:rPr>
          <w:rFonts w:cs="Times New Roman"/>
          <w:bCs/>
          <w:i/>
          <w:iCs/>
          <w:sz w:val="24"/>
          <w:szCs w:val="24"/>
          <w:lang w:val="en-US"/>
        </w:rPr>
        <w:t xml:space="preserve"> </w:t>
      </w:r>
      <w:r w:rsidRPr="00A727B6">
        <w:rPr>
          <w:rFonts w:cs="Times New Roman"/>
          <w:bCs/>
          <w:iCs/>
          <w:sz w:val="24"/>
          <w:szCs w:val="24"/>
          <w:lang w:val="en-US"/>
        </w:rPr>
        <w:t>47-61.</w:t>
      </w:r>
    </w:p>
    <w:p w14:paraId="512F4856" w14:textId="78B575CB" w:rsidR="009D0AC4" w:rsidRPr="00B85460" w:rsidRDefault="00B85460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B85460">
        <w:rPr>
          <w:rFonts w:cs="Times New Roman"/>
          <w:iCs/>
          <w:sz w:val="24"/>
          <w:szCs w:val="24"/>
          <w:lang w:val="en-US"/>
        </w:rPr>
        <w:t xml:space="preserve">International Commission on the Futures of Education [ICFE] (2021). </w:t>
      </w:r>
      <w:r w:rsidRPr="00B85460">
        <w:rPr>
          <w:rFonts w:cs="Times New Roman"/>
          <w:i/>
          <w:iCs/>
          <w:sz w:val="24"/>
          <w:szCs w:val="24"/>
          <w:lang w:val="en-US"/>
        </w:rPr>
        <w:t>Reimagining our futures together. A new social contract for education</w:t>
      </w:r>
      <w:r w:rsidRPr="00B85460">
        <w:rPr>
          <w:rFonts w:cs="Times New Roman"/>
          <w:iCs/>
          <w:sz w:val="24"/>
          <w:szCs w:val="24"/>
          <w:lang w:val="en-US"/>
        </w:rPr>
        <w:t xml:space="preserve">. </w:t>
      </w:r>
      <w:r w:rsidRPr="00B85460">
        <w:rPr>
          <w:rFonts w:cs="Times New Roman"/>
          <w:iCs/>
          <w:sz w:val="24"/>
          <w:szCs w:val="24"/>
        </w:rPr>
        <w:t>U</w:t>
      </w:r>
      <w:r w:rsidR="00AB06D1">
        <w:rPr>
          <w:rFonts w:cs="Times New Roman"/>
          <w:iCs/>
          <w:sz w:val="24"/>
          <w:szCs w:val="24"/>
        </w:rPr>
        <w:t>nesco: Paris.</w:t>
      </w:r>
    </w:p>
    <w:p w14:paraId="2AB08D22" w14:textId="3D067D0B" w:rsidR="00565058" w:rsidRPr="00565058" w:rsidRDefault="00565058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565058">
        <w:rPr>
          <w:rFonts w:cs="Times New Roman"/>
          <w:sz w:val="24"/>
          <w:szCs w:val="24"/>
        </w:rPr>
        <w:t>Jonas</w:t>
      </w:r>
      <w:r w:rsidR="001351D3">
        <w:rPr>
          <w:rFonts w:cs="Times New Roman"/>
          <w:sz w:val="24"/>
          <w:szCs w:val="24"/>
        </w:rPr>
        <w:t xml:space="preserve"> H. (</w:t>
      </w:r>
      <w:r w:rsidR="009A2EF6">
        <w:rPr>
          <w:rFonts w:cs="Times New Roman"/>
          <w:sz w:val="24"/>
          <w:szCs w:val="24"/>
        </w:rPr>
        <w:t>2009</w:t>
      </w:r>
      <w:r w:rsidR="001351D3">
        <w:rPr>
          <w:rFonts w:cs="Times New Roman"/>
          <w:sz w:val="24"/>
          <w:szCs w:val="24"/>
        </w:rPr>
        <w:t>).</w:t>
      </w:r>
      <w:r w:rsidRPr="00565058">
        <w:rPr>
          <w:rFonts w:cs="Times New Roman"/>
          <w:sz w:val="24"/>
          <w:szCs w:val="24"/>
        </w:rPr>
        <w:t xml:space="preserve"> </w:t>
      </w:r>
      <w:r w:rsidRPr="00565058">
        <w:rPr>
          <w:rFonts w:cs="Times New Roman"/>
          <w:i/>
          <w:sz w:val="24"/>
          <w:szCs w:val="24"/>
        </w:rPr>
        <w:t>Il principio responsabilità</w:t>
      </w:r>
      <w:r w:rsidR="00AB06D1">
        <w:rPr>
          <w:rFonts w:cs="Times New Roman"/>
          <w:sz w:val="24"/>
          <w:szCs w:val="24"/>
        </w:rPr>
        <w:t>.</w:t>
      </w:r>
      <w:r w:rsidRPr="00565058">
        <w:rPr>
          <w:rFonts w:cs="Times New Roman"/>
          <w:sz w:val="24"/>
          <w:szCs w:val="24"/>
        </w:rPr>
        <w:t xml:space="preserve"> Einaudi</w:t>
      </w:r>
      <w:r w:rsidR="00AB06D1">
        <w:rPr>
          <w:rFonts w:cs="Times New Roman"/>
          <w:sz w:val="24"/>
          <w:szCs w:val="24"/>
        </w:rPr>
        <w:t>:</w:t>
      </w:r>
      <w:r w:rsidRPr="00565058">
        <w:rPr>
          <w:rFonts w:cs="Times New Roman"/>
          <w:sz w:val="24"/>
          <w:szCs w:val="24"/>
        </w:rPr>
        <w:t xml:space="preserve"> Torino.</w:t>
      </w:r>
    </w:p>
    <w:p w14:paraId="478C8E40" w14:textId="2D9F5A6B" w:rsidR="00FC1860" w:rsidRPr="00FC1860" w:rsidRDefault="00FC1860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FC1860">
        <w:rPr>
          <w:rFonts w:cs="Times New Roman"/>
          <w:sz w:val="24"/>
          <w:szCs w:val="24"/>
        </w:rPr>
        <w:t>Judt T. (2012)</w:t>
      </w:r>
      <w:r w:rsidR="001351D3">
        <w:rPr>
          <w:rFonts w:cs="Times New Roman"/>
          <w:sz w:val="24"/>
          <w:szCs w:val="24"/>
        </w:rPr>
        <w:t>.</w:t>
      </w:r>
      <w:r w:rsidRPr="00FC1860">
        <w:rPr>
          <w:rFonts w:cs="Times New Roman"/>
          <w:sz w:val="24"/>
          <w:szCs w:val="24"/>
        </w:rPr>
        <w:t xml:space="preserve"> </w:t>
      </w:r>
      <w:r w:rsidRPr="00442F54">
        <w:rPr>
          <w:rFonts w:cs="Times New Roman"/>
          <w:i/>
          <w:iCs/>
          <w:sz w:val="24"/>
          <w:szCs w:val="24"/>
        </w:rPr>
        <w:t>Guasto è il mondo</w:t>
      </w:r>
      <w:r w:rsidR="00AB06D1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Laterza</w:t>
      </w:r>
      <w:r w:rsidR="00AB06D1">
        <w:rPr>
          <w:rFonts w:cs="Times New Roman"/>
          <w:sz w:val="24"/>
          <w:szCs w:val="24"/>
        </w:rPr>
        <w:t>: Roma</w:t>
      </w:r>
      <w:r w:rsidR="00851F6A">
        <w:rPr>
          <w:rFonts w:cs="Times New Roman"/>
          <w:sz w:val="24"/>
          <w:szCs w:val="24"/>
        </w:rPr>
        <w:t>-Bari</w:t>
      </w:r>
      <w:r w:rsidR="00AB06D1">
        <w:rPr>
          <w:rFonts w:cs="Times New Roman"/>
          <w:sz w:val="24"/>
          <w:szCs w:val="24"/>
        </w:rPr>
        <w:t>.</w:t>
      </w:r>
    </w:p>
    <w:p w14:paraId="58C7CC78" w14:textId="36967ADF" w:rsidR="00C90ECC" w:rsidRPr="006D4D7B" w:rsidRDefault="00C90ECC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  <w:lang w:val="en-US"/>
        </w:rPr>
      </w:pPr>
      <w:r w:rsidRPr="006D4D7B">
        <w:rPr>
          <w:rFonts w:cs="Times New Roman"/>
          <w:iCs/>
          <w:sz w:val="24"/>
          <w:szCs w:val="24"/>
          <w:lang w:val="en-US"/>
        </w:rPr>
        <w:t xml:space="preserve">Kolb D.A. (1984). </w:t>
      </w:r>
      <w:r w:rsidRPr="00C90ECC">
        <w:rPr>
          <w:rFonts w:cs="Times New Roman"/>
          <w:i/>
          <w:iCs/>
          <w:sz w:val="24"/>
          <w:szCs w:val="24"/>
          <w:lang w:val="en-GB"/>
        </w:rPr>
        <w:t>Experiential learning</w:t>
      </w:r>
      <w:r w:rsidRPr="00C90ECC">
        <w:rPr>
          <w:rFonts w:cs="Times New Roman"/>
          <w:iCs/>
          <w:sz w:val="24"/>
          <w:szCs w:val="24"/>
          <w:lang w:val="en-GB"/>
        </w:rPr>
        <w:t>.</w:t>
      </w:r>
      <w:r w:rsidRPr="00C90ECC">
        <w:rPr>
          <w:rFonts w:cs="Times New Roman"/>
          <w:iCs/>
          <w:sz w:val="24"/>
          <w:szCs w:val="24"/>
          <w:lang w:val="en-US"/>
        </w:rPr>
        <w:t xml:space="preserve"> </w:t>
      </w:r>
      <w:r w:rsidRPr="00C90ECC">
        <w:rPr>
          <w:rFonts w:cs="Times New Roman"/>
          <w:i/>
          <w:iCs/>
          <w:sz w:val="24"/>
          <w:szCs w:val="24"/>
          <w:lang w:val="en-US"/>
        </w:rPr>
        <w:t>Experience as the source of learning and development</w:t>
      </w:r>
      <w:r w:rsidRPr="00C90ECC">
        <w:rPr>
          <w:rFonts w:cs="Times New Roman"/>
          <w:iCs/>
          <w:sz w:val="24"/>
          <w:szCs w:val="24"/>
          <w:lang w:val="en-US"/>
        </w:rPr>
        <w:t>.</w:t>
      </w:r>
      <w:r w:rsidRPr="00C90ECC">
        <w:rPr>
          <w:rFonts w:cs="Times New Roman"/>
          <w:iCs/>
          <w:sz w:val="24"/>
          <w:szCs w:val="24"/>
          <w:lang w:val="en-GB"/>
        </w:rPr>
        <w:t xml:space="preserve"> </w:t>
      </w:r>
      <w:r w:rsidRPr="006D4D7B">
        <w:rPr>
          <w:rFonts w:cs="Times New Roman"/>
          <w:iCs/>
          <w:sz w:val="24"/>
          <w:szCs w:val="24"/>
          <w:lang w:val="en-US"/>
        </w:rPr>
        <w:t>Prentice-Hall: Englewood Cliffs (NJ).</w:t>
      </w:r>
    </w:p>
    <w:p w14:paraId="1A81B93E" w14:textId="55B696E6" w:rsidR="003B5B83" w:rsidRPr="0048311B" w:rsidRDefault="003B5B83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proofErr w:type="spellStart"/>
      <w:r w:rsidRPr="003B5B83">
        <w:rPr>
          <w:rFonts w:cs="Times New Roman"/>
          <w:iCs/>
          <w:sz w:val="24"/>
          <w:szCs w:val="24"/>
          <w:lang w:val="en-US"/>
        </w:rPr>
        <w:t>Lamattina</w:t>
      </w:r>
      <w:proofErr w:type="spellEnd"/>
      <w:r w:rsidR="00AB06D1" w:rsidRPr="00AB06D1">
        <w:rPr>
          <w:rFonts w:cs="Times New Roman"/>
          <w:iCs/>
          <w:sz w:val="24"/>
          <w:szCs w:val="24"/>
          <w:lang w:val="en-US"/>
        </w:rPr>
        <w:t xml:space="preserve"> V. (2021).</w:t>
      </w:r>
      <w:r w:rsidRPr="003B5B83">
        <w:rPr>
          <w:rFonts w:cs="Times New Roman"/>
          <w:iCs/>
          <w:sz w:val="24"/>
          <w:szCs w:val="24"/>
          <w:lang w:val="en-US"/>
        </w:rPr>
        <w:t xml:space="preserve"> </w:t>
      </w:r>
      <w:r w:rsidRPr="003B5B83">
        <w:rPr>
          <w:rFonts w:cs="Times New Roman"/>
          <w:i/>
          <w:iCs/>
          <w:sz w:val="24"/>
          <w:szCs w:val="24"/>
          <w:lang w:val="en-US"/>
        </w:rPr>
        <w:t>For a creative counterculture. The hegemonic power of (adult) education</w:t>
      </w:r>
      <w:r w:rsidR="00583934">
        <w:rPr>
          <w:rFonts w:cs="Times New Roman"/>
          <w:iCs/>
          <w:sz w:val="24"/>
          <w:szCs w:val="24"/>
          <w:lang w:val="en-US"/>
        </w:rPr>
        <w:t>. I</w:t>
      </w:r>
      <w:r w:rsidRPr="003B5B83">
        <w:rPr>
          <w:rFonts w:cs="Times New Roman"/>
          <w:iCs/>
          <w:sz w:val="24"/>
          <w:szCs w:val="24"/>
          <w:lang w:val="en-US"/>
        </w:rPr>
        <w:t xml:space="preserve">n AA.VV., </w:t>
      </w:r>
      <w:r w:rsidRPr="003B5B83">
        <w:rPr>
          <w:rFonts w:cs="Times New Roman"/>
          <w:i/>
          <w:iCs/>
          <w:sz w:val="24"/>
          <w:szCs w:val="24"/>
          <w:lang w:val="en-US"/>
        </w:rPr>
        <w:t>Proceedings of the 2</w:t>
      </w:r>
      <w:r w:rsidRPr="003B5B83">
        <w:rPr>
          <w:rFonts w:cs="Times New Roman"/>
          <w:i/>
          <w:iCs/>
          <w:sz w:val="24"/>
          <w:szCs w:val="24"/>
          <w:vertAlign w:val="superscript"/>
          <w:lang w:val="en-US"/>
        </w:rPr>
        <w:t>nd</w:t>
      </w:r>
      <w:r w:rsidRPr="003B5B83">
        <w:rPr>
          <w:rFonts w:cs="Times New Roman"/>
          <w:i/>
          <w:iCs/>
          <w:sz w:val="24"/>
          <w:szCs w:val="24"/>
          <w:lang w:val="en-US"/>
        </w:rPr>
        <w:t xml:space="preserve"> International Conference of the Journal </w:t>
      </w:r>
      <w:proofErr w:type="spellStart"/>
      <w:r w:rsidRPr="003B5B83">
        <w:rPr>
          <w:rFonts w:cs="Times New Roman"/>
          <w:i/>
          <w:iCs/>
          <w:sz w:val="24"/>
          <w:szCs w:val="24"/>
          <w:lang w:val="en-US"/>
        </w:rPr>
        <w:t>Scuola</w:t>
      </w:r>
      <w:proofErr w:type="spellEnd"/>
      <w:r w:rsidRPr="003B5B8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B5B83">
        <w:rPr>
          <w:rFonts w:cs="Times New Roman"/>
          <w:i/>
          <w:iCs/>
          <w:sz w:val="24"/>
          <w:szCs w:val="24"/>
          <w:lang w:val="en-US"/>
        </w:rPr>
        <w:t>Democratica</w:t>
      </w:r>
      <w:proofErr w:type="spellEnd"/>
      <w:r w:rsidRPr="003B5B83">
        <w:rPr>
          <w:rFonts w:cs="Times New Roman"/>
          <w:i/>
          <w:iCs/>
          <w:sz w:val="24"/>
          <w:szCs w:val="24"/>
          <w:lang w:val="en-US"/>
        </w:rPr>
        <w:t xml:space="preserve"> “Reinventing Education”</w:t>
      </w:r>
      <w:r w:rsidR="003B1620">
        <w:rPr>
          <w:rFonts w:cs="Times New Roman"/>
          <w:sz w:val="24"/>
          <w:szCs w:val="24"/>
          <w:lang w:val="en-US"/>
        </w:rPr>
        <w:t xml:space="preserve">, 3 </w:t>
      </w:r>
      <w:proofErr w:type="spellStart"/>
      <w:r w:rsidR="003B1620">
        <w:rPr>
          <w:rFonts w:cs="Times New Roman"/>
          <w:sz w:val="24"/>
          <w:szCs w:val="24"/>
          <w:lang w:val="en-US"/>
        </w:rPr>
        <w:t>voll</w:t>
      </w:r>
      <w:proofErr w:type="spellEnd"/>
      <w:r w:rsidR="003B1620">
        <w:rPr>
          <w:rFonts w:cs="Times New Roman"/>
          <w:sz w:val="24"/>
          <w:szCs w:val="24"/>
          <w:lang w:val="en-US"/>
        </w:rPr>
        <w:t xml:space="preserve">. </w:t>
      </w:r>
      <w:r w:rsidR="003B1620" w:rsidRPr="0048311B">
        <w:rPr>
          <w:rFonts w:cs="Times New Roman"/>
          <w:sz w:val="24"/>
          <w:szCs w:val="24"/>
        </w:rPr>
        <w:t>(vol. 1</w:t>
      </w:r>
      <w:r w:rsidR="003B1620" w:rsidRPr="0048311B">
        <w:rPr>
          <w:rFonts w:cs="Times New Roman"/>
          <w:iCs/>
          <w:sz w:val="24"/>
          <w:szCs w:val="24"/>
        </w:rPr>
        <w:t>, pp. 1067-1077</w:t>
      </w:r>
      <w:r w:rsidR="003B1620" w:rsidRPr="0048311B">
        <w:rPr>
          <w:rFonts w:cs="Times New Roman"/>
          <w:sz w:val="24"/>
          <w:szCs w:val="24"/>
        </w:rPr>
        <w:t>)</w:t>
      </w:r>
      <w:r w:rsidR="003B1620" w:rsidRPr="0048311B">
        <w:rPr>
          <w:rFonts w:cs="Times New Roman"/>
          <w:iCs/>
          <w:sz w:val="24"/>
          <w:szCs w:val="24"/>
        </w:rPr>
        <w:t>.</w:t>
      </w:r>
      <w:r w:rsidRPr="0048311B">
        <w:rPr>
          <w:rFonts w:cs="Times New Roman"/>
          <w:iCs/>
          <w:sz w:val="24"/>
          <w:szCs w:val="24"/>
        </w:rPr>
        <w:t xml:space="preserve"> Associazione “per scuola democratica”</w:t>
      </w:r>
      <w:r w:rsidR="003B1620" w:rsidRPr="0048311B">
        <w:rPr>
          <w:rFonts w:cs="Times New Roman"/>
          <w:iCs/>
          <w:sz w:val="24"/>
          <w:szCs w:val="24"/>
        </w:rPr>
        <w:t>: Roma.</w:t>
      </w:r>
    </w:p>
    <w:p w14:paraId="128A4B5C" w14:textId="36706043" w:rsidR="00710203" w:rsidRPr="005923BD" w:rsidRDefault="00710203" w:rsidP="00043FCC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48311B">
        <w:rPr>
          <w:rFonts w:cs="Times New Roman"/>
          <w:sz w:val="24"/>
          <w:szCs w:val="24"/>
        </w:rPr>
        <w:t xml:space="preserve">Le </w:t>
      </w:r>
      <w:proofErr w:type="spellStart"/>
      <w:r w:rsidRPr="0048311B">
        <w:rPr>
          <w:rFonts w:cs="Times New Roman"/>
          <w:sz w:val="24"/>
          <w:szCs w:val="24"/>
        </w:rPr>
        <w:t>Boterf</w:t>
      </w:r>
      <w:proofErr w:type="spellEnd"/>
      <w:r w:rsidRPr="0048311B">
        <w:rPr>
          <w:rFonts w:cs="Times New Roman"/>
          <w:sz w:val="24"/>
          <w:szCs w:val="24"/>
        </w:rPr>
        <w:t xml:space="preserve"> G. (1994)</w:t>
      </w:r>
      <w:r w:rsidR="001351D3" w:rsidRPr="0048311B">
        <w:rPr>
          <w:rFonts w:cs="Times New Roman"/>
          <w:sz w:val="24"/>
          <w:szCs w:val="24"/>
        </w:rPr>
        <w:t>.</w:t>
      </w:r>
      <w:r w:rsidRPr="0048311B">
        <w:rPr>
          <w:rFonts w:cs="Times New Roman"/>
          <w:sz w:val="24"/>
          <w:szCs w:val="24"/>
        </w:rPr>
        <w:t xml:space="preserve"> </w:t>
      </w:r>
      <w:r w:rsidRPr="00066212">
        <w:rPr>
          <w:rFonts w:cs="Times New Roman"/>
          <w:i/>
          <w:iCs/>
          <w:sz w:val="24"/>
          <w:szCs w:val="24"/>
        </w:rPr>
        <w:t xml:space="preserve">De la </w:t>
      </w:r>
      <w:proofErr w:type="spellStart"/>
      <w:r w:rsidRPr="00066212">
        <w:rPr>
          <w:rFonts w:cs="Times New Roman"/>
          <w:i/>
          <w:iCs/>
          <w:sz w:val="24"/>
          <w:szCs w:val="24"/>
        </w:rPr>
        <w:t>compétence</w:t>
      </w:r>
      <w:proofErr w:type="spellEnd"/>
      <w:r w:rsidRPr="00066212">
        <w:rPr>
          <w:rFonts w:cs="Times New Roman"/>
          <w:i/>
          <w:iCs/>
          <w:sz w:val="24"/>
          <w:szCs w:val="24"/>
        </w:rPr>
        <w:t xml:space="preserve">. Essai sur une </w:t>
      </w:r>
      <w:proofErr w:type="spellStart"/>
      <w:r w:rsidRPr="00066212">
        <w:rPr>
          <w:rFonts w:cs="Times New Roman"/>
          <w:i/>
          <w:iCs/>
          <w:sz w:val="24"/>
          <w:szCs w:val="24"/>
        </w:rPr>
        <w:t>attracteur</w:t>
      </w:r>
      <w:proofErr w:type="spellEnd"/>
      <w:r w:rsidRPr="00066212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066212">
        <w:rPr>
          <w:rFonts w:cs="Times New Roman"/>
          <w:i/>
          <w:iCs/>
          <w:sz w:val="24"/>
          <w:szCs w:val="24"/>
        </w:rPr>
        <w:t>étrange</w:t>
      </w:r>
      <w:proofErr w:type="spellEnd"/>
      <w:r>
        <w:rPr>
          <w:rFonts w:cs="Times New Roman"/>
          <w:sz w:val="24"/>
          <w:szCs w:val="24"/>
        </w:rPr>
        <w:t xml:space="preserve">. </w:t>
      </w:r>
      <w:r w:rsidRPr="005923BD">
        <w:rPr>
          <w:rFonts w:cs="Times New Roman"/>
          <w:sz w:val="24"/>
          <w:szCs w:val="24"/>
          <w:lang w:val="en-US"/>
        </w:rPr>
        <w:t xml:space="preserve">Les Éditions </w:t>
      </w:r>
      <w:proofErr w:type="spellStart"/>
      <w:r w:rsidRPr="005923BD">
        <w:rPr>
          <w:rFonts w:cs="Times New Roman"/>
          <w:sz w:val="24"/>
          <w:szCs w:val="24"/>
          <w:lang w:val="en-US"/>
        </w:rPr>
        <w:t>d’organisation</w:t>
      </w:r>
      <w:proofErr w:type="spellEnd"/>
      <w:r w:rsidR="00AB06D1">
        <w:rPr>
          <w:rFonts w:cs="Times New Roman"/>
          <w:sz w:val="24"/>
          <w:szCs w:val="24"/>
          <w:lang w:val="en-US"/>
        </w:rPr>
        <w:t>: Paris.</w:t>
      </w:r>
      <w:r w:rsidRPr="005923BD">
        <w:rPr>
          <w:rFonts w:cs="Times New Roman"/>
          <w:sz w:val="24"/>
          <w:szCs w:val="24"/>
          <w:lang w:val="en-US"/>
        </w:rPr>
        <w:t xml:space="preserve">  </w:t>
      </w:r>
    </w:p>
    <w:p w14:paraId="6FFF280E" w14:textId="21D9981A" w:rsidR="00565058" w:rsidRPr="0048311B" w:rsidRDefault="00AF62BC" w:rsidP="00043FCC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AF62BC">
        <w:rPr>
          <w:rFonts w:cs="Times New Roman"/>
          <w:sz w:val="24"/>
          <w:szCs w:val="24"/>
          <w:lang w:val="en-US"/>
        </w:rPr>
        <w:t>Locatelli</w:t>
      </w:r>
      <w:r w:rsidR="001351D3">
        <w:rPr>
          <w:rFonts w:cs="Times New Roman"/>
          <w:sz w:val="24"/>
          <w:szCs w:val="24"/>
          <w:lang w:val="en-US"/>
        </w:rPr>
        <w:t xml:space="preserve"> R. (2018).</w:t>
      </w:r>
      <w:r w:rsidRPr="00AF62BC">
        <w:rPr>
          <w:rFonts w:cs="Times New Roman"/>
          <w:sz w:val="24"/>
          <w:szCs w:val="24"/>
          <w:lang w:val="en-US"/>
        </w:rPr>
        <w:t xml:space="preserve"> </w:t>
      </w:r>
      <w:r w:rsidRPr="00583934">
        <w:rPr>
          <w:rFonts w:cs="Times New Roman"/>
          <w:sz w:val="24"/>
          <w:szCs w:val="24"/>
          <w:lang w:val="en-US"/>
        </w:rPr>
        <w:t>Education as a public and common good: Reframing the governance of education in a changing context</w:t>
      </w:r>
      <w:r w:rsidR="00583934">
        <w:rPr>
          <w:rFonts w:cs="Times New Roman"/>
          <w:sz w:val="24"/>
          <w:szCs w:val="24"/>
          <w:lang w:val="en-US"/>
        </w:rPr>
        <w:t>.</w:t>
      </w:r>
      <w:r w:rsidRPr="00AF62BC">
        <w:rPr>
          <w:rFonts w:cs="Times New Roman"/>
          <w:sz w:val="24"/>
          <w:szCs w:val="24"/>
          <w:lang w:val="en-US"/>
        </w:rPr>
        <w:t xml:space="preserve"> </w:t>
      </w:r>
      <w:r w:rsidRPr="0048311B">
        <w:rPr>
          <w:rFonts w:cs="Times New Roman"/>
          <w:i/>
          <w:iCs/>
          <w:sz w:val="24"/>
          <w:szCs w:val="24"/>
          <w:lang w:val="en-US"/>
        </w:rPr>
        <w:t>UNESCO Education, research and foresight: working papers</w:t>
      </w:r>
      <w:r w:rsidRPr="0048311B">
        <w:rPr>
          <w:rFonts w:cs="Times New Roman"/>
          <w:sz w:val="24"/>
          <w:szCs w:val="24"/>
          <w:lang w:val="en-US"/>
        </w:rPr>
        <w:t>, 22, 1-17</w:t>
      </w:r>
      <w:r w:rsidR="00583934" w:rsidRPr="0048311B">
        <w:rPr>
          <w:rFonts w:cs="Times New Roman"/>
          <w:sz w:val="24"/>
          <w:szCs w:val="24"/>
          <w:lang w:val="en-US"/>
        </w:rPr>
        <w:t>.</w:t>
      </w:r>
    </w:p>
    <w:p w14:paraId="00F70DE1" w14:textId="1852408D" w:rsidR="0055792E" w:rsidRPr="006D4D7B" w:rsidRDefault="0055792E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proofErr w:type="spellStart"/>
      <w:r w:rsidRPr="0055792E">
        <w:rPr>
          <w:rFonts w:cs="Times New Roman"/>
          <w:sz w:val="24"/>
          <w:szCs w:val="24"/>
          <w:lang w:val="en-GB"/>
        </w:rPr>
        <w:t>Lotz-Sisitka</w:t>
      </w:r>
      <w:proofErr w:type="spellEnd"/>
      <w:r>
        <w:rPr>
          <w:rFonts w:cs="Times New Roman"/>
          <w:sz w:val="24"/>
          <w:szCs w:val="24"/>
          <w:lang w:val="en-GB"/>
        </w:rPr>
        <w:t xml:space="preserve"> H.</w:t>
      </w:r>
      <w:r w:rsidRPr="0055792E">
        <w:rPr>
          <w:rFonts w:cs="Times New Roman"/>
          <w:sz w:val="24"/>
          <w:szCs w:val="24"/>
          <w:lang w:val="en-GB"/>
        </w:rPr>
        <w:t xml:space="preserve">, </w:t>
      </w:r>
      <w:proofErr w:type="spellStart"/>
      <w:r w:rsidRPr="0055792E">
        <w:rPr>
          <w:rFonts w:cs="Times New Roman"/>
          <w:sz w:val="24"/>
          <w:szCs w:val="24"/>
          <w:lang w:val="en-GB"/>
        </w:rPr>
        <w:t>Wals</w:t>
      </w:r>
      <w:proofErr w:type="spellEnd"/>
      <w:r>
        <w:rPr>
          <w:rFonts w:cs="Times New Roman"/>
          <w:sz w:val="24"/>
          <w:szCs w:val="24"/>
          <w:lang w:val="en-GB"/>
        </w:rPr>
        <w:t xml:space="preserve"> A.E.</w:t>
      </w:r>
      <w:r w:rsidRPr="0055792E">
        <w:rPr>
          <w:rFonts w:cs="Times New Roman"/>
          <w:sz w:val="24"/>
          <w:szCs w:val="24"/>
          <w:lang w:val="en-GB"/>
        </w:rPr>
        <w:t xml:space="preserve">, </w:t>
      </w:r>
      <w:proofErr w:type="spellStart"/>
      <w:r w:rsidRPr="0055792E">
        <w:rPr>
          <w:rFonts w:cs="Times New Roman"/>
          <w:sz w:val="24"/>
          <w:szCs w:val="24"/>
          <w:lang w:val="en-GB"/>
        </w:rPr>
        <w:t>Kronlid</w:t>
      </w:r>
      <w:proofErr w:type="spellEnd"/>
      <w:r>
        <w:rPr>
          <w:rFonts w:cs="Times New Roman"/>
          <w:sz w:val="24"/>
          <w:szCs w:val="24"/>
          <w:lang w:val="en-GB"/>
        </w:rPr>
        <w:t xml:space="preserve"> D.</w:t>
      </w:r>
      <w:r w:rsidRPr="0055792E">
        <w:rPr>
          <w:rFonts w:cs="Times New Roman"/>
          <w:sz w:val="24"/>
          <w:szCs w:val="24"/>
          <w:lang w:val="en-GB"/>
        </w:rPr>
        <w:t>, McGarry</w:t>
      </w:r>
      <w:r>
        <w:rPr>
          <w:rFonts w:cs="Times New Roman"/>
          <w:sz w:val="24"/>
          <w:szCs w:val="24"/>
          <w:lang w:val="en-GB"/>
        </w:rPr>
        <w:t xml:space="preserve"> D. (2015).</w:t>
      </w:r>
      <w:r w:rsidRPr="0055792E">
        <w:rPr>
          <w:rFonts w:cs="Times New Roman"/>
          <w:sz w:val="24"/>
          <w:szCs w:val="24"/>
          <w:lang w:val="en-GB"/>
        </w:rPr>
        <w:t xml:space="preserve"> </w:t>
      </w:r>
      <w:r w:rsidRPr="0055792E">
        <w:rPr>
          <w:rFonts w:cs="Times New Roman"/>
          <w:iCs/>
          <w:sz w:val="24"/>
          <w:szCs w:val="24"/>
          <w:lang w:val="en-GB"/>
        </w:rPr>
        <w:t>Transformative, transgressive social learning: Rethinking higher education pedagogy in times of systemic global dysfunction</w:t>
      </w:r>
      <w:r w:rsidR="00E47CA8">
        <w:rPr>
          <w:rFonts w:cs="Times New Roman"/>
          <w:sz w:val="24"/>
          <w:szCs w:val="24"/>
          <w:lang w:val="en-GB"/>
        </w:rPr>
        <w:t>.</w:t>
      </w:r>
      <w:r w:rsidRPr="0055792E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6D4D7B">
        <w:rPr>
          <w:rFonts w:cs="Times New Roman"/>
          <w:i/>
          <w:sz w:val="24"/>
          <w:szCs w:val="24"/>
        </w:rPr>
        <w:t>Current</w:t>
      </w:r>
      <w:proofErr w:type="spellEnd"/>
      <w:r w:rsidRPr="006D4D7B">
        <w:rPr>
          <w:rFonts w:cs="Times New Roman"/>
          <w:i/>
          <w:sz w:val="24"/>
          <w:szCs w:val="24"/>
        </w:rPr>
        <w:t xml:space="preserve"> Opinion in </w:t>
      </w:r>
      <w:proofErr w:type="spellStart"/>
      <w:r w:rsidRPr="006D4D7B">
        <w:rPr>
          <w:rFonts w:cs="Times New Roman"/>
          <w:i/>
          <w:sz w:val="24"/>
          <w:szCs w:val="24"/>
        </w:rPr>
        <w:t>Environmental</w:t>
      </w:r>
      <w:proofErr w:type="spellEnd"/>
      <w:r w:rsidRPr="006D4D7B">
        <w:rPr>
          <w:rFonts w:cs="Times New Roman"/>
          <w:i/>
          <w:sz w:val="24"/>
          <w:szCs w:val="24"/>
        </w:rPr>
        <w:t xml:space="preserve"> </w:t>
      </w:r>
      <w:proofErr w:type="spellStart"/>
      <w:r w:rsidRPr="006D4D7B">
        <w:rPr>
          <w:rFonts w:cs="Times New Roman"/>
          <w:i/>
          <w:sz w:val="24"/>
          <w:szCs w:val="24"/>
        </w:rPr>
        <w:t>Sustainability</w:t>
      </w:r>
      <w:proofErr w:type="spellEnd"/>
      <w:r w:rsidR="00E47CA8" w:rsidRPr="006D4D7B">
        <w:rPr>
          <w:rFonts w:cs="Times New Roman"/>
          <w:iCs/>
          <w:sz w:val="24"/>
          <w:szCs w:val="24"/>
        </w:rPr>
        <w:t>,</w:t>
      </w:r>
      <w:r w:rsidRPr="006D4D7B">
        <w:rPr>
          <w:rFonts w:cs="Times New Roman"/>
          <w:sz w:val="24"/>
          <w:szCs w:val="24"/>
        </w:rPr>
        <w:t xml:space="preserve"> 16, 73-80</w:t>
      </w:r>
      <w:r w:rsidR="00E47CA8" w:rsidRPr="006D4D7B">
        <w:rPr>
          <w:rFonts w:cs="Times New Roman"/>
          <w:sz w:val="24"/>
          <w:szCs w:val="24"/>
        </w:rPr>
        <w:t>.</w:t>
      </w:r>
    </w:p>
    <w:p w14:paraId="351BD6BC" w14:textId="7C3C31C8" w:rsidR="006442CD" w:rsidRDefault="006442CD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6442CD">
        <w:rPr>
          <w:rFonts w:cs="Times New Roman"/>
          <w:sz w:val="24"/>
          <w:szCs w:val="24"/>
        </w:rPr>
        <w:t>Maragliano</w:t>
      </w:r>
      <w:r>
        <w:rPr>
          <w:rFonts w:cs="Times New Roman"/>
          <w:sz w:val="24"/>
          <w:szCs w:val="24"/>
        </w:rPr>
        <w:t xml:space="preserve"> R. (2019).</w:t>
      </w:r>
      <w:r w:rsidRPr="006442CD">
        <w:rPr>
          <w:rFonts w:cs="Times New Roman"/>
          <w:sz w:val="24"/>
          <w:szCs w:val="24"/>
        </w:rPr>
        <w:t xml:space="preserve"> </w:t>
      </w:r>
      <w:r w:rsidRPr="006442CD">
        <w:rPr>
          <w:rFonts w:cs="Times New Roman"/>
          <w:i/>
          <w:sz w:val="24"/>
          <w:szCs w:val="24"/>
        </w:rPr>
        <w:t>Zona franca: per una scuola inclusiva del digitale</w:t>
      </w:r>
      <w:r>
        <w:rPr>
          <w:rFonts w:cs="Times New Roman"/>
          <w:sz w:val="24"/>
          <w:szCs w:val="24"/>
        </w:rPr>
        <w:t>.</w:t>
      </w:r>
      <w:r w:rsidRPr="006442CD">
        <w:rPr>
          <w:rFonts w:cs="Times New Roman"/>
          <w:sz w:val="24"/>
          <w:szCs w:val="24"/>
        </w:rPr>
        <w:t xml:space="preserve"> Armando</w:t>
      </w:r>
      <w:r>
        <w:rPr>
          <w:rFonts w:cs="Times New Roman"/>
          <w:sz w:val="24"/>
          <w:szCs w:val="24"/>
        </w:rPr>
        <w:t>: Roma.</w:t>
      </w:r>
    </w:p>
    <w:p w14:paraId="0CB1D1D9" w14:textId="1A8B6E4D" w:rsidR="00B85460" w:rsidRPr="00B85460" w:rsidRDefault="00B85460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B85460">
        <w:rPr>
          <w:rFonts w:cs="Times New Roman"/>
          <w:sz w:val="24"/>
          <w:szCs w:val="24"/>
        </w:rPr>
        <w:t xml:space="preserve">Michelini M.-C. (2016). </w:t>
      </w:r>
      <w:r w:rsidRPr="00B85460">
        <w:rPr>
          <w:rFonts w:cs="Times New Roman"/>
          <w:i/>
          <w:sz w:val="24"/>
          <w:szCs w:val="24"/>
        </w:rPr>
        <w:t>Fare comunità di pensiero</w:t>
      </w:r>
      <w:r w:rsidRPr="00B85460">
        <w:rPr>
          <w:rFonts w:cs="Times New Roman"/>
          <w:sz w:val="24"/>
          <w:szCs w:val="24"/>
        </w:rPr>
        <w:t>.</w:t>
      </w:r>
      <w:r w:rsidR="00AB06D1">
        <w:rPr>
          <w:rFonts w:cs="Times New Roman"/>
          <w:sz w:val="24"/>
          <w:szCs w:val="24"/>
        </w:rPr>
        <w:t xml:space="preserve"> </w:t>
      </w:r>
      <w:proofErr w:type="spellStart"/>
      <w:r w:rsidRPr="00B85460">
        <w:rPr>
          <w:rFonts w:cs="Times New Roman"/>
          <w:sz w:val="24"/>
          <w:szCs w:val="24"/>
        </w:rPr>
        <w:t>FrancoAngeli</w:t>
      </w:r>
      <w:proofErr w:type="spellEnd"/>
      <w:r w:rsidR="00AB06D1">
        <w:rPr>
          <w:rFonts w:cs="Times New Roman"/>
          <w:sz w:val="24"/>
          <w:szCs w:val="24"/>
        </w:rPr>
        <w:t>: Milano.</w:t>
      </w:r>
    </w:p>
    <w:p w14:paraId="2A5F2A7D" w14:textId="3F0167D7" w:rsidR="000B09FB" w:rsidRPr="0048311B" w:rsidRDefault="000B09FB" w:rsidP="00043FCC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proofErr w:type="spellStart"/>
      <w:r>
        <w:rPr>
          <w:rFonts w:cs="Times New Roman"/>
          <w:sz w:val="24"/>
          <w:szCs w:val="24"/>
        </w:rPr>
        <w:t>Nussbaum</w:t>
      </w:r>
      <w:proofErr w:type="spellEnd"/>
      <w:r>
        <w:rPr>
          <w:rFonts w:cs="Times New Roman"/>
          <w:sz w:val="24"/>
          <w:szCs w:val="24"/>
        </w:rPr>
        <w:t xml:space="preserve"> M.C. </w:t>
      </w:r>
      <w:r w:rsidRPr="000B09FB">
        <w:rPr>
          <w:rFonts w:cs="Times New Roman"/>
          <w:sz w:val="24"/>
          <w:szCs w:val="24"/>
        </w:rPr>
        <w:t>(2012)</w:t>
      </w:r>
      <w:r>
        <w:rPr>
          <w:rFonts w:cs="Times New Roman"/>
          <w:sz w:val="24"/>
          <w:szCs w:val="24"/>
        </w:rPr>
        <w:t>.</w:t>
      </w:r>
      <w:r w:rsidRPr="000B09FB">
        <w:rPr>
          <w:rFonts w:cs="Times New Roman"/>
          <w:sz w:val="24"/>
          <w:szCs w:val="24"/>
        </w:rPr>
        <w:t xml:space="preserve"> </w:t>
      </w:r>
      <w:r w:rsidRPr="000B09FB">
        <w:rPr>
          <w:rFonts w:cs="Times New Roman"/>
          <w:i/>
          <w:sz w:val="24"/>
          <w:szCs w:val="24"/>
        </w:rPr>
        <w:t>Creare capacità</w:t>
      </w:r>
      <w:r>
        <w:rPr>
          <w:rFonts w:cs="Times New Roman"/>
          <w:sz w:val="24"/>
          <w:szCs w:val="24"/>
        </w:rPr>
        <w:t>.</w:t>
      </w:r>
      <w:r w:rsidRPr="000B09FB">
        <w:rPr>
          <w:rFonts w:cs="Times New Roman"/>
          <w:sz w:val="24"/>
          <w:szCs w:val="24"/>
        </w:rPr>
        <w:t xml:space="preserve"> </w:t>
      </w:r>
      <w:r w:rsidRPr="0048311B">
        <w:rPr>
          <w:rFonts w:cs="Times New Roman"/>
          <w:sz w:val="24"/>
          <w:szCs w:val="24"/>
          <w:lang w:val="en-US"/>
        </w:rPr>
        <w:t>Il Mulino: Bologna.</w:t>
      </w:r>
    </w:p>
    <w:p w14:paraId="063C69AD" w14:textId="15F9C74A" w:rsidR="00B85460" w:rsidRPr="00B85460" w:rsidRDefault="00B85460" w:rsidP="00043FCC">
      <w:pPr>
        <w:spacing w:after="0"/>
        <w:ind w:left="284" w:right="282"/>
        <w:jc w:val="both"/>
        <w:rPr>
          <w:rFonts w:cs="Times New Roman"/>
          <w:sz w:val="24"/>
          <w:szCs w:val="24"/>
          <w:lang w:val="en-US"/>
        </w:rPr>
      </w:pPr>
      <w:r w:rsidRPr="0048311B">
        <w:rPr>
          <w:rFonts w:cs="Times New Roman"/>
          <w:sz w:val="24"/>
          <w:szCs w:val="24"/>
          <w:lang w:val="en-US"/>
        </w:rPr>
        <w:lastRenderedPageBreak/>
        <w:t xml:space="preserve">OECD (2019). </w:t>
      </w:r>
      <w:r w:rsidRPr="00B85460">
        <w:rPr>
          <w:rFonts w:cs="Times New Roman"/>
          <w:i/>
          <w:iCs/>
          <w:sz w:val="24"/>
          <w:szCs w:val="24"/>
          <w:lang w:val="en-US"/>
        </w:rPr>
        <w:t>OECD Learning Compass 2030. A series of concept notes</w:t>
      </w:r>
      <w:r w:rsidRPr="00B85460">
        <w:rPr>
          <w:rFonts w:cs="Times New Roman"/>
          <w:sz w:val="24"/>
          <w:szCs w:val="24"/>
          <w:lang w:val="en-US"/>
        </w:rPr>
        <w:t>, https://www.oecd.org/education/2030-project/contact/OECD_Learning_Compass_2030_Concept_Note_Series.pdf</w:t>
      </w:r>
    </w:p>
    <w:p w14:paraId="2D4F94BB" w14:textId="1D588050" w:rsidR="00CD7C87" w:rsidRPr="00CD7C87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CD7C87">
        <w:rPr>
          <w:rFonts w:cs="Times New Roman"/>
          <w:iCs/>
          <w:sz w:val="24"/>
          <w:szCs w:val="24"/>
        </w:rPr>
        <w:t xml:space="preserve">Papa Francesco (2015). Lettera enciclica </w:t>
      </w:r>
      <w:r w:rsidRPr="00CD7C87">
        <w:rPr>
          <w:rFonts w:cs="Times New Roman"/>
          <w:i/>
          <w:iCs/>
          <w:sz w:val="24"/>
          <w:szCs w:val="24"/>
        </w:rPr>
        <w:t xml:space="preserve">Laudato </w:t>
      </w:r>
      <w:proofErr w:type="spellStart"/>
      <w:r w:rsidRPr="00CD7C87">
        <w:rPr>
          <w:rFonts w:cs="Times New Roman"/>
          <w:i/>
          <w:iCs/>
          <w:sz w:val="24"/>
          <w:szCs w:val="24"/>
        </w:rPr>
        <w:t>si’</w:t>
      </w:r>
      <w:proofErr w:type="spellEnd"/>
      <w:r w:rsidRPr="00CD7C87">
        <w:rPr>
          <w:rFonts w:cs="Times New Roman"/>
          <w:iCs/>
          <w:sz w:val="24"/>
          <w:szCs w:val="24"/>
        </w:rPr>
        <w:t xml:space="preserve"> (24 maggio 2015)</w:t>
      </w:r>
      <w:r w:rsidR="00AB06D1">
        <w:rPr>
          <w:rFonts w:cs="Times New Roman"/>
          <w:iCs/>
          <w:sz w:val="24"/>
          <w:szCs w:val="24"/>
        </w:rPr>
        <w:t>.</w:t>
      </w:r>
      <w:r w:rsidRPr="00CD7C87">
        <w:rPr>
          <w:rFonts w:cs="Times New Roman"/>
          <w:iCs/>
          <w:sz w:val="24"/>
          <w:szCs w:val="24"/>
        </w:rPr>
        <w:t xml:space="preserve"> https://www.vatican.va.</w:t>
      </w:r>
    </w:p>
    <w:p w14:paraId="6109A306" w14:textId="7E2A7052" w:rsidR="00CD7C87" w:rsidRPr="00CD7C87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CD7C87">
        <w:rPr>
          <w:rFonts w:cs="Times New Roman"/>
          <w:iCs/>
          <w:sz w:val="24"/>
          <w:szCs w:val="24"/>
        </w:rPr>
        <w:t xml:space="preserve">Id. (2020). Lettera enciclica </w:t>
      </w:r>
      <w:r w:rsidRPr="00CD7C87">
        <w:rPr>
          <w:rFonts w:cs="Times New Roman"/>
          <w:i/>
          <w:iCs/>
          <w:sz w:val="24"/>
          <w:szCs w:val="24"/>
        </w:rPr>
        <w:t>Fratelli Tutti</w:t>
      </w:r>
      <w:r w:rsidRPr="00CD7C87">
        <w:rPr>
          <w:rFonts w:cs="Times New Roman"/>
          <w:iCs/>
          <w:sz w:val="24"/>
          <w:szCs w:val="24"/>
        </w:rPr>
        <w:t xml:space="preserve"> (3 ottobre 2020)</w:t>
      </w:r>
      <w:r w:rsidR="00AB06D1">
        <w:rPr>
          <w:rFonts w:cs="Times New Roman"/>
          <w:iCs/>
          <w:sz w:val="24"/>
          <w:szCs w:val="24"/>
        </w:rPr>
        <w:t>.</w:t>
      </w:r>
      <w:r w:rsidRPr="00CD7C87">
        <w:rPr>
          <w:rFonts w:cs="Times New Roman"/>
          <w:iCs/>
          <w:sz w:val="24"/>
          <w:szCs w:val="24"/>
        </w:rPr>
        <w:t xml:space="preserve"> https://www.vatican.va.</w:t>
      </w:r>
    </w:p>
    <w:p w14:paraId="0CCBDBAA" w14:textId="77777777" w:rsidR="00C90ECC" w:rsidRPr="00C90ECC" w:rsidRDefault="00C90ECC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proofErr w:type="spellStart"/>
      <w:r w:rsidRPr="00C90ECC">
        <w:rPr>
          <w:rFonts w:cs="Times New Roman"/>
          <w:iCs/>
          <w:sz w:val="24"/>
          <w:szCs w:val="24"/>
        </w:rPr>
        <w:t>Perrenoud</w:t>
      </w:r>
      <w:proofErr w:type="spellEnd"/>
      <w:r w:rsidRPr="00C90ECC">
        <w:rPr>
          <w:rFonts w:cs="Times New Roman"/>
          <w:iCs/>
          <w:sz w:val="24"/>
          <w:szCs w:val="24"/>
        </w:rPr>
        <w:t xml:space="preserve"> P. (2010). </w:t>
      </w:r>
      <w:r w:rsidRPr="00C90ECC">
        <w:rPr>
          <w:rFonts w:cs="Times New Roman"/>
          <w:i/>
          <w:iCs/>
          <w:sz w:val="24"/>
          <w:szCs w:val="24"/>
        </w:rPr>
        <w:t>Costruire competenze a partire dalla scuola</w:t>
      </w:r>
      <w:r w:rsidRPr="00C90ECC">
        <w:rPr>
          <w:rFonts w:cs="Times New Roman"/>
          <w:iCs/>
          <w:sz w:val="24"/>
          <w:szCs w:val="24"/>
        </w:rPr>
        <w:t>. Anicia: Roma.</w:t>
      </w:r>
    </w:p>
    <w:p w14:paraId="2DDCDB0A" w14:textId="189A52F8" w:rsidR="00C90ECC" w:rsidRDefault="00C90ECC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C90ECC">
        <w:rPr>
          <w:rFonts w:cs="Times New Roman"/>
          <w:iCs/>
          <w:sz w:val="24"/>
          <w:szCs w:val="24"/>
        </w:rPr>
        <w:t xml:space="preserve">Id. (2017). </w:t>
      </w:r>
      <w:r w:rsidRPr="00C90ECC">
        <w:rPr>
          <w:rFonts w:cs="Times New Roman"/>
          <w:i/>
          <w:iCs/>
          <w:sz w:val="24"/>
          <w:szCs w:val="24"/>
        </w:rPr>
        <w:t>Quando la scuola ritiene di preparare alla vita. Sviluppare competenze o insegnare diversi saperi?</w:t>
      </w:r>
      <w:r w:rsidRPr="00C90ECC">
        <w:rPr>
          <w:rFonts w:cs="Times New Roman"/>
          <w:iCs/>
          <w:sz w:val="24"/>
          <w:szCs w:val="24"/>
        </w:rPr>
        <w:t xml:space="preserve"> Anicia: Roma.</w:t>
      </w:r>
    </w:p>
    <w:p w14:paraId="57FEA91F" w14:textId="24C4D2EF" w:rsidR="0088622F" w:rsidRPr="006D4D7B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  <w:lang w:val="en-US"/>
        </w:rPr>
      </w:pPr>
      <w:r w:rsidRPr="00CD7C87">
        <w:rPr>
          <w:rFonts w:cs="Times New Roman"/>
          <w:iCs/>
          <w:sz w:val="24"/>
          <w:szCs w:val="24"/>
        </w:rPr>
        <w:t xml:space="preserve">Reggio P. (2010). </w:t>
      </w:r>
      <w:r w:rsidRPr="00CD7C87">
        <w:rPr>
          <w:rFonts w:cs="Times New Roman"/>
          <w:i/>
          <w:iCs/>
          <w:sz w:val="24"/>
          <w:szCs w:val="24"/>
        </w:rPr>
        <w:t>Il quarto sapere. Guida all’apprendimento esperienziale</w:t>
      </w:r>
      <w:r w:rsidRPr="00CD7C87">
        <w:rPr>
          <w:rFonts w:cs="Times New Roman"/>
          <w:iCs/>
          <w:sz w:val="24"/>
          <w:szCs w:val="24"/>
        </w:rPr>
        <w:t xml:space="preserve">. </w:t>
      </w:r>
      <w:proofErr w:type="spellStart"/>
      <w:r w:rsidRPr="006D4D7B">
        <w:rPr>
          <w:rFonts w:cs="Times New Roman"/>
          <w:iCs/>
          <w:sz w:val="24"/>
          <w:szCs w:val="24"/>
          <w:lang w:val="en-US"/>
        </w:rPr>
        <w:t>Carocci</w:t>
      </w:r>
      <w:proofErr w:type="spellEnd"/>
      <w:r w:rsidR="00AB06D1" w:rsidRPr="006D4D7B">
        <w:rPr>
          <w:rFonts w:cs="Times New Roman"/>
          <w:iCs/>
          <w:sz w:val="24"/>
          <w:szCs w:val="24"/>
          <w:lang w:val="en-US"/>
        </w:rPr>
        <w:t>: Roma.</w:t>
      </w:r>
    </w:p>
    <w:p w14:paraId="177157A0" w14:textId="736DBC66" w:rsidR="0088622F" w:rsidRDefault="0088622F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proofErr w:type="spellStart"/>
      <w:r w:rsidRPr="0088622F">
        <w:rPr>
          <w:rFonts w:cs="Times New Roman"/>
          <w:sz w:val="24"/>
          <w:szCs w:val="24"/>
          <w:lang w:val="en-US"/>
        </w:rPr>
        <w:t>Rychen</w:t>
      </w:r>
      <w:proofErr w:type="spellEnd"/>
      <w:r w:rsidRPr="0088622F">
        <w:rPr>
          <w:rFonts w:cs="Times New Roman"/>
          <w:sz w:val="24"/>
          <w:szCs w:val="24"/>
          <w:lang w:val="en-US"/>
        </w:rPr>
        <w:t xml:space="preserve"> D.S. </w:t>
      </w:r>
      <w:r w:rsidR="000D0B86">
        <w:rPr>
          <w:rFonts w:cs="Times New Roman"/>
          <w:sz w:val="24"/>
          <w:szCs w:val="24"/>
          <w:lang w:val="en-US"/>
        </w:rPr>
        <w:t>(</w:t>
      </w:r>
      <w:r w:rsidRPr="0088622F">
        <w:rPr>
          <w:rFonts w:cs="Times New Roman"/>
          <w:sz w:val="24"/>
          <w:szCs w:val="24"/>
          <w:lang w:val="en-US"/>
        </w:rPr>
        <w:t>2003</w:t>
      </w:r>
      <w:r w:rsidR="000D0B86">
        <w:rPr>
          <w:rFonts w:cs="Times New Roman"/>
          <w:sz w:val="24"/>
          <w:szCs w:val="24"/>
          <w:lang w:val="en-US"/>
        </w:rPr>
        <w:t>)</w:t>
      </w:r>
      <w:r w:rsidRPr="0088622F">
        <w:rPr>
          <w:rFonts w:cs="Times New Roman"/>
          <w:sz w:val="24"/>
          <w:szCs w:val="24"/>
          <w:lang w:val="en-US"/>
        </w:rPr>
        <w:t xml:space="preserve">. </w:t>
      </w:r>
      <w:r w:rsidRPr="00583934">
        <w:rPr>
          <w:rFonts w:cs="Times New Roman"/>
          <w:i/>
          <w:iCs/>
          <w:sz w:val="24"/>
          <w:szCs w:val="24"/>
          <w:lang w:val="en-US"/>
        </w:rPr>
        <w:t>Key competencies: Meeting important challenges in life</w:t>
      </w:r>
      <w:r w:rsidRPr="0088622F">
        <w:rPr>
          <w:rFonts w:cs="Times New Roman"/>
          <w:sz w:val="24"/>
          <w:szCs w:val="24"/>
          <w:lang w:val="en-US"/>
        </w:rPr>
        <w:t>.</w:t>
      </w:r>
      <w:r w:rsidR="00583934">
        <w:rPr>
          <w:rFonts w:cs="Times New Roman"/>
          <w:sz w:val="24"/>
          <w:szCs w:val="24"/>
          <w:lang w:val="en-US"/>
        </w:rPr>
        <w:t xml:space="preserve"> In</w:t>
      </w:r>
      <w:r w:rsidRPr="0088622F">
        <w:rPr>
          <w:rFonts w:cs="Times New Roman"/>
          <w:sz w:val="24"/>
          <w:szCs w:val="24"/>
          <w:lang w:val="en-US"/>
        </w:rPr>
        <w:t xml:space="preserve"> </w:t>
      </w:r>
      <w:r w:rsidR="00583934">
        <w:rPr>
          <w:rFonts w:cs="Times New Roman"/>
          <w:sz w:val="24"/>
          <w:szCs w:val="24"/>
          <w:lang w:val="en-US"/>
        </w:rPr>
        <w:t xml:space="preserve">D.S. </w:t>
      </w:r>
      <w:proofErr w:type="spellStart"/>
      <w:r w:rsidRPr="0088622F">
        <w:rPr>
          <w:rFonts w:cs="Times New Roman"/>
          <w:sz w:val="24"/>
          <w:szCs w:val="24"/>
          <w:lang w:val="en-US"/>
        </w:rPr>
        <w:t>Rychen</w:t>
      </w:r>
      <w:proofErr w:type="spellEnd"/>
      <w:r w:rsidRPr="0088622F">
        <w:rPr>
          <w:rFonts w:cs="Times New Roman"/>
          <w:sz w:val="24"/>
          <w:szCs w:val="24"/>
          <w:lang w:val="en-US"/>
        </w:rPr>
        <w:t>,</w:t>
      </w:r>
      <w:r w:rsidR="00583934">
        <w:rPr>
          <w:rFonts w:cs="Times New Roman"/>
          <w:sz w:val="24"/>
          <w:szCs w:val="24"/>
          <w:lang w:val="en-US"/>
        </w:rPr>
        <w:t xml:space="preserve"> L.H.</w:t>
      </w:r>
      <w:r w:rsidRPr="0088622F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88622F">
        <w:rPr>
          <w:rFonts w:cs="Times New Roman"/>
          <w:sz w:val="24"/>
          <w:szCs w:val="24"/>
          <w:lang w:val="en-US"/>
        </w:rPr>
        <w:t>Salganik</w:t>
      </w:r>
      <w:proofErr w:type="spellEnd"/>
      <w:r w:rsidR="00583934">
        <w:rPr>
          <w:rFonts w:cs="Times New Roman"/>
          <w:sz w:val="24"/>
          <w:szCs w:val="24"/>
          <w:lang w:val="en-US"/>
        </w:rPr>
        <w:t xml:space="preserve"> </w:t>
      </w:r>
      <w:r w:rsidRPr="0088622F">
        <w:rPr>
          <w:rFonts w:cs="Times New Roman"/>
          <w:sz w:val="24"/>
          <w:szCs w:val="24"/>
          <w:lang w:val="en-US"/>
        </w:rPr>
        <w:t>(eds</w:t>
      </w:r>
      <w:r w:rsidR="00C90ECC">
        <w:rPr>
          <w:rFonts w:cs="Times New Roman"/>
          <w:sz w:val="24"/>
          <w:szCs w:val="24"/>
          <w:lang w:val="en-US"/>
        </w:rPr>
        <w:t>.</w:t>
      </w:r>
      <w:r w:rsidRPr="0088622F">
        <w:rPr>
          <w:rFonts w:cs="Times New Roman"/>
          <w:sz w:val="24"/>
          <w:szCs w:val="24"/>
          <w:lang w:val="en-US"/>
        </w:rPr>
        <w:t>)</w:t>
      </w:r>
      <w:r w:rsidR="00583934">
        <w:rPr>
          <w:rFonts w:cs="Times New Roman"/>
          <w:sz w:val="24"/>
          <w:szCs w:val="24"/>
          <w:lang w:val="en-US"/>
        </w:rPr>
        <w:t>,</w:t>
      </w:r>
      <w:r w:rsidRPr="0088622F">
        <w:rPr>
          <w:rFonts w:cs="Times New Roman"/>
          <w:sz w:val="24"/>
          <w:szCs w:val="24"/>
          <w:lang w:val="en-US"/>
        </w:rPr>
        <w:t xml:space="preserve"> </w:t>
      </w:r>
      <w:r w:rsidRPr="0088622F">
        <w:rPr>
          <w:rFonts w:cs="Times New Roman"/>
          <w:i/>
          <w:iCs/>
          <w:sz w:val="24"/>
          <w:szCs w:val="24"/>
          <w:lang w:val="en-US"/>
        </w:rPr>
        <w:t>Key competencies for a successful life and well-functioning society</w:t>
      </w:r>
      <w:r w:rsidR="00583934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583934">
        <w:rPr>
          <w:rFonts w:cs="Times New Roman"/>
          <w:sz w:val="24"/>
          <w:szCs w:val="24"/>
          <w:lang w:val="en-US"/>
        </w:rPr>
        <w:t>(pp. 63-107)</w:t>
      </w:r>
      <w:r w:rsidRPr="0088622F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88622F">
        <w:rPr>
          <w:rFonts w:cs="Times New Roman"/>
          <w:sz w:val="24"/>
          <w:szCs w:val="24"/>
        </w:rPr>
        <w:t>Hogrefe</w:t>
      </w:r>
      <w:proofErr w:type="spellEnd"/>
      <w:r w:rsidRPr="0088622F">
        <w:rPr>
          <w:rFonts w:cs="Times New Roman"/>
          <w:sz w:val="24"/>
          <w:szCs w:val="24"/>
        </w:rPr>
        <w:t xml:space="preserve"> and Huber</w:t>
      </w:r>
      <w:r w:rsidR="00583934">
        <w:rPr>
          <w:rFonts w:cs="Times New Roman"/>
          <w:sz w:val="24"/>
          <w:szCs w:val="24"/>
        </w:rPr>
        <w:t>: Cambridge (MA)</w:t>
      </w:r>
      <w:r w:rsidRPr="0088622F">
        <w:rPr>
          <w:rFonts w:cs="Times New Roman"/>
          <w:sz w:val="24"/>
          <w:szCs w:val="24"/>
        </w:rPr>
        <w:t>.</w:t>
      </w:r>
    </w:p>
    <w:p w14:paraId="422C1E21" w14:textId="49960EA9" w:rsidR="00A80A87" w:rsidRPr="006D4D7B" w:rsidRDefault="00A80A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proofErr w:type="spellStart"/>
      <w:r w:rsidRPr="00A80A87">
        <w:rPr>
          <w:rFonts w:cs="Times New Roman"/>
          <w:iCs/>
          <w:sz w:val="24"/>
          <w:szCs w:val="24"/>
        </w:rPr>
        <w:t>Schön</w:t>
      </w:r>
      <w:proofErr w:type="spellEnd"/>
      <w:r w:rsidRPr="00A80A87">
        <w:rPr>
          <w:rFonts w:cs="Times New Roman"/>
          <w:iCs/>
          <w:sz w:val="24"/>
          <w:szCs w:val="24"/>
        </w:rPr>
        <w:t xml:space="preserve"> D.A. (1993)</w:t>
      </w:r>
      <w:r>
        <w:rPr>
          <w:rFonts w:cs="Times New Roman"/>
          <w:iCs/>
          <w:sz w:val="24"/>
          <w:szCs w:val="24"/>
        </w:rPr>
        <w:t>.</w:t>
      </w:r>
      <w:r w:rsidRPr="00A80A87">
        <w:rPr>
          <w:rFonts w:cs="Times New Roman"/>
          <w:iCs/>
          <w:sz w:val="24"/>
          <w:szCs w:val="24"/>
        </w:rPr>
        <w:t xml:space="preserve"> </w:t>
      </w:r>
      <w:r w:rsidRPr="00A80A87">
        <w:rPr>
          <w:rFonts w:cs="Times New Roman"/>
          <w:i/>
          <w:iCs/>
          <w:sz w:val="24"/>
          <w:szCs w:val="24"/>
        </w:rPr>
        <w:t>Il professionista riflessivo: per una nuova epistemologia della pratica professionale</w:t>
      </w:r>
      <w:r>
        <w:rPr>
          <w:rFonts w:cs="Times New Roman"/>
          <w:iCs/>
          <w:sz w:val="24"/>
          <w:szCs w:val="24"/>
        </w:rPr>
        <w:t xml:space="preserve">. </w:t>
      </w:r>
      <w:r w:rsidRPr="006D4D7B">
        <w:rPr>
          <w:rFonts w:cs="Times New Roman"/>
          <w:iCs/>
          <w:sz w:val="24"/>
          <w:szCs w:val="24"/>
        </w:rPr>
        <w:t>Dedalo: Bari.</w:t>
      </w:r>
    </w:p>
    <w:p w14:paraId="25C5EF94" w14:textId="77777777" w:rsidR="00EB33DB" w:rsidRPr="00EB33DB" w:rsidRDefault="00EB33DB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EB33DB">
        <w:rPr>
          <w:rFonts w:cs="Times New Roman"/>
          <w:iCs/>
          <w:sz w:val="24"/>
          <w:szCs w:val="24"/>
        </w:rPr>
        <w:t xml:space="preserve">Sen A.K. (2000). </w:t>
      </w:r>
      <w:r w:rsidRPr="00EB33DB">
        <w:rPr>
          <w:rFonts w:cs="Times New Roman"/>
          <w:i/>
          <w:iCs/>
          <w:sz w:val="24"/>
          <w:szCs w:val="24"/>
        </w:rPr>
        <w:t xml:space="preserve">Lo sviluppo è libertà. </w:t>
      </w:r>
      <w:r w:rsidRPr="00EB33DB">
        <w:rPr>
          <w:rFonts w:cs="Times New Roman"/>
          <w:iCs/>
          <w:sz w:val="24"/>
          <w:szCs w:val="24"/>
        </w:rPr>
        <w:t xml:space="preserve">Mondadori: Milano. </w:t>
      </w:r>
    </w:p>
    <w:p w14:paraId="1CBD5080" w14:textId="70B93778" w:rsidR="00EB33DB" w:rsidRPr="00EB33DB" w:rsidRDefault="00EB33DB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EB33DB">
        <w:rPr>
          <w:rFonts w:cs="Times New Roman"/>
          <w:iCs/>
          <w:sz w:val="24"/>
          <w:szCs w:val="24"/>
        </w:rPr>
        <w:t>Id. (2010).</w:t>
      </w:r>
      <w:r w:rsidRPr="00EB33DB">
        <w:rPr>
          <w:rFonts w:cs="Times New Roman"/>
          <w:i/>
          <w:iCs/>
          <w:sz w:val="24"/>
          <w:szCs w:val="24"/>
        </w:rPr>
        <w:t xml:space="preserve"> L’idea di giustizia</w:t>
      </w:r>
      <w:r w:rsidRPr="00EB33DB">
        <w:rPr>
          <w:rFonts w:cs="Times New Roman"/>
          <w:iCs/>
          <w:sz w:val="24"/>
          <w:szCs w:val="24"/>
        </w:rPr>
        <w:t>. Mondadori: Milano.</w:t>
      </w:r>
    </w:p>
    <w:p w14:paraId="53BA7DF1" w14:textId="14E577A8" w:rsidR="001513E2" w:rsidRPr="001513E2" w:rsidRDefault="001513E2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  <w:lang w:val="en-US"/>
        </w:rPr>
      </w:pPr>
      <w:proofErr w:type="spellStart"/>
      <w:r w:rsidRPr="00A45401">
        <w:rPr>
          <w:rFonts w:cs="Times New Roman"/>
          <w:iCs/>
          <w:sz w:val="24"/>
          <w:szCs w:val="24"/>
        </w:rPr>
        <w:t>Slavich</w:t>
      </w:r>
      <w:proofErr w:type="spellEnd"/>
      <w:r w:rsidRPr="00A45401">
        <w:rPr>
          <w:rFonts w:cs="Times New Roman"/>
          <w:iCs/>
          <w:sz w:val="24"/>
          <w:szCs w:val="24"/>
        </w:rPr>
        <w:t xml:space="preserve"> G.M., </w:t>
      </w:r>
      <w:proofErr w:type="spellStart"/>
      <w:r w:rsidRPr="00A45401">
        <w:rPr>
          <w:rFonts w:cs="Times New Roman"/>
          <w:iCs/>
          <w:sz w:val="24"/>
          <w:szCs w:val="24"/>
        </w:rPr>
        <w:t>Zimbardo</w:t>
      </w:r>
      <w:proofErr w:type="spellEnd"/>
      <w:r w:rsidRPr="00A45401">
        <w:rPr>
          <w:rFonts w:cs="Times New Roman"/>
          <w:iCs/>
          <w:sz w:val="24"/>
          <w:szCs w:val="24"/>
        </w:rPr>
        <w:t xml:space="preserve"> P.G. (2012). </w:t>
      </w:r>
      <w:r w:rsidRPr="001513E2">
        <w:rPr>
          <w:rFonts w:cs="Times New Roman"/>
          <w:sz w:val="24"/>
          <w:szCs w:val="24"/>
          <w:lang w:val="en-US"/>
        </w:rPr>
        <w:t>Transformational Teaching</w:t>
      </w:r>
      <w:r>
        <w:rPr>
          <w:rFonts w:cs="Times New Roman"/>
          <w:iCs/>
          <w:sz w:val="24"/>
          <w:szCs w:val="24"/>
          <w:lang w:val="en-US"/>
        </w:rPr>
        <w:t>.</w:t>
      </w:r>
      <w:r w:rsidRPr="001513E2">
        <w:rPr>
          <w:rFonts w:cs="Times New Roman"/>
          <w:iCs/>
          <w:sz w:val="24"/>
          <w:szCs w:val="24"/>
          <w:lang w:val="en-US"/>
        </w:rPr>
        <w:t xml:space="preserve"> </w:t>
      </w:r>
      <w:r w:rsidRPr="001513E2">
        <w:rPr>
          <w:rFonts w:cs="Times New Roman"/>
          <w:i/>
          <w:sz w:val="24"/>
          <w:szCs w:val="24"/>
          <w:lang w:val="en-US"/>
        </w:rPr>
        <w:t>Educational Psychology Review</w:t>
      </w:r>
      <w:r>
        <w:rPr>
          <w:rFonts w:cs="Times New Roman"/>
          <w:iCs/>
          <w:sz w:val="24"/>
          <w:szCs w:val="24"/>
          <w:lang w:val="en-US"/>
        </w:rPr>
        <w:t>,</w:t>
      </w:r>
      <w:r w:rsidRPr="001513E2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1513E2">
        <w:rPr>
          <w:rFonts w:cs="Times New Roman"/>
          <w:iCs/>
          <w:sz w:val="24"/>
          <w:szCs w:val="24"/>
          <w:lang w:val="en-US"/>
        </w:rPr>
        <w:t>24-4, 569-608</w:t>
      </w:r>
      <w:r>
        <w:rPr>
          <w:rFonts w:cs="Times New Roman"/>
          <w:iCs/>
          <w:sz w:val="24"/>
          <w:szCs w:val="24"/>
          <w:lang w:val="en-US"/>
        </w:rPr>
        <w:t>.</w:t>
      </w:r>
    </w:p>
    <w:p w14:paraId="0F800881" w14:textId="5CF8E6C8" w:rsidR="00CD7C87" w:rsidRPr="00CD7C87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CD7C87">
        <w:rPr>
          <w:rFonts w:cs="Times New Roman"/>
          <w:iCs/>
          <w:sz w:val="24"/>
          <w:szCs w:val="24"/>
          <w:lang w:val="en-US"/>
        </w:rPr>
        <w:t xml:space="preserve">Thich </w:t>
      </w:r>
      <w:proofErr w:type="spellStart"/>
      <w:r w:rsidRPr="00CD7C87">
        <w:rPr>
          <w:rFonts w:cs="Times New Roman"/>
          <w:iCs/>
          <w:sz w:val="24"/>
          <w:szCs w:val="24"/>
          <w:lang w:val="en-US"/>
        </w:rPr>
        <w:t>Nhat</w:t>
      </w:r>
      <w:proofErr w:type="spellEnd"/>
      <w:r w:rsidRPr="00CD7C87">
        <w:rPr>
          <w:rFonts w:cs="Times New Roman"/>
          <w:iCs/>
          <w:sz w:val="24"/>
          <w:szCs w:val="24"/>
          <w:lang w:val="en-US"/>
        </w:rPr>
        <w:t xml:space="preserve"> Hanh, </w:t>
      </w:r>
      <w:proofErr w:type="spellStart"/>
      <w:r w:rsidRPr="00CD7C87">
        <w:rPr>
          <w:rFonts w:cs="Times New Roman"/>
          <w:iCs/>
          <w:sz w:val="24"/>
          <w:szCs w:val="24"/>
          <w:lang w:val="en-US"/>
        </w:rPr>
        <w:t>Weare</w:t>
      </w:r>
      <w:proofErr w:type="spellEnd"/>
      <w:r w:rsidRPr="00CD7C87">
        <w:rPr>
          <w:rFonts w:cs="Times New Roman"/>
          <w:iCs/>
          <w:sz w:val="24"/>
          <w:szCs w:val="24"/>
          <w:lang w:val="en-US"/>
        </w:rPr>
        <w:t xml:space="preserve"> K. (2018). </w:t>
      </w:r>
      <w:r w:rsidRPr="00CD7C87">
        <w:rPr>
          <w:rFonts w:cs="Times New Roman"/>
          <w:i/>
          <w:iCs/>
          <w:sz w:val="24"/>
          <w:szCs w:val="24"/>
        </w:rPr>
        <w:t>Insegnanti felici cambiano il mondo</w:t>
      </w:r>
      <w:r w:rsidRPr="00CD7C87">
        <w:rPr>
          <w:rFonts w:cs="Times New Roman"/>
          <w:iCs/>
          <w:sz w:val="24"/>
          <w:szCs w:val="24"/>
        </w:rPr>
        <w:t>. Terra Nuova</w:t>
      </w:r>
      <w:r w:rsidR="00FF58E3">
        <w:rPr>
          <w:rFonts w:cs="Times New Roman"/>
          <w:iCs/>
          <w:sz w:val="24"/>
          <w:szCs w:val="24"/>
        </w:rPr>
        <w:t>: Firenze.</w:t>
      </w:r>
    </w:p>
    <w:p w14:paraId="4538FD85" w14:textId="3DB729D3" w:rsidR="00E47638" w:rsidRDefault="00E47638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Trinchero R. (2012)</w:t>
      </w:r>
      <w:r w:rsidR="001351D3">
        <w:rPr>
          <w:rFonts w:cs="Times New Roman"/>
          <w:iCs/>
          <w:sz w:val="24"/>
          <w:szCs w:val="24"/>
        </w:rPr>
        <w:t>.</w:t>
      </w:r>
      <w:r>
        <w:rPr>
          <w:rFonts w:cs="Times New Roman"/>
          <w:iCs/>
          <w:sz w:val="24"/>
          <w:szCs w:val="24"/>
        </w:rPr>
        <w:t xml:space="preserve"> </w:t>
      </w:r>
      <w:r w:rsidRPr="00E47638">
        <w:rPr>
          <w:rFonts w:cs="Times New Roman"/>
          <w:i/>
          <w:sz w:val="24"/>
          <w:szCs w:val="24"/>
        </w:rPr>
        <w:t>Costruire, valutare, certificare competenze. Proposte di attività per la scuola</w:t>
      </w:r>
      <w:r w:rsidR="00FF58E3">
        <w:rPr>
          <w:rFonts w:cs="Times New Roman"/>
          <w:iCs/>
          <w:sz w:val="24"/>
          <w:szCs w:val="24"/>
        </w:rPr>
        <w:t xml:space="preserve">. </w:t>
      </w:r>
      <w:proofErr w:type="spellStart"/>
      <w:r>
        <w:rPr>
          <w:rFonts w:cs="Times New Roman"/>
          <w:iCs/>
          <w:sz w:val="24"/>
          <w:szCs w:val="24"/>
        </w:rPr>
        <w:t>FrancoAngeli</w:t>
      </w:r>
      <w:proofErr w:type="spellEnd"/>
      <w:r w:rsidR="00FF58E3">
        <w:rPr>
          <w:rFonts w:cs="Times New Roman"/>
          <w:iCs/>
          <w:sz w:val="24"/>
          <w:szCs w:val="24"/>
        </w:rPr>
        <w:t>: Milano.</w:t>
      </w:r>
    </w:p>
    <w:p w14:paraId="3DD2FFED" w14:textId="253E81AC" w:rsidR="00CD7C87" w:rsidRPr="00CD7C87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</w:rPr>
      </w:pPr>
      <w:r w:rsidRPr="00CD7C87">
        <w:rPr>
          <w:rFonts w:cs="Times New Roman"/>
          <w:iCs/>
          <w:sz w:val="24"/>
          <w:szCs w:val="24"/>
        </w:rPr>
        <w:t>U</w:t>
      </w:r>
      <w:r w:rsidR="00E467FE">
        <w:rPr>
          <w:rFonts w:cs="Times New Roman"/>
          <w:iCs/>
          <w:sz w:val="24"/>
          <w:szCs w:val="24"/>
        </w:rPr>
        <w:t>nesco</w:t>
      </w:r>
      <w:r w:rsidRPr="00CD7C87">
        <w:rPr>
          <w:rFonts w:cs="Times New Roman"/>
          <w:iCs/>
          <w:sz w:val="24"/>
          <w:szCs w:val="24"/>
        </w:rPr>
        <w:t xml:space="preserve"> (2017). </w:t>
      </w:r>
      <w:proofErr w:type="spellStart"/>
      <w:r w:rsidRPr="00CD7C87">
        <w:rPr>
          <w:rFonts w:cs="Times New Roman"/>
          <w:i/>
          <w:sz w:val="24"/>
          <w:szCs w:val="24"/>
        </w:rPr>
        <w:t>Education</w:t>
      </w:r>
      <w:proofErr w:type="spellEnd"/>
      <w:r w:rsidRPr="00CD7C87">
        <w:rPr>
          <w:rFonts w:cs="Times New Roman"/>
          <w:i/>
          <w:sz w:val="24"/>
          <w:szCs w:val="24"/>
        </w:rPr>
        <w:t xml:space="preserve"> 2030. Educazione agli Obiettivi per lo Sviluppo Sostenibile. Obiettivi di apprendimento</w:t>
      </w:r>
      <w:r w:rsidRPr="00CD7C87">
        <w:rPr>
          <w:rFonts w:cs="Times New Roman"/>
          <w:iCs/>
          <w:sz w:val="24"/>
          <w:szCs w:val="24"/>
        </w:rPr>
        <w:t xml:space="preserve">. </w:t>
      </w:r>
      <w:r w:rsidR="00FF58E3">
        <w:rPr>
          <w:rFonts w:cs="Times New Roman"/>
          <w:iCs/>
          <w:sz w:val="24"/>
          <w:szCs w:val="24"/>
        </w:rPr>
        <w:t>Unesco: Parigi.</w:t>
      </w:r>
    </w:p>
    <w:p w14:paraId="4CB3BE06" w14:textId="77777777" w:rsidR="00FF58E3" w:rsidRPr="0048311B" w:rsidRDefault="00CD7C87" w:rsidP="00043FCC">
      <w:pPr>
        <w:spacing w:after="0"/>
        <w:ind w:left="284" w:right="282"/>
        <w:jc w:val="both"/>
        <w:rPr>
          <w:rFonts w:cs="Times New Roman"/>
          <w:iCs/>
          <w:sz w:val="24"/>
          <w:szCs w:val="24"/>
          <w:lang w:val="en-US"/>
        </w:rPr>
      </w:pPr>
      <w:r w:rsidRPr="00CD7C87">
        <w:rPr>
          <w:rFonts w:cs="Times New Roman"/>
          <w:iCs/>
          <w:sz w:val="24"/>
          <w:szCs w:val="24"/>
        </w:rPr>
        <w:t xml:space="preserve">Id. (2018). </w:t>
      </w:r>
      <w:r w:rsidRPr="00CD7C87">
        <w:rPr>
          <w:rFonts w:cs="Times New Roman"/>
          <w:i/>
          <w:sz w:val="24"/>
          <w:szCs w:val="24"/>
        </w:rPr>
        <w:t>Educazione alla Cittadinanza Globale. Temi e obiettivi di apprendimento</w:t>
      </w:r>
      <w:r w:rsidRPr="00CD7C87">
        <w:rPr>
          <w:rFonts w:cs="Times New Roman"/>
          <w:iCs/>
          <w:sz w:val="24"/>
          <w:szCs w:val="24"/>
        </w:rPr>
        <w:t xml:space="preserve">. </w:t>
      </w:r>
      <w:proofErr w:type="spellStart"/>
      <w:r w:rsidR="00FF58E3" w:rsidRPr="0048311B">
        <w:rPr>
          <w:rFonts w:cs="Times New Roman"/>
          <w:iCs/>
          <w:sz w:val="24"/>
          <w:szCs w:val="24"/>
          <w:lang w:val="en-US"/>
        </w:rPr>
        <w:t>Unesco</w:t>
      </w:r>
      <w:proofErr w:type="spellEnd"/>
      <w:r w:rsidR="00FF58E3" w:rsidRPr="0048311B">
        <w:rPr>
          <w:rFonts w:cs="Times New Roman"/>
          <w:iCs/>
          <w:sz w:val="24"/>
          <w:szCs w:val="24"/>
          <w:lang w:val="en-US"/>
        </w:rPr>
        <w:t>: Parigi.</w:t>
      </w:r>
    </w:p>
    <w:p w14:paraId="5AD0D40C" w14:textId="518C0912" w:rsidR="000D18A2" w:rsidRDefault="001351D3" w:rsidP="00043FCC">
      <w:pPr>
        <w:spacing w:after="0"/>
        <w:ind w:left="284" w:right="282"/>
        <w:jc w:val="both"/>
        <w:rPr>
          <w:rFonts w:cs="Times New Roman"/>
          <w:sz w:val="24"/>
          <w:szCs w:val="24"/>
        </w:rPr>
      </w:pPr>
      <w:r w:rsidRPr="0048311B">
        <w:rPr>
          <w:rFonts w:cs="Times New Roman"/>
          <w:sz w:val="24"/>
          <w:szCs w:val="24"/>
          <w:lang w:val="en-US"/>
        </w:rPr>
        <w:t>Vitell</w:t>
      </w:r>
      <w:r w:rsidR="000D18A2" w:rsidRPr="0048311B">
        <w:rPr>
          <w:rFonts w:cs="Times New Roman"/>
          <w:sz w:val="24"/>
          <w:szCs w:val="24"/>
          <w:lang w:val="en-US"/>
        </w:rPr>
        <w:t xml:space="preserve">o S., </w:t>
      </w:r>
      <w:proofErr w:type="spellStart"/>
      <w:r w:rsidR="000D18A2" w:rsidRPr="0048311B">
        <w:rPr>
          <w:rFonts w:cs="Times New Roman"/>
          <w:sz w:val="24"/>
          <w:szCs w:val="24"/>
          <w:lang w:val="en-US"/>
        </w:rPr>
        <w:t>Greatorex</w:t>
      </w:r>
      <w:proofErr w:type="spellEnd"/>
      <w:r w:rsidR="000D18A2" w:rsidRPr="0048311B">
        <w:rPr>
          <w:rFonts w:cs="Times New Roman"/>
          <w:sz w:val="24"/>
          <w:szCs w:val="24"/>
          <w:lang w:val="en-US"/>
        </w:rPr>
        <w:t xml:space="preserve"> J., Shaw S. </w:t>
      </w:r>
      <w:r w:rsidRPr="0048311B">
        <w:rPr>
          <w:rFonts w:cs="Times New Roman"/>
          <w:sz w:val="24"/>
          <w:szCs w:val="24"/>
          <w:lang w:val="en-US"/>
        </w:rPr>
        <w:t>(</w:t>
      </w:r>
      <w:r w:rsidR="000D18A2" w:rsidRPr="0048311B">
        <w:rPr>
          <w:rFonts w:cs="Times New Roman"/>
          <w:sz w:val="24"/>
          <w:szCs w:val="24"/>
          <w:lang w:val="en-US"/>
        </w:rPr>
        <w:t>2021</w:t>
      </w:r>
      <w:r w:rsidRPr="0048311B">
        <w:rPr>
          <w:rFonts w:cs="Times New Roman"/>
          <w:sz w:val="24"/>
          <w:szCs w:val="24"/>
          <w:lang w:val="en-US"/>
        </w:rPr>
        <w:t>)</w:t>
      </w:r>
      <w:r w:rsidR="000D18A2" w:rsidRPr="0048311B">
        <w:rPr>
          <w:rFonts w:cs="Times New Roman"/>
          <w:sz w:val="24"/>
          <w:szCs w:val="24"/>
          <w:lang w:val="en-US"/>
        </w:rPr>
        <w:t xml:space="preserve">. </w:t>
      </w:r>
      <w:r w:rsidR="000D18A2" w:rsidRPr="00FF58E3">
        <w:rPr>
          <w:rFonts w:cs="Times New Roman"/>
          <w:i/>
          <w:iCs/>
          <w:sz w:val="24"/>
          <w:szCs w:val="24"/>
          <w:lang w:val="en-US"/>
        </w:rPr>
        <w:t>What is competence? A shared interpretation of competence to support teaching, learning and assessment</w:t>
      </w:r>
      <w:r w:rsidR="000D18A2" w:rsidRPr="000D18A2">
        <w:rPr>
          <w:rFonts w:cs="Times New Roman"/>
          <w:sz w:val="24"/>
          <w:szCs w:val="24"/>
          <w:lang w:val="en-US"/>
        </w:rPr>
        <w:t xml:space="preserve">. </w:t>
      </w:r>
      <w:r w:rsidR="000D18A2" w:rsidRPr="000D18A2">
        <w:rPr>
          <w:rFonts w:cs="Times New Roman"/>
          <w:sz w:val="24"/>
          <w:szCs w:val="24"/>
        </w:rPr>
        <w:t xml:space="preserve">Cambridge University Press &amp; </w:t>
      </w:r>
      <w:proofErr w:type="spellStart"/>
      <w:r w:rsidR="000D18A2" w:rsidRPr="000D18A2">
        <w:rPr>
          <w:rFonts w:cs="Times New Roman"/>
          <w:sz w:val="24"/>
          <w:szCs w:val="24"/>
        </w:rPr>
        <w:t>Assessment</w:t>
      </w:r>
      <w:proofErr w:type="spellEnd"/>
      <w:r w:rsidR="00FF58E3">
        <w:rPr>
          <w:rFonts w:cs="Times New Roman"/>
          <w:sz w:val="24"/>
          <w:szCs w:val="24"/>
        </w:rPr>
        <w:t>: Cambridge.</w:t>
      </w:r>
    </w:p>
    <w:sectPr w:rsidR="000D18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473C" w14:textId="77777777" w:rsidR="00221205" w:rsidRDefault="00221205" w:rsidP="00D61F86">
      <w:pPr>
        <w:spacing w:after="0" w:line="240" w:lineRule="auto"/>
      </w:pPr>
      <w:r>
        <w:separator/>
      </w:r>
    </w:p>
  </w:endnote>
  <w:endnote w:type="continuationSeparator" w:id="0">
    <w:p w14:paraId="284B0F85" w14:textId="77777777" w:rsidR="00221205" w:rsidRDefault="00221205" w:rsidP="00D6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427212"/>
      <w:docPartObj>
        <w:docPartGallery w:val="Page Numbers (Bottom of Page)"/>
        <w:docPartUnique/>
      </w:docPartObj>
    </w:sdtPr>
    <w:sdtContent>
      <w:p w14:paraId="1BA14D59" w14:textId="3E66E438" w:rsidR="0048311B" w:rsidRDefault="004831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2610D" w14:textId="77777777" w:rsidR="0048311B" w:rsidRDefault="004831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C28B" w14:textId="77777777" w:rsidR="00221205" w:rsidRDefault="00221205" w:rsidP="00D61F86">
      <w:pPr>
        <w:spacing w:after="0" w:line="240" w:lineRule="auto"/>
      </w:pPr>
      <w:r>
        <w:separator/>
      </w:r>
    </w:p>
  </w:footnote>
  <w:footnote w:type="continuationSeparator" w:id="0">
    <w:p w14:paraId="63D9D83F" w14:textId="77777777" w:rsidR="00221205" w:rsidRDefault="00221205" w:rsidP="00D6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92373"/>
    <w:multiLevelType w:val="multilevel"/>
    <w:tmpl w:val="77E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73677"/>
    <w:multiLevelType w:val="hybridMultilevel"/>
    <w:tmpl w:val="690E95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C0AE7"/>
    <w:multiLevelType w:val="hybridMultilevel"/>
    <w:tmpl w:val="EB828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0C34"/>
    <w:multiLevelType w:val="hybridMultilevel"/>
    <w:tmpl w:val="938CF4D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307D15"/>
    <w:multiLevelType w:val="multilevel"/>
    <w:tmpl w:val="CA0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B0E8A"/>
    <w:multiLevelType w:val="hybridMultilevel"/>
    <w:tmpl w:val="938CF4DE"/>
    <w:lvl w:ilvl="0" w:tplc="84342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2303767">
    <w:abstractNumId w:val="4"/>
  </w:num>
  <w:num w:numId="2" w16cid:durableId="326783078">
    <w:abstractNumId w:val="0"/>
  </w:num>
  <w:num w:numId="3" w16cid:durableId="664208845">
    <w:abstractNumId w:val="2"/>
  </w:num>
  <w:num w:numId="4" w16cid:durableId="889730121">
    <w:abstractNumId w:val="1"/>
  </w:num>
  <w:num w:numId="5" w16cid:durableId="1674722466">
    <w:abstractNumId w:val="5"/>
  </w:num>
  <w:num w:numId="6" w16cid:durableId="173469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F8"/>
    <w:rsid w:val="00020A02"/>
    <w:rsid w:val="000223C7"/>
    <w:rsid w:val="000243FB"/>
    <w:rsid w:val="00030F0A"/>
    <w:rsid w:val="00035EFC"/>
    <w:rsid w:val="00036E05"/>
    <w:rsid w:val="0004251A"/>
    <w:rsid w:val="00043FCC"/>
    <w:rsid w:val="00053DDF"/>
    <w:rsid w:val="00060B9A"/>
    <w:rsid w:val="00066212"/>
    <w:rsid w:val="000741CB"/>
    <w:rsid w:val="00080457"/>
    <w:rsid w:val="00082EF4"/>
    <w:rsid w:val="000872DE"/>
    <w:rsid w:val="000B06A2"/>
    <w:rsid w:val="000B09FB"/>
    <w:rsid w:val="000B3477"/>
    <w:rsid w:val="000C76C0"/>
    <w:rsid w:val="000D0B86"/>
    <w:rsid w:val="000D18A2"/>
    <w:rsid w:val="000D20DC"/>
    <w:rsid w:val="000D2DB5"/>
    <w:rsid w:val="000D4B59"/>
    <w:rsid w:val="000D4D65"/>
    <w:rsid w:val="000E08BD"/>
    <w:rsid w:val="000E1263"/>
    <w:rsid w:val="000E1417"/>
    <w:rsid w:val="000E37D8"/>
    <w:rsid w:val="001046F8"/>
    <w:rsid w:val="00107FA5"/>
    <w:rsid w:val="001125C6"/>
    <w:rsid w:val="0011570B"/>
    <w:rsid w:val="00117FEF"/>
    <w:rsid w:val="00130BEA"/>
    <w:rsid w:val="0013430E"/>
    <w:rsid w:val="00134C21"/>
    <w:rsid w:val="001351D3"/>
    <w:rsid w:val="001448D2"/>
    <w:rsid w:val="00150941"/>
    <w:rsid w:val="001513E2"/>
    <w:rsid w:val="0016299B"/>
    <w:rsid w:val="00171A59"/>
    <w:rsid w:val="00173F93"/>
    <w:rsid w:val="00183799"/>
    <w:rsid w:val="001861B0"/>
    <w:rsid w:val="00187885"/>
    <w:rsid w:val="00187AE7"/>
    <w:rsid w:val="00196AE3"/>
    <w:rsid w:val="00196D25"/>
    <w:rsid w:val="001A1E51"/>
    <w:rsid w:val="001A3660"/>
    <w:rsid w:val="001B444B"/>
    <w:rsid w:val="001B4972"/>
    <w:rsid w:val="001C0D9C"/>
    <w:rsid w:val="001C1B1D"/>
    <w:rsid w:val="001C1D84"/>
    <w:rsid w:val="001C48CF"/>
    <w:rsid w:val="001D63D6"/>
    <w:rsid w:val="001D6EC7"/>
    <w:rsid w:val="001E1ABB"/>
    <w:rsid w:val="001E54BB"/>
    <w:rsid w:val="001F166C"/>
    <w:rsid w:val="001F1747"/>
    <w:rsid w:val="001F3DFA"/>
    <w:rsid w:val="00202551"/>
    <w:rsid w:val="0020376D"/>
    <w:rsid w:val="00204D63"/>
    <w:rsid w:val="00214771"/>
    <w:rsid w:val="0021497C"/>
    <w:rsid w:val="00215E13"/>
    <w:rsid w:val="0022049D"/>
    <w:rsid w:val="00221205"/>
    <w:rsid w:val="0022445C"/>
    <w:rsid w:val="00235557"/>
    <w:rsid w:val="002379AB"/>
    <w:rsid w:val="00240C2C"/>
    <w:rsid w:val="0024355C"/>
    <w:rsid w:val="00243EC8"/>
    <w:rsid w:val="00247615"/>
    <w:rsid w:val="002519DB"/>
    <w:rsid w:val="0026522B"/>
    <w:rsid w:val="002662EA"/>
    <w:rsid w:val="00270BC5"/>
    <w:rsid w:val="00272E51"/>
    <w:rsid w:val="002730BF"/>
    <w:rsid w:val="00276629"/>
    <w:rsid w:val="00282378"/>
    <w:rsid w:val="002871A5"/>
    <w:rsid w:val="00287604"/>
    <w:rsid w:val="0029143D"/>
    <w:rsid w:val="00293915"/>
    <w:rsid w:val="002A1D81"/>
    <w:rsid w:val="002C020E"/>
    <w:rsid w:val="002D0298"/>
    <w:rsid w:val="002F6F8D"/>
    <w:rsid w:val="002F73CA"/>
    <w:rsid w:val="00300CF8"/>
    <w:rsid w:val="0030757E"/>
    <w:rsid w:val="003163F0"/>
    <w:rsid w:val="003358E5"/>
    <w:rsid w:val="0034648B"/>
    <w:rsid w:val="00361007"/>
    <w:rsid w:val="00373B00"/>
    <w:rsid w:val="00376FD4"/>
    <w:rsid w:val="00390597"/>
    <w:rsid w:val="003A7E7C"/>
    <w:rsid w:val="003B1620"/>
    <w:rsid w:val="003B5B83"/>
    <w:rsid w:val="003C1A7B"/>
    <w:rsid w:val="003C2453"/>
    <w:rsid w:val="003C4550"/>
    <w:rsid w:val="003D5AA1"/>
    <w:rsid w:val="003E1D3C"/>
    <w:rsid w:val="003E597F"/>
    <w:rsid w:val="003F30EB"/>
    <w:rsid w:val="0040313D"/>
    <w:rsid w:val="00406272"/>
    <w:rsid w:val="00414502"/>
    <w:rsid w:val="0042768B"/>
    <w:rsid w:val="004338EA"/>
    <w:rsid w:val="00434FB7"/>
    <w:rsid w:val="00442F54"/>
    <w:rsid w:val="0044494C"/>
    <w:rsid w:val="00455DF4"/>
    <w:rsid w:val="00463509"/>
    <w:rsid w:val="00476A20"/>
    <w:rsid w:val="00476D2F"/>
    <w:rsid w:val="0048311B"/>
    <w:rsid w:val="00485286"/>
    <w:rsid w:val="004862A1"/>
    <w:rsid w:val="004A76AE"/>
    <w:rsid w:val="004B035D"/>
    <w:rsid w:val="004E16D2"/>
    <w:rsid w:val="004E704B"/>
    <w:rsid w:val="004F560C"/>
    <w:rsid w:val="004F6F64"/>
    <w:rsid w:val="004F791B"/>
    <w:rsid w:val="00506D00"/>
    <w:rsid w:val="00515381"/>
    <w:rsid w:val="00522FFA"/>
    <w:rsid w:val="0052779A"/>
    <w:rsid w:val="00546429"/>
    <w:rsid w:val="00551B44"/>
    <w:rsid w:val="0055792E"/>
    <w:rsid w:val="00565058"/>
    <w:rsid w:val="0057011F"/>
    <w:rsid w:val="0058099E"/>
    <w:rsid w:val="00583934"/>
    <w:rsid w:val="005923BD"/>
    <w:rsid w:val="005A0F5B"/>
    <w:rsid w:val="005A1F73"/>
    <w:rsid w:val="005B0F78"/>
    <w:rsid w:val="005B234E"/>
    <w:rsid w:val="005B2E67"/>
    <w:rsid w:val="005C37BC"/>
    <w:rsid w:val="005D3DBB"/>
    <w:rsid w:val="005F45CB"/>
    <w:rsid w:val="00600391"/>
    <w:rsid w:val="00622375"/>
    <w:rsid w:val="00624F40"/>
    <w:rsid w:val="0063325F"/>
    <w:rsid w:val="006354E9"/>
    <w:rsid w:val="006442CD"/>
    <w:rsid w:val="00655492"/>
    <w:rsid w:val="00662C64"/>
    <w:rsid w:val="006645CE"/>
    <w:rsid w:val="00665D68"/>
    <w:rsid w:val="006A3624"/>
    <w:rsid w:val="006A3A3B"/>
    <w:rsid w:val="006B7D00"/>
    <w:rsid w:val="006C2881"/>
    <w:rsid w:val="006C505B"/>
    <w:rsid w:val="006C6BFD"/>
    <w:rsid w:val="006C7D88"/>
    <w:rsid w:val="006D0BFC"/>
    <w:rsid w:val="006D4D7B"/>
    <w:rsid w:val="006E7B2E"/>
    <w:rsid w:val="006F1A72"/>
    <w:rsid w:val="006F324F"/>
    <w:rsid w:val="00701C8C"/>
    <w:rsid w:val="00710203"/>
    <w:rsid w:val="007117FB"/>
    <w:rsid w:val="00713E79"/>
    <w:rsid w:val="00722F6D"/>
    <w:rsid w:val="00743B20"/>
    <w:rsid w:val="007473F9"/>
    <w:rsid w:val="00747E57"/>
    <w:rsid w:val="00764FC9"/>
    <w:rsid w:val="007701B2"/>
    <w:rsid w:val="007701FE"/>
    <w:rsid w:val="0077363B"/>
    <w:rsid w:val="007939B6"/>
    <w:rsid w:val="00795876"/>
    <w:rsid w:val="007966FA"/>
    <w:rsid w:val="00797D99"/>
    <w:rsid w:val="007B61FF"/>
    <w:rsid w:val="007B766A"/>
    <w:rsid w:val="007D3461"/>
    <w:rsid w:val="007E573A"/>
    <w:rsid w:val="007E62F1"/>
    <w:rsid w:val="007F4CDC"/>
    <w:rsid w:val="00804FED"/>
    <w:rsid w:val="00805E5C"/>
    <w:rsid w:val="0081062E"/>
    <w:rsid w:val="00820D70"/>
    <w:rsid w:val="00837512"/>
    <w:rsid w:val="00850B22"/>
    <w:rsid w:val="00851F6A"/>
    <w:rsid w:val="00861EAD"/>
    <w:rsid w:val="00862B50"/>
    <w:rsid w:val="00865557"/>
    <w:rsid w:val="008658DD"/>
    <w:rsid w:val="00872ECA"/>
    <w:rsid w:val="0088622F"/>
    <w:rsid w:val="008867C6"/>
    <w:rsid w:val="008877BD"/>
    <w:rsid w:val="008A645D"/>
    <w:rsid w:val="008B07B1"/>
    <w:rsid w:val="008B58E1"/>
    <w:rsid w:val="008C2CF3"/>
    <w:rsid w:val="008C7B6D"/>
    <w:rsid w:val="008D45B4"/>
    <w:rsid w:val="008D5CAD"/>
    <w:rsid w:val="008D773D"/>
    <w:rsid w:val="008E6083"/>
    <w:rsid w:val="008F17AD"/>
    <w:rsid w:val="008F5426"/>
    <w:rsid w:val="00915694"/>
    <w:rsid w:val="00917292"/>
    <w:rsid w:val="00937E36"/>
    <w:rsid w:val="0094422D"/>
    <w:rsid w:val="00947B17"/>
    <w:rsid w:val="009519F6"/>
    <w:rsid w:val="00952A4E"/>
    <w:rsid w:val="00955C82"/>
    <w:rsid w:val="0096425E"/>
    <w:rsid w:val="00970772"/>
    <w:rsid w:val="00973FB9"/>
    <w:rsid w:val="0098666C"/>
    <w:rsid w:val="00987F00"/>
    <w:rsid w:val="009947F4"/>
    <w:rsid w:val="009A2EF6"/>
    <w:rsid w:val="009A4224"/>
    <w:rsid w:val="009B0BA7"/>
    <w:rsid w:val="009B1B82"/>
    <w:rsid w:val="009B59E6"/>
    <w:rsid w:val="009C36F3"/>
    <w:rsid w:val="009D0AC4"/>
    <w:rsid w:val="009D5523"/>
    <w:rsid w:val="009D7D5A"/>
    <w:rsid w:val="009E0DAB"/>
    <w:rsid w:val="009E27E7"/>
    <w:rsid w:val="009E5785"/>
    <w:rsid w:val="009E5F2A"/>
    <w:rsid w:val="009F3D12"/>
    <w:rsid w:val="009F3E76"/>
    <w:rsid w:val="009F4856"/>
    <w:rsid w:val="009F54F6"/>
    <w:rsid w:val="009F75EB"/>
    <w:rsid w:val="00A051CA"/>
    <w:rsid w:val="00A10108"/>
    <w:rsid w:val="00A246D4"/>
    <w:rsid w:val="00A249B5"/>
    <w:rsid w:val="00A25F42"/>
    <w:rsid w:val="00A45401"/>
    <w:rsid w:val="00A46D43"/>
    <w:rsid w:val="00A53449"/>
    <w:rsid w:val="00A65B09"/>
    <w:rsid w:val="00A70705"/>
    <w:rsid w:val="00A726E4"/>
    <w:rsid w:val="00A727B6"/>
    <w:rsid w:val="00A80A87"/>
    <w:rsid w:val="00A91E86"/>
    <w:rsid w:val="00A97081"/>
    <w:rsid w:val="00AA2A59"/>
    <w:rsid w:val="00AB06D1"/>
    <w:rsid w:val="00AB6A2A"/>
    <w:rsid w:val="00AD2230"/>
    <w:rsid w:val="00AD4866"/>
    <w:rsid w:val="00AD6DEC"/>
    <w:rsid w:val="00AE0962"/>
    <w:rsid w:val="00AF04BF"/>
    <w:rsid w:val="00AF5CD4"/>
    <w:rsid w:val="00AF62BC"/>
    <w:rsid w:val="00B0176A"/>
    <w:rsid w:val="00B1076A"/>
    <w:rsid w:val="00B11D61"/>
    <w:rsid w:val="00B22D97"/>
    <w:rsid w:val="00B244B8"/>
    <w:rsid w:val="00B33531"/>
    <w:rsid w:val="00B57640"/>
    <w:rsid w:val="00B71E7D"/>
    <w:rsid w:val="00B745AD"/>
    <w:rsid w:val="00B747D4"/>
    <w:rsid w:val="00B77D04"/>
    <w:rsid w:val="00B85460"/>
    <w:rsid w:val="00B92AC3"/>
    <w:rsid w:val="00BA19F4"/>
    <w:rsid w:val="00BA4E53"/>
    <w:rsid w:val="00BB2F2B"/>
    <w:rsid w:val="00BB3BA4"/>
    <w:rsid w:val="00BC17AB"/>
    <w:rsid w:val="00BC638E"/>
    <w:rsid w:val="00BC6668"/>
    <w:rsid w:val="00BD22E6"/>
    <w:rsid w:val="00BD4361"/>
    <w:rsid w:val="00BD537F"/>
    <w:rsid w:val="00BD6573"/>
    <w:rsid w:val="00BE0F07"/>
    <w:rsid w:val="00BE6BC6"/>
    <w:rsid w:val="00BF1234"/>
    <w:rsid w:val="00BF2E77"/>
    <w:rsid w:val="00C06F6D"/>
    <w:rsid w:val="00C16BFE"/>
    <w:rsid w:val="00C2556B"/>
    <w:rsid w:val="00C27137"/>
    <w:rsid w:val="00C32A39"/>
    <w:rsid w:val="00C34B87"/>
    <w:rsid w:val="00C41C17"/>
    <w:rsid w:val="00C42190"/>
    <w:rsid w:val="00C55683"/>
    <w:rsid w:val="00C6517A"/>
    <w:rsid w:val="00C653C6"/>
    <w:rsid w:val="00C71AE3"/>
    <w:rsid w:val="00C90ECC"/>
    <w:rsid w:val="00CA09A4"/>
    <w:rsid w:val="00CA19EC"/>
    <w:rsid w:val="00CA1DCF"/>
    <w:rsid w:val="00CA4A02"/>
    <w:rsid w:val="00CA6623"/>
    <w:rsid w:val="00CB458D"/>
    <w:rsid w:val="00CB6185"/>
    <w:rsid w:val="00CB67CA"/>
    <w:rsid w:val="00CC538E"/>
    <w:rsid w:val="00CC6660"/>
    <w:rsid w:val="00CD48B7"/>
    <w:rsid w:val="00CD494B"/>
    <w:rsid w:val="00CD7C87"/>
    <w:rsid w:val="00CE181A"/>
    <w:rsid w:val="00CE309C"/>
    <w:rsid w:val="00CF25DB"/>
    <w:rsid w:val="00D253FE"/>
    <w:rsid w:val="00D32AF8"/>
    <w:rsid w:val="00D37201"/>
    <w:rsid w:val="00D6192C"/>
    <w:rsid w:val="00D61F86"/>
    <w:rsid w:val="00D67FAA"/>
    <w:rsid w:val="00D90233"/>
    <w:rsid w:val="00D9708C"/>
    <w:rsid w:val="00DA2945"/>
    <w:rsid w:val="00DA7C0B"/>
    <w:rsid w:val="00DB1EE0"/>
    <w:rsid w:val="00DB2521"/>
    <w:rsid w:val="00DB2A45"/>
    <w:rsid w:val="00DB46E2"/>
    <w:rsid w:val="00DB4F6D"/>
    <w:rsid w:val="00DC0DEC"/>
    <w:rsid w:val="00DC543C"/>
    <w:rsid w:val="00DC5C7C"/>
    <w:rsid w:val="00DD00E7"/>
    <w:rsid w:val="00DD4252"/>
    <w:rsid w:val="00DE54FC"/>
    <w:rsid w:val="00DE70B3"/>
    <w:rsid w:val="00DF6E29"/>
    <w:rsid w:val="00DF7D36"/>
    <w:rsid w:val="00DF7E53"/>
    <w:rsid w:val="00E04D8E"/>
    <w:rsid w:val="00E05FBD"/>
    <w:rsid w:val="00E17330"/>
    <w:rsid w:val="00E17641"/>
    <w:rsid w:val="00E35193"/>
    <w:rsid w:val="00E467FE"/>
    <w:rsid w:val="00E47638"/>
    <w:rsid w:val="00E47CA8"/>
    <w:rsid w:val="00E50E9B"/>
    <w:rsid w:val="00E54636"/>
    <w:rsid w:val="00E72769"/>
    <w:rsid w:val="00E9546C"/>
    <w:rsid w:val="00E97789"/>
    <w:rsid w:val="00EA0030"/>
    <w:rsid w:val="00EA00D7"/>
    <w:rsid w:val="00EA1C4F"/>
    <w:rsid w:val="00EB33DB"/>
    <w:rsid w:val="00EB5110"/>
    <w:rsid w:val="00EB5251"/>
    <w:rsid w:val="00ED04EE"/>
    <w:rsid w:val="00ED1276"/>
    <w:rsid w:val="00EE649F"/>
    <w:rsid w:val="00EE7DBA"/>
    <w:rsid w:val="00EF7EB4"/>
    <w:rsid w:val="00F11A8B"/>
    <w:rsid w:val="00F122E7"/>
    <w:rsid w:val="00F13D5D"/>
    <w:rsid w:val="00F15101"/>
    <w:rsid w:val="00F171DF"/>
    <w:rsid w:val="00F2635E"/>
    <w:rsid w:val="00F31B16"/>
    <w:rsid w:val="00F40954"/>
    <w:rsid w:val="00F41263"/>
    <w:rsid w:val="00F42DB8"/>
    <w:rsid w:val="00F517F3"/>
    <w:rsid w:val="00F5199B"/>
    <w:rsid w:val="00F717C7"/>
    <w:rsid w:val="00F82316"/>
    <w:rsid w:val="00F8554D"/>
    <w:rsid w:val="00F95F67"/>
    <w:rsid w:val="00F9704C"/>
    <w:rsid w:val="00FA41F0"/>
    <w:rsid w:val="00FB3B72"/>
    <w:rsid w:val="00FC1860"/>
    <w:rsid w:val="00FC5664"/>
    <w:rsid w:val="00FD4A66"/>
    <w:rsid w:val="00FD76BE"/>
    <w:rsid w:val="00FE2F1D"/>
    <w:rsid w:val="00FF1FA6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34FC"/>
  <w15:chartTrackingRefBased/>
  <w15:docId w15:val="{1572628F-73E1-4A96-B020-059E2FB7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1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Carattere"/>
    <w:basedOn w:val="Normale"/>
    <w:link w:val="TestonotaapidipaginaCarattere"/>
    <w:uiPriority w:val="99"/>
    <w:unhideWhenUsed/>
    <w:rsid w:val="00D61F86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aliases w:val="stile 1 Carattere,Carattere Carattere"/>
    <w:basedOn w:val="Carpredefinitoparagrafo"/>
    <w:link w:val="Testonotaapidipagina"/>
    <w:uiPriority w:val="99"/>
    <w:rsid w:val="00D61F86"/>
    <w:rPr>
      <w:sz w:val="20"/>
    </w:rPr>
  </w:style>
  <w:style w:type="character" w:styleId="Rimandonotaapidipagina">
    <w:name w:val="footnote reference"/>
    <w:basedOn w:val="Carpredefinitoparagrafo"/>
    <w:uiPriority w:val="99"/>
    <w:unhideWhenUsed/>
    <w:rsid w:val="00D61F8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519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11B"/>
  </w:style>
  <w:style w:type="paragraph" w:styleId="Pidipagina">
    <w:name w:val="footer"/>
    <w:basedOn w:val="Normale"/>
    <w:link w:val="PidipaginaCarattere"/>
    <w:uiPriority w:val="99"/>
    <w:unhideWhenUsed/>
    <w:rsid w:val="0048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701E-0854-4C5A-9398-C59D9669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5</cp:revision>
  <cp:lastPrinted>2022-11-06T10:23:00Z</cp:lastPrinted>
  <dcterms:created xsi:type="dcterms:W3CDTF">2022-11-15T19:19:00Z</dcterms:created>
  <dcterms:modified xsi:type="dcterms:W3CDTF">2022-11-15T19:25:00Z</dcterms:modified>
</cp:coreProperties>
</file>