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7900" w14:textId="5B7AB5E3" w:rsidR="006254A9" w:rsidRPr="00326A34" w:rsidRDefault="00EB5FF9" w:rsidP="00BC73D6">
      <w:pPr>
        <w:pStyle w:val="Ttulo"/>
        <w:jc w:val="right"/>
        <w:rPr>
          <w:rFonts w:ascii="Footlight MT Light" w:hAnsi="Footlight MT Light"/>
          <w:b/>
          <w:smallCaps/>
          <w:color w:val="31849B" w:themeColor="accent5" w:themeShade="BF"/>
          <w:sz w:val="36"/>
          <w:szCs w:val="36"/>
          <w:lang w:val="it-IT"/>
        </w:rPr>
      </w:pPr>
      <w:r w:rsidRPr="00326A34">
        <w:rPr>
          <w:rFonts w:ascii="Footlight MT Light" w:hAnsi="Footlight MT Light"/>
          <w:b/>
          <w:smallCaps/>
          <w:color w:val="31849B" w:themeColor="accent5" w:themeShade="BF"/>
          <w:sz w:val="36"/>
          <w:szCs w:val="36"/>
          <w:lang w:val="it-IT"/>
        </w:rPr>
        <w:t xml:space="preserve">L’esercizio della democrazia </w:t>
      </w:r>
      <w:r w:rsidR="00FE5A6C" w:rsidRPr="00326A34">
        <w:rPr>
          <w:rFonts w:ascii="Footlight MT Light" w:hAnsi="Footlight MT Light"/>
          <w:b/>
          <w:smallCaps/>
          <w:color w:val="31849B" w:themeColor="accent5" w:themeShade="BF"/>
          <w:sz w:val="36"/>
          <w:szCs w:val="36"/>
          <w:lang w:val="it-IT"/>
        </w:rPr>
        <w:t xml:space="preserve">in contesti </w:t>
      </w:r>
      <w:r w:rsidR="008136B1" w:rsidRPr="00326A34">
        <w:rPr>
          <w:rFonts w:ascii="Footlight MT Light" w:hAnsi="Footlight MT Light"/>
          <w:b/>
          <w:smallCaps/>
          <w:color w:val="31849B" w:themeColor="accent5" w:themeShade="BF"/>
          <w:sz w:val="36"/>
          <w:szCs w:val="36"/>
          <w:lang w:val="it-IT"/>
        </w:rPr>
        <w:t xml:space="preserve">didattici orientati </w:t>
      </w:r>
      <w:r w:rsidR="00FD1D18" w:rsidRPr="00326A34">
        <w:rPr>
          <w:rFonts w:ascii="Footlight MT Light" w:hAnsi="Footlight MT Light"/>
          <w:b/>
          <w:smallCaps/>
          <w:color w:val="31849B" w:themeColor="accent5" w:themeShade="BF"/>
          <w:sz w:val="36"/>
          <w:szCs w:val="36"/>
          <w:lang w:val="it-IT"/>
        </w:rPr>
        <w:t xml:space="preserve">alla formazione docente </w:t>
      </w:r>
      <w:r w:rsidR="00DE3E68">
        <w:rPr>
          <w:rFonts w:ascii="Footlight MT Light" w:hAnsi="Footlight MT Light"/>
          <w:b/>
          <w:smallCaps/>
          <w:color w:val="31849B" w:themeColor="accent5" w:themeShade="BF"/>
          <w:sz w:val="36"/>
          <w:szCs w:val="36"/>
          <w:lang w:val="it-IT"/>
        </w:rPr>
        <w:t xml:space="preserve">della scuola dell’infanzia </w:t>
      </w:r>
      <w:r w:rsidR="0094090B" w:rsidRPr="00326A34">
        <w:rPr>
          <w:rFonts w:ascii="Footlight MT Light" w:hAnsi="Footlight MT Light"/>
          <w:b/>
          <w:smallCaps/>
          <w:color w:val="31849B" w:themeColor="accent5" w:themeShade="BF"/>
          <w:sz w:val="36"/>
          <w:szCs w:val="36"/>
          <w:lang w:val="it-IT"/>
        </w:rPr>
        <w:t xml:space="preserve">e </w:t>
      </w:r>
      <w:r w:rsidR="00C45746" w:rsidRPr="00326A34">
        <w:rPr>
          <w:rFonts w:ascii="Footlight MT Light" w:hAnsi="Footlight MT Light"/>
          <w:b/>
          <w:smallCaps/>
          <w:color w:val="31849B" w:themeColor="accent5" w:themeShade="BF"/>
          <w:sz w:val="36"/>
          <w:szCs w:val="36"/>
          <w:lang w:val="it-IT"/>
        </w:rPr>
        <w:t>primaria</w:t>
      </w:r>
      <w:r w:rsidR="007A3E1B" w:rsidRPr="00326A34">
        <w:rPr>
          <w:rFonts w:ascii="Footlight MT Light" w:hAnsi="Footlight MT Light"/>
          <w:b/>
          <w:smallCaps/>
          <w:color w:val="31849B" w:themeColor="accent5" w:themeShade="BF"/>
          <w:sz w:val="36"/>
          <w:szCs w:val="36"/>
          <w:lang w:val="it-IT"/>
        </w:rPr>
        <w:t>: le scienze sociali in azione</w:t>
      </w:r>
    </w:p>
    <w:p w14:paraId="4575A7E0" w14:textId="77777777" w:rsidR="006254A9" w:rsidRPr="00326A34" w:rsidRDefault="006254A9" w:rsidP="006254A9">
      <w:pPr>
        <w:ind w:left="284" w:right="284"/>
        <w:jc w:val="center"/>
        <w:rPr>
          <w:color w:val="FF0000"/>
          <w:lang w:val="it-IT"/>
        </w:rPr>
      </w:pPr>
    </w:p>
    <w:p w14:paraId="4DB62307" w14:textId="7678274F" w:rsidR="006254A9" w:rsidRPr="00326A34" w:rsidRDefault="004B77F0" w:rsidP="006254A9">
      <w:pPr>
        <w:ind w:left="284" w:right="284"/>
        <w:jc w:val="center"/>
        <w:rPr>
          <w:rFonts w:ascii="Footlight MT Light" w:hAnsi="Footlight MT Light"/>
          <w:smallCaps/>
          <w:color w:val="FF0000"/>
          <w:sz w:val="28"/>
          <w:szCs w:val="28"/>
          <w:lang w:val="it-IT"/>
        </w:rPr>
      </w:pPr>
      <w:r w:rsidRPr="00326A34">
        <w:rPr>
          <w:rFonts w:ascii="Footlight MT Light" w:hAnsi="Footlight MT Light"/>
          <w:smallCaps/>
          <w:color w:val="FF0000"/>
          <w:sz w:val="28"/>
          <w:szCs w:val="28"/>
          <w:lang w:val="it-IT"/>
        </w:rPr>
        <w:t xml:space="preserve">Ilaria </w:t>
      </w:r>
      <w:proofErr w:type="spellStart"/>
      <w:r w:rsidR="007A3E1B" w:rsidRPr="00326A34">
        <w:rPr>
          <w:rFonts w:ascii="Footlight MT Light" w:hAnsi="Footlight MT Light"/>
          <w:smallCaps/>
          <w:color w:val="FF0000"/>
          <w:sz w:val="28"/>
          <w:szCs w:val="28"/>
          <w:lang w:val="it-IT"/>
        </w:rPr>
        <w:t>Bellatti</w:t>
      </w:r>
      <w:proofErr w:type="spellEnd"/>
      <w:r w:rsidR="007A3E1B" w:rsidRPr="00326A34">
        <w:rPr>
          <w:rFonts w:ascii="Footlight MT Light" w:hAnsi="Footlight MT Light"/>
          <w:smallCaps/>
          <w:color w:val="FF0000"/>
          <w:sz w:val="28"/>
          <w:szCs w:val="28"/>
          <w:lang w:val="it-IT"/>
        </w:rPr>
        <w:t xml:space="preserve"> </w:t>
      </w:r>
    </w:p>
    <w:p w14:paraId="110108B9" w14:textId="3DF2127D" w:rsidR="007A3E1B" w:rsidRDefault="004B77F0" w:rsidP="006254A9">
      <w:pPr>
        <w:ind w:left="284" w:right="284"/>
        <w:jc w:val="center"/>
        <w:rPr>
          <w:rFonts w:ascii="Footlight MT Light" w:hAnsi="Footlight MT Light"/>
          <w:smallCaps/>
          <w:color w:val="FF0000"/>
          <w:sz w:val="28"/>
          <w:szCs w:val="28"/>
          <w:lang w:val="it-IT"/>
        </w:rPr>
      </w:pPr>
      <w:r w:rsidRPr="00326A34">
        <w:rPr>
          <w:rFonts w:ascii="Footlight MT Light" w:hAnsi="Footlight MT Light"/>
          <w:smallCaps/>
          <w:color w:val="FF0000"/>
          <w:sz w:val="28"/>
          <w:szCs w:val="28"/>
          <w:lang w:val="it-IT"/>
        </w:rPr>
        <w:t xml:space="preserve">Elvira </w:t>
      </w:r>
      <w:proofErr w:type="spellStart"/>
      <w:r w:rsidR="00F21A69" w:rsidRPr="00326A34">
        <w:rPr>
          <w:rFonts w:ascii="Footlight MT Light" w:hAnsi="Footlight MT Light"/>
          <w:smallCaps/>
          <w:color w:val="FF0000"/>
          <w:sz w:val="28"/>
          <w:szCs w:val="28"/>
          <w:lang w:val="it-IT"/>
        </w:rPr>
        <w:t>Barriga</w:t>
      </w:r>
      <w:proofErr w:type="spellEnd"/>
      <w:r w:rsidR="00F21A69" w:rsidRPr="00326A34">
        <w:rPr>
          <w:rFonts w:ascii="Footlight MT Light" w:hAnsi="Footlight MT Light"/>
          <w:smallCaps/>
          <w:color w:val="FF0000"/>
          <w:sz w:val="28"/>
          <w:szCs w:val="28"/>
          <w:lang w:val="it-IT"/>
        </w:rPr>
        <w:t xml:space="preserve"> </w:t>
      </w:r>
      <w:proofErr w:type="spellStart"/>
      <w:r w:rsidR="00F21A69" w:rsidRPr="00326A34">
        <w:rPr>
          <w:rFonts w:ascii="Footlight MT Light" w:hAnsi="Footlight MT Light"/>
          <w:smallCaps/>
          <w:color w:val="FF0000"/>
          <w:sz w:val="28"/>
          <w:szCs w:val="28"/>
          <w:lang w:val="it-IT"/>
        </w:rPr>
        <w:t>ubed</w:t>
      </w:r>
      <w:proofErr w:type="spellEnd"/>
      <w:r w:rsidR="00F21A69" w:rsidRPr="00326A34">
        <w:rPr>
          <w:rFonts w:ascii="Footlight MT Light" w:hAnsi="Footlight MT Light"/>
          <w:smallCaps/>
          <w:color w:val="FF0000"/>
          <w:sz w:val="28"/>
          <w:szCs w:val="28"/>
          <w:lang w:val="it-IT"/>
        </w:rPr>
        <w:t xml:space="preserve"> </w:t>
      </w:r>
    </w:p>
    <w:p w14:paraId="0ABC28EB" w14:textId="74C33372" w:rsidR="001A5B8B" w:rsidRPr="00326A34" w:rsidRDefault="001A5B8B" w:rsidP="001A5B8B">
      <w:pPr>
        <w:ind w:left="284" w:right="284"/>
        <w:jc w:val="center"/>
        <w:rPr>
          <w:rFonts w:ascii="Footlight MT Light" w:hAnsi="Footlight MT Light"/>
          <w:smallCaps/>
          <w:color w:val="FF0000"/>
          <w:sz w:val="28"/>
          <w:szCs w:val="28"/>
          <w:lang w:val="it-IT"/>
        </w:rPr>
      </w:pPr>
      <w:r w:rsidRPr="00326A34">
        <w:rPr>
          <w:rFonts w:ascii="Footlight MT Light" w:hAnsi="Footlight MT Light"/>
          <w:smallCaps/>
          <w:color w:val="FF0000"/>
          <w:sz w:val="28"/>
          <w:szCs w:val="28"/>
          <w:lang w:val="it-IT"/>
        </w:rPr>
        <w:t xml:space="preserve">Isidora </w:t>
      </w:r>
      <w:proofErr w:type="spellStart"/>
      <w:r w:rsidRPr="00326A34">
        <w:rPr>
          <w:rFonts w:ascii="Footlight MT Light" w:hAnsi="Footlight MT Light"/>
          <w:smallCaps/>
          <w:color w:val="FF0000"/>
          <w:sz w:val="28"/>
          <w:szCs w:val="28"/>
          <w:lang w:val="it-IT"/>
        </w:rPr>
        <w:t>Sáez</w:t>
      </w:r>
      <w:proofErr w:type="spellEnd"/>
      <w:r w:rsidRPr="00326A34">
        <w:rPr>
          <w:rFonts w:ascii="Footlight MT Light" w:hAnsi="Footlight MT Light"/>
          <w:smallCaps/>
          <w:color w:val="FF0000"/>
          <w:sz w:val="28"/>
          <w:szCs w:val="28"/>
          <w:lang w:val="it-IT"/>
        </w:rPr>
        <w:t xml:space="preserve">- </w:t>
      </w:r>
      <w:proofErr w:type="spellStart"/>
      <w:r w:rsidR="00CE36F0">
        <w:rPr>
          <w:rFonts w:ascii="Footlight MT Light" w:hAnsi="Footlight MT Light"/>
          <w:smallCaps/>
          <w:color w:val="FF0000"/>
          <w:sz w:val="28"/>
          <w:szCs w:val="28"/>
          <w:lang w:val="it-IT"/>
        </w:rPr>
        <w:t>rosenkranz</w:t>
      </w:r>
      <w:proofErr w:type="spellEnd"/>
    </w:p>
    <w:p w14:paraId="1357B8A9" w14:textId="77777777" w:rsidR="004B77F0" w:rsidRPr="00326A34" w:rsidRDefault="004B77F0" w:rsidP="006254A9">
      <w:pPr>
        <w:ind w:left="284" w:right="284"/>
        <w:jc w:val="center"/>
        <w:rPr>
          <w:rFonts w:ascii="Footlight MT Light" w:hAnsi="Footlight MT Light"/>
          <w:smallCaps/>
          <w:color w:val="FF0000"/>
          <w:sz w:val="28"/>
          <w:szCs w:val="28"/>
          <w:lang w:val="it-IT"/>
        </w:rPr>
      </w:pPr>
      <w:r w:rsidRPr="00326A34">
        <w:rPr>
          <w:rFonts w:ascii="Footlight MT Light" w:hAnsi="Footlight MT Light"/>
          <w:smallCaps/>
          <w:color w:val="FF0000"/>
          <w:sz w:val="28"/>
          <w:szCs w:val="28"/>
          <w:lang w:val="it-IT"/>
        </w:rPr>
        <w:t xml:space="preserve">Judit </w:t>
      </w:r>
      <w:proofErr w:type="spellStart"/>
      <w:r w:rsidRPr="00326A34">
        <w:rPr>
          <w:rFonts w:ascii="Footlight MT Light" w:hAnsi="Footlight MT Light"/>
          <w:smallCaps/>
          <w:color w:val="FF0000"/>
          <w:sz w:val="28"/>
          <w:szCs w:val="28"/>
          <w:lang w:val="it-IT"/>
        </w:rPr>
        <w:t>Sabido</w:t>
      </w:r>
      <w:proofErr w:type="spellEnd"/>
      <w:r w:rsidRPr="00326A34">
        <w:rPr>
          <w:rFonts w:ascii="Footlight MT Light" w:hAnsi="Footlight MT Light"/>
          <w:smallCaps/>
          <w:color w:val="FF0000"/>
          <w:sz w:val="28"/>
          <w:szCs w:val="28"/>
          <w:lang w:val="it-IT"/>
        </w:rPr>
        <w:t xml:space="preserve"> codina</w:t>
      </w:r>
    </w:p>
    <w:p w14:paraId="5F6A9789" w14:textId="142A830C" w:rsidR="00281526" w:rsidRPr="0018049C" w:rsidRDefault="00281526" w:rsidP="0018049C">
      <w:pPr>
        <w:ind w:left="284" w:right="284"/>
        <w:jc w:val="center"/>
        <w:rPr>
          <w:rFonts w:ascii="Footlight MT Light" w:hAnsi="Footlight MT Light"/>
          <w:smallCaps/>
          <w:color w:val="FF0000"/>
          <w:sz w:val="28"/>
          <w:szCs w:val="28"/>
          <w:lang w:val="it-IT"/>
        </w:rPr>
      </w:pPr>
    </w:p>
    <w:p w14:paraId="1744545D" w14:textId="5A90C4B8" w:rsidR="006254A9" w:rsidRPr="00326A34" w:rsidRDefault="009367A6" w:rsidP="006254A9">
      <w:pPr>
        <w:ind w:left="284" w:right="284"/>
        <w:jc w:val="center"/>
        <w:rPr>
          <w:i/>
          <w:iCs/>
          <w:lang w:val="it-IT"/>
        </w:rPr>
      </w:pPr>
      <w:r w:rsidRPr="00326A34">
        <w:rPr>
          <w:i/>
          <w:iCs/>
          <w:lang w:val="it-IT"/>
        </w:rPr>
        <w:t xml:space="preserve"> Didattica </w:t>
      </w:r>
      <w:r w:rsidR="001D45DC" w:rsidRPr="00326A34">
        <w:rPr>
          <w:i/>
          <w:iCs/>
          <w:lang w:val="it-IT"/>
        </w:rPr>
        <w:t>delle Scienze Sociali</w:t>
      </w:r>
    </w:p>
    <w:p w14:paraId="57C07238" w14:textId="6C37F556" w:rsidR="009367A6" w:rsidRPr="00326A34" w:rsidRDefault="009367A6" w:rsidP="006254A9">
      <w:pPr>
        <w:ind w:left="284" w:right="284"/>
        <w:jc w:val="center"/>
        <w:rPr>
          <w:i/>
          <w:iCs/>
          <w:lang w:val="it-IT"/>
        </w:rPr>
      </w:pPr>
      <w:r w:rsidRPr="00326A34">
        <w:rPr>
          <w:i/>
          <w:iCs/>
          <w:lang w:val="it-IT"/>
        </w:rPr>
        <w:t>Università d</w:t>
      </w:r>
      <w:r w:rsidR="001D45DC" w:rsidRPr="00326A34">
        <w:rPr>
          <w:i/>
          <w:iCs/>
          <w:lang w:val="it-IT"/>
        </w:rPr>
        <w:t>i Barcellona (Spagna)</w:t>
      </w:r>
      <w:r w:rsidRPr="00326A34">
        <w:rPr>
          <w:i/>
          <w:iCs/>
          <w:lang w:val="it-IT"/>
        </w:rPr>
        <w:t xml:space="preserve"> </w:t>
      </w:r>
    </w:p>
    <w:p w14:paraId="3E96C58F" w14:textId="3925C8D4" w:rsidR="009367A6" w:rsidRPr="00326A34" w:rsidRDefault="009367A6" w:rsidP="006254A9">
      <w:pPr>
        <w:ind w:left="284" w:right="284"/>
        <w:jc w:val="center"/>
        <w:rPr>
          <w:i/>
          <w:iCs/>
          <w:lang w:val="it-IT"/>
        </w:rPr>
      </w:pPr>
    </w:p>
    <w:p w14:paraId="79964A99" w14:textId="4B317E20" w:rsidR="009367A6" w:rsidRPr="00326A34" w:rsidRDefault="009367A6" w:rsidP="006254A9">
      <w:pPr>
        <w:ind w:left="284" w:right="284"/>
        <w:jc w:val="center"/>
        <w:rPr>
          <w:lang w:val="it-IT"/>
        </w:rPr>
      </w:pPr>
      <w:r w:rsidRPr="00326A34">
        <w:rPr>
          <w:lang w:val="it-IT"/>
        </w:rPr>
        <w:t xml:space="preserve">e-mail </w:t>
      </w:r>
      <w:hyperlink r:id="rId8" w:history="1">
        <w:r w:rsidR="005B3058" w:rsidRPr="00326A34">
          <w:rPr>
            <w:rStyle w:val="Hipervnculo"/>
            <w:lang w:val="it-IT"/>
          </w:rPr>
          <w:t>ilaria3bellatti@ub.edu</w:t>
        </w:r>
      </w:hyperlink>
    </w:p>
    <w:p w14:paraId="44C06AB7" w14:textId="4EDDD004" w:rsidR="00375D44" w:rsidRDefault="00701366" w:rsidP="006254A9">
      <w:pPr>
        <w:ind w:left="284" w:right="284"/>
        <w:jc w:val="center"/>
        <w:rPr>
          <w:lang w:val="it-IT"/>
        </w:rPr>
      </w:pPr>
      <w:hyperlink r:id="rId9" w:history="1">
        <w:r w:rsidR="00375D44" w:rsidRPr="00326A34">
          <w:rPr>
            <w:rStyle w:val="Hipervnculo"/>
            <w:lang w:val="it-IT"/>
          </w:rPr>
          <w:t>elvirabarriga@ub.edu</w:t>
        </w:r>
      </w:hyperlink>
      <w:r w:rsidR="00375D44" w:rsidRPr="00326A34">
        <w:rPr>
          <w:lang w:val="it-IT"/>
        </w:rPr>
        <w:t xml:space="preserve"> </w:t>
      </w:r>
    </w:p>
    <w:p w14:paraId="2E821055" w14:textId="7FFE8E21" w:rsidR="00BD2854" w:rsidRPr="00326A34" w:rsidRDefault="00BD2854" w:rsidP="00BD2854">
      <w:pPr>
        <w:ind w:left="284" w:right="284"/>
        <w:jc w:val="center"/>
        <w:rPr>
          <w:lang w:val="it-IT"/>
        </w:rPr>
      </w:pPr>
      <w:hyperlink r:id="rId10" w:history="1">
        <w:r w:rsidRPr="00326A34">
          <w:rPr>
            <w:rStyle w:val="Hipervnculo"/>
            <w:lang w:val="it-IT"/>
          </w:rPr>
          <w:t>isidora.saez@ub.edu</w:t>
        </w:r>
      </w:hyperlink>
      <w:r w:rsidRPr="00326A34">
        <w:rPr>
          <w:lang w:val="it-IT"/>
        </w:rPr>
        <w:t xml:space="preserve"> </w:t>
      </w:r>
    </w:p>
    <w:p w14:paraId="3451CC66" w14:textId="62E189DD" w:rsidR="005B3058" w:rsidRPr="00326A34" w:rsidRDefault="00701366" w:rsidP="006254A9">
      <w:pPr>
        <w:ind w:left="284" w:right="284"/>
        <w:jc w:val="center"/>
        <w:rPr>
          <w:lang w:val="it-IT"/>
        </w:rPr>
      </w:pPr>
      <w:hyperlink r:id="rId11" w:history="1">
        <w:r w:rsidR="005B3058" w:rsidRPr="00326A34">
          <w:rPr>
            <w:rStyle w:val="Hipervnculo"/>
            <w:lang w:val="it-IT"/>
          </w:rPr>
          <w:t>jsabido@ub.edu</w:t>
        </w:r>
      </w:hyperlink>
      <w:r w:rsidR="005B3058" w:rsidRPr="00326A34">
        <w:rPr>
          <w:lang w:val="it-IT"/>
        </w:rPr>
        <w:t xml:space="preserve"> </w:t>
      </w:r>
    </w:p>
    <w:p w14:paraId="4CBC6EB3" w14:textId="77777777" w:rsidR="00281526" w:rsidRPr="00326A34" w:rsidRDefault="00281526" w:rsidP="00DA016A">
      <w:pPr>
        <w:ind w:right="284"/>
        <w:jc w:val="both"/>
        <w:rPr>
          <w:b/>
          <w:bCs/>
          <w:lang w:val="it-IT"/>
        </w:rPr>
      </w:pPr>
    </w:p>
    <w:p w14:paraId="73EF9AEC" w14:textId="77777777" w:rsidR="00281526" w:rsidRPr="00326A34" w:rsidRDefault="00281526" w:rsidP="00281526">
      <w:pPr>
        <w:ind w:left="284" w:right="284"/>
        <w:jc w:val="both"/>
        <w:rPr>
          <w:b/>
          <w:bCs/>
          <w:color w:val="31849B" w:themeColor="accent5" w:themeShade="BF"/>
          <w:sz w:val="20"/>
          <w:szCs w:val="20"/>
          <w:lang w:val="it-IT"/>
        </w:rPr>
      </w:pPr>
      <w:r w:rsidRPr="00326A34">
        <w:rPr>
          <w:b/>
          <w:bCs/>
          <w:color w:val="31849B" w:themeColor="accent5" w:themeShade="BF"/>
          <w:sz w:val="20"/>
          <w:szCs w:val="20"/>
          <w:lang w:val="it-IT"/>
        </w:rPr>
        <w:t>Riassunto</w:t>
      </w:r>
      <w:r w:rsidR="00BC73D6" w:rsidRPr="00326A34">
        <w:rPr>
          <w:b/>
          <w:bCs/>
          <w:color w:val="31849B" w:themeColor="accent5" w:themeShade="BF"/>
          <w:sz w:val="20"/>
          <w:szCs w:val="20"/>
          <w:lang w:val="it-IT"/>
        </w:rPr>
        <w:t>:</w:t>
      </w:r>
    </w:p>
    <w:p w14:paraId="78B37AC4" w14:textId="3D7C4749" w:rsidR="00281526" w:rsidRDefault="00B63745" w:rsidP="00281526">
      <w:pPr>
        <w:ind w:left="284" w:right="284"/>
        <w:jc w:val="both"/>
        <w:rPr>
          <w:sz w:val="20"/>
          <w:szCs w:val="20"/>
          <w:lang w:val="it-IT"/>
        </w:rPr>
      </w:pPr>
      <w:r w:rsidRPr="00326A34">
        <w:rPr>
          <w:sz w:val="20"/>
          <w:szCs w:val="20"/>
          <w:lang w:val="it-IT"/>
        </w:rPr>
        <w:t xml:space="preserve">Il contributo riassume quattro esperienze formative in didattica delle scienze sociali indirizzate </w:t>
      </w:r>
      <w:r w:rsidR="007922D1" w:rsidRPr="00326A34">
        <w:rPr>
          <w:sz w:val="20"/>
          <w:szCs w:val="20"/>
          <w:lang w:val="it-IT"/>
        </w:rPr>
        <w:t xml:space="preserve">a 427 studentesse </w:t>
      </w:r>
      <w:r w:rsidR="002F772A" w:rsidRPr="00326A34">
        <w:rPr>
          <w:sz w:val="20"/>
          <w:szCs w:val="20"/>
          <w:lang w:val="it-IT"/>
        </w:rPr>
        <w:t>dell’</w:t>
      </w:r>
      <w:r w:rsidR="0054029C" w:rsidRPr="00326A34">
        <w:rPr>
          <w:sz w:val="20"/>
          <w:szCs w:val="20"/>
          <w:lang w:val="it-IT"/>
        </w:rPr>
        <w:t>educazione infantile</w:t>
      </w:r>
      <w:r w:rsidR="007922D1" w:rsidRPr="00326A34">
        <w:rPr>
          <w:sz w:val="20"/>
          <w:szCs w:val="20"/>
          <w:lang w:val="it-IT"/>
        </w:rPr>
        <w:t xml:space="preserve"> e primaria</w:t>
      </w:r>
      <w:r w:rsidR="00252A2F" w:rsidRPr="00326A34">
        <w:rPr>
          <w:sz w:val="20"/>
          <w:szCs w:val="20"/>
          <w:lang w:val="it-IT"/>
        </w:rPr>
        <w:t xml:space="preserve"> </w:t>
      </w:r>
      <w:r w:rsidR="005B5094" w:rsidRPr="00326A34">
        <w:rPr>
          <w:sz w:val="20"/>
          <w:szCs w:val="20"/>
          <w:lang w:val="it-IT"/>
        </w:rPr>
        <w:t>presso</w:t>
      </w:r>
      <w:r w:rsidR="003E0417" w:rsidRPr="00326A34">
        <w:rPr>
          <w:sz w:val="20"/>
          <w:szCs w:val="20"/>
          <w:lang w:val="it-IT"/>
        </w:rPr>
        <w:t xml:space="preserve"> </w:t>
      </w:r>
      <w:r w:rsidR="00252A2F" w:rsidRPr="00326A34">
        <w:rPr>
          <w:sz w:val="20"/>
          <w:szCs w:val="20"/>
          <w:lang w:val="it-IT"/>
        </w:rPr>
        <w:t xml:space="preserve">la </w:t>
      </w:r>
      <w:r w:rsidR="00833B93" w:rsidRPr="00326A34">
        <w:rPr>
          <w:sz w:val="20"/>
          <w:szCs w:val="20"/>
          <w:lang w:val="it-IT"/>
        </w:rPr>
        <w:t>Facoltà di Educazione dell’Università di Barcellona</w:t>
      </w:r>
      <w:r w:rsidR="003E0417" w:rsidRPr="00326A34">
        <w:rPr>
          <w:sz w:val="20"/>
          <w:szCs w:val="20"/>
          <w:lang w:val="it-IT"/>
        </w:rPr>
        <w:t xml:space="preserve"> (</w:t>
      </w:r>
      <w:r w:rsidR="00833B93" w:rsidRPr="00326A34">
        <w:rPr>
          <w:sz w:val="20"/>
          <w:szCs w:val="20"/>
          <w:lang w:val="it-IT"/>
        </w:rPr>
        <w:t>Spagna)</w:t>
      </w:r>
      <w:r w:rsidR="0054029C" w:rsidRPr="00326A34">
        <w:rPr>
          <w:sz w:val="20"/>
          <w:szCs w:val="20"/>
          <w:lang w:val="it-IT"/>
        </w:rPr>
        <w:t xml:space="preserve">. </w:t>
      </w:r>
      <w:r w:rsidR="002E4E01" w:rsidRPr="00326A34">
        <w:rPr>
          <w:sz w:val="20"/>
          <w:szCs w:val="20"/>
          <w:lang w:val="it-IT"/>
        </w:rPr>
        <w:t xml:space="preserve">Per queste esperienze </w:t>
      </w:r>
      <w:r w:rsidR="004A00FF" w:rsidRPr="00326A34">
        <w:rPr>
          <w:sz w:val="20"/>
          <w:szCs w:val="20"/>
          <w:lang w:val="it-IT"/>
        </w:rPr>
        <w:t xml:space="preserve">abbiamo mobilizzato </w:t>
      </w:r>
      <w:r w:rsidR="005B5094" w:rsidRPr="00326A34">
        <w:rPr>
          <w:sz w:val="20"/>
          <w:szCs w:val="20"/>
          <w:lang w:val="it-IT"/>
        </w:rPr>
        <w:t>dieci</w:t>
      </w:r>
      <w:r w:rsidR="004A00FF" w:rsidRPr="00326A34">
        <w:rPr>
          <w:sz w:val="20"/>
          <w:szCs w:val="20"/>
          <w:lang w:val="it-IT"/>
        </w:rPr>
        <w:t xml:space="preserve"> ricercatori</w:t>
      </w:r>
      <w:r w:rsidR="00FA751E">
        <w:rPr>
          <w:sz w:val="20"/>
          <w:szCs w:val="20"/>
          <w:lang w:val="it-IT"/>
        </w:rPr>
        <w:t>,</w:t>
      </w:r>
      <w:r w:rsidR="005B5094" w:rsidRPr="00326A34">
        <w:rPr>
          <w:sz w:val="20"/>
          <w:szCs w:val="20"/>
          <w:lang w:val="it-IT"/>
        </w:rPr>
        <w:t xml:space="preserve"> quattordici</w:t>
      </w:r>
      <w:r w:rsidR="004A00FF" w:rsidRPr="00326A34">
        <w:rPr>
          <w:sz w:val="20"/>
          <w:szCs w:val="20"/>
          <w:lang w:val="it-IT"/>
        </w:rPr>
        <w:t xml:space="preserve"> gruppi-classe d</w:t>
      </w:r>
      <w:r w:rsidR="005B5094" w:rsidRPr="00326A34">
        <w:rPr>
          <w:sz w:val="20"/>
          <w:szCs w:val="20"/>
          <w:lang w:val="it-IT"/>
        </w:rPr>
        <w:t>i</w:t>
      </w:r>
      <w:r w:rsidR="004A00FF" w:rsidRPr="00326A34">
        <w:rPr>
          <w:sz w:val="20"/>
          <w:szCs w:val="20"/>
          <w:lang w:val="it-IT"/>
        </w:rPr>
        <w:t xml:space="preserve"> </w:t>
      </w:r>
      <w:r w:rsidR="005B5094" w:rsidRPr="00326A34">
        <w:rPr>
          <w:sz w:val="20"/>
          <w:szCs w:val="20"/>
          <w:lang w:val="it-IT"/>
        </w:rPr>
        <w:t>due</w:t>
      </w:r>
      <w:r w:rsidR="004A00FF" w:rsidRPr="00326A34">
        <w:rPr>
          <w:sz w:val="20"/>
          <w:szCs w:val="20"/>
          <w:lang w:val="it-IT"/>
        </w:rPr>
        <w:t xml:space="preserve"> scuole </w:t>
      </w:r>
      <w:r w:rsidR="00C623B5" w:rsidRPr="00326A34">
        <w:rPr>
          <w:sz w:val="20"/>
          <w:szCs w:val="20"/>
          <w:lang w:val="it-IT"/>
        </w:rPr>
        <w:t>elementari</w:t>
      </w:r>
      <w:r w:rsidR="004A00FF" w:rsidRPr="00326A34">
        <w:rPr>
          <w:sz w:val="20"/>
          <w:szCs w:val="20"/>
          <w:lang w:val="it-IT"/>
        </w:rPr>
        <w:t xml:space="preserve">, </w:t>
      </w:r>
      <w:r w:rsidR="005B5094" w:rsidRPr="00326A34">
        <w:rPr>
          <w:sz w:val="20"/>
          <w:szCs w:val="20"/>
          <w:lang w:val="it-IT"/>
        </w:rPr>
        <w:t xml:space="preserve">due </w:t>
      </w:r>
      <w:r w:rsidR="004A00FF" w:rsidRPr="00326A34">
        <w:rPr>
          <w:sz w:val="20"/>
          <w:szCs w:val="20"/>
          <w:lang w:val="it-IT"/>
        </w:rPr>
        <w:t xml:space="preserve">università, </w:t>
      </w:r>
      <w:r w:rsidR="005B5094" w:rsidRPr="00326A34">
        <w:rPr>
          <w:sz w:val="20"/>
          <w:szCs w:val="20"/>
          <w:lang w:val="it-IT"/>
        </w:rPr>
        <w:t>due</w:t>
      </w:r>
      <w:r w:rsidR="004A00FF" w:rsidRPr="00326A34">
        <w:rPr>
          <w:sz w:val="20"/>
          <w:szCs w:val="20"/>
          <w:lang w:val="it-IT"/>
        </w:rPr>
        <w:t xml:space="preserve"> carceri e una fondazione </w:t>
      </w:r>
      <w:r w:rsidR="008905A0" w:rsidRPr="00326A34">
        <w:rPr>
          <w:sz w:val="20"/>
          <w:szCs w:val="20"/>
          <w:lang w:val="it-IT"/>
        </w:rPr>
        <w:t>che si occupa dell’</w:t>
      </w:r>
      <w:r w:rsidR="004A00FF" w:rsidRPr="00326A34">
        <w:rPr>
          <w:sz w:val="20"/>
          <w:szCs w:val="20"/>
          <w:lang w:val="it-IT"/>
        </w:rPr>
        <w:t>assistenza delle persone senza casa</w:t>
      </w:r>
      <w:r w:rsidR="007D388B" w:rsidRPr="00326A34">
        <w:rPr>
          <w:sz w:val="20"/>
          <w:szCs w:val="20"/>
          <w:lang w:val="it-IT"/>
        </w:rPr>
        <w:t>, tra il 2019-2020 e il 2020-2021</w:t>
      </w:r>
      <w:r w:rsidR="004A00FF" w:rsidRPr="00326A34">
        <w:rPr>
          <w:sz w:val="20"/>
          <w:szCs w:val="20"/>
          <w:lang w:val="it-IT"/>
        </w:rPr>
        <w:t xml:space="preserve">. </w:t>
      </w:r>
      <w:r w:rsidR="00CD5B9E" w:rsidRPr="00326A34">
        <w:rPr>
          <w:sz w:val="20"/>
          <w:szCs w:val="20"/>
          <w:lang w:val="it-IT"/>
        </w:rPr>
        <w:t xml:space="preserve">La nostra pratica </w:t>
      </w:r>
      <w:r w:rsidR="001A3B3D" w:rsidRPr="00326A34">
        <w:rPr>
          <w:sz w:val="20"/>
          <w:szCs w:val="20"/>
          <w:lang w:val="it-IT"/>
        </w:rPr>
        <w:t xml:space="preserve">docente aspira a una formazione iniziale basata sull’esercizio della democrazia </w:t>
      </w:r>
      <w:r w:rsidR="00DD3181" w:rsidRPr="00326A34">
        <w:rPr>
          <w:sz w:val="20"/>
          <w:szCs w:val="20"/>
          <w:lang w:val="it-IT"/>
        </w:rPr>
        <w:t>in</w:t>
      </w:r>
      <w:r w:rsidR="001A3B3D" w:rsidRPr="00326A34">
        <w:rPr>
          <w:sz w:val="20"/>
          <w:szCs w:val="20"/>
          <w:lang w:val="it-IT"/>
        </w:rPr>
        <w:t xml:space="preserve"> contesti pedagogici e didattici concreti</w:t>
      </w:r>
      <w:r w:rsidR="00DD3181" w:rsidRPr="00326A34">
        <w:rPr>
          <w:sz w:val="20"/>
          <w:szCs w:val="20"/>
          <w:lang w:val="it-IT"/>
        </w:rPr>
        <w:t>.</w:t>
      </w:r>
    </w:p>
    <w:p w14:paraId="4B27426A" w14:textId="77777777" w:rsidR="0071103C" w:rsidRPr="00326A34" w:rsidRDefault="0071103C" w:rsidP="00281526">
      <w:pPr>
        <w:ind w:left="284" w:right="284"/>
        <w:jc w:val="both"/>
        <w:rPr>
          <w:sz w:val="20"/>
          <w:szCs w:val="20"/>
          <w:lang w:val="it-IT"/>
        </w:rPr>
      </w:pPr>
    </w:p>
    <w:p w14:paraId="1879A472" w14:textId="77777777" w:rsidR="00281526" w:rsidRPr="0018049C" w:rsidRDefault="00281526" w:rsidP="00281526">
      <w:pPr>
        <w:ind w:left="284" w:right="284"/>
        <w:jc w:val="both"/>
        <w:rPr>
          <w:b/>
          <w:bCs/>
          <w:color w:val="31849B" w:themeColor="accent5" w:themeShade="BF"/>
          <w:sz w:val="20"/>
          <w:szCs w:val="20"/>
          <w:lang w:val="en-GB"/>
        </w:rPr>
      </w:pPr>
      <w:r w:rsidRPr="0018049C">
        <w:rPr>
          <w:b/>
          <w:bCs/>
          <w:color w:val="31849B" w:themeColor="accent5" w:themeShade="BF"/>
          <w:sz w:val="20"/>
          <w:szCs w:val="20"/>
          <w:lang w:val="en-GB"/>
        </w:rPr>
        <w:t>Abstract</w:t>
      </w:r>
      <w:r w:rsidR="00BC73D6" w:rsidRPr="0018049C">
        <w:rPr>
          <w:b/>
          <w:bCs/>
          <w:color w:val="31849B" w:themeColor="accent5" w:themeShade="BF"/>
          <w:sz w:val="20"/>
          <w:szCs w:val="20"/>
          <w:lang w:val="en-GB"/>
        </w:rPr>
        <w:t>:</w:t>
      </w:r>
    </w:p>
    <w:p w14:paraId="4462D030" w14:textId="7C7A8AC7" w:rsidR="00281526" w:rsidRPr="0018049C" w:rsidRDefault="00F4454B" w:rsidP="00281526">
      <w:pPr>
        <w:ind w:left="284" w:right="284"/>
        <w:jc w:val="both"/>
        <w:rPr>
          <w:sz w:val="20"/>
          <w:szCs w:val="20"/>
          <w:lang w:val="en-GB"/>
        </w:rPr>
      </w:pPr>
      <w:r w:rsidRPr="0018049C">
        <w:rPr>
          <w:sz w:val="20"/>
          <w:szCs w:val="20"/>
          <w:lang w:val="en-GB"/>
        </w:rPr>
        <w:t>The contribution summarizes four educational experiences in social science teaching addressed to 427 students of infant and primary education at the Faculty of Education of the University of Barcelona (Spain). For these experiences we have mobilized ten researchers</w:t>
      </w:r>
      <w:r w:rsidR="00D01791">
        <w:rPr>
          <w:sz w:val="20"/>
          <w:szCs w:val="20"/>
          <w:lang w:val="en-GB"/>
        </w:rPr>
        <w:t>,</w:t>
      </w:r>
      <w:r w:rsidRPr="0018049C">
        <w:rPr>
          <w:sz w:val="20"/>
          <w:szCs w:val="20"/>
          <w:lang w:val="en-GB"/>
        </w:rPr>
        <w:t xml:space="preserve"> fourteen class-groups of two elementary schools, two universities, two prisons and a foundation that deals with the assistance of homeless people, between 2019-2020 and 2020-2021. Our teaching practice aspires to initial training based on the exercise of democracy in concrete pedagogical and didactic contexts.</w:t>
      </w:r>
    </w:p>
    <w:p w14:paraId="64707309" w14:textId="77777777" w:rsidR="00F4454B" w:rsidRPr="00326A34" w:rsidRDefault="00F4454B" w:rsidP="00281526">
      <w:pPr>
        <w:ind w:left="284" w:right="284"/>
        <w:jc w:val="both"/>
        <w:rPr>
          <w:sz w:val="20"/>
          <w:szCs w:val="20"/>
          <w:lang w:val="it-IT"/>
        </w:rPr>
      </w:pPr>
    </w:p>
    <w:p w14:paraId="1DD99356" w14:textId="7A2C4DF3" w:rsidR="00281526" w:rsidRPr="00326A34" w:rsidRDefault="00281526" w:rsidP="00281526">
      <w:pPr>
        <w:ind w:left="284" w:right="284"/>
        <w:jc w:val="both"/>
        <w:rPr>
          <w:sz w:val="20"/>
          <w:szCs w:val="20"/>
          <w:lang w:val="it-IT"/>
        </w:rPr>
      </w:pPr>
      <w:r w:rsidRPr="00326A34">
        <w:rPr>
          <w:b/>
          <w:bCs/>
          <w:color w:val="31849B" w:themeColor="accent5" w:themeShade="BF"/>
          <w:sz w:val="20"/>
          <w:szCs w:val="20"/>
          <w:lang w:val="it-IT"/>
        </w:rPr>
        <w:t>Parole chiave</w:t>
      </w:r>
      <w:r w:rsidRPr="00326A34">
        <w:rPr>
          <w:color w:val="31849B" w:themeColor="accent5" w:themeShade="BF"/>
          <w:sz w:val="20"/>
          <w:szCs w:val="20"/>
          <w:lang w:val="it-IT"/>
        </w:rPr>
        <w:t>:</w:t>
      </w:r>
      <w:r w:rsidRPr="00326A34">
        <w:rPr>
          <w:sz w:val="20"/>
          <w:szCs w:val="20"/>
          <w:lang w:val="it-IT"/>
        </w:rPr>
        <w:t xml:space="preserve"> </w:t>
      </w:r>
      <w:r w:rsidR="00692C5E" w:rsidRPr="00326A34">
        <w:rPr>
          <w:sz w:val="20"/>
          <w:szCs w:val="20"/>
          <w:lang w:val="it-IT"/>
        </w:rPr>
        <w:t>didattica delle scienze sociali; cittadinanza; democrazia; memoria storica; perspettiva di genere; patrimonio culturale.</w:t>
      </w:r>
    </w:p>
    <w:p w14:paraId="3EF6122C" w14:textId="77777777" w:rsidR="00281526" w:rsidRPr="001A5B8B" w:rsidRDefault="00281526" w:rsidP="00281526">
      <w:pPr>
        <w:ind w:left="284" w:right="284"/>
        <w:jc w:val="both"/>
        <w:rPr>
          <w:color w:val="31849B" w:themeColor="accent5" w:themeShade="BF"/>
          <w:sz w:val="20"/>
          <w:szCs w:val="20"/>
        </w:rPr>
      </w:pPr>
    </w:p>
    <w:p w14:paraId="01240A37" w14:textId="130EE43C" w:rsidR="00281526" w:rsidRPr="00DA016A" w:rsidRDefault="00281526" w:rsidP="00281526">
      <w:pPr>
        <w:ind w:left="284" w:right="284"/>
        <w:jc w:val="both"/>
        <w:rPr>
          <w:sz w:val="20"/>
          <w:szCs w:val="20"/>
          <w:lang w:val="en-US"/>
        </w:rPr>
      </w:pPr>
      <w:r w:rsidRPr="00DA016A">
        <w:rPr>
          <w:b/>
          <w:color w:val="31849B" w:themeColor="accent5" w:themeShade="BF"/>
          <w:sz w:val="20"/>
          <w:szCs w:val="20"/>
          <w:lang w:val="en-US"/>
        </w:rPr>
        <w:t>Keywords:</w:t>
      </w:r>
      <w:r w:rsidR="00BC73D6" w:rsidRPr="00DA016A">
        <w:rPr>
          <w:sz w:val="20"/>
          <w:szCs w:val="20"/>
          <w:lang w:val="en-US"/>
        </w:rPr>
        <w:t xml:space="preserve"> </w:t>
      </w:r>
      <w:r w:rsidR="00B20BE5" w:rsidRPr="00DA016A">
        <w:rPr>
          <w:sz w:val="20"/>
          <w:szCs w:val="20"/>
          <w:lang w:val="en-US"/>
        </w:rPr>
        <w:t>teaching and learning in social science; citizenship; democracy; historical memory; gender perspective; cultural heritage.</w:t>
      </w:r>
    </w:p>
    <w:p w14:paraId="023C778E" w14:textId="77777777" w:rsidR="00281526" w:rsidRPr="00DA016A" w:rsidRDefault="00281526" w:rsidP="00DA016A">
      <w:pPr>
        <w:spacing w:line="360" w:lineRule="auto"/>
        <w:ind w:right="284"/>
        <w:jc w:val="both"/>
        <w:rPr>
          <w:lang w:val="en-US"/>
        </w:rPr>
      </w:pPr>
    </w:p>
    <w:p w14:paraId="64C3311D" w14:textId="1104BDDF" w:rsidR="00281526" w:rsidRPr="00326A34" w:rsidRDefault="006F5B21" w:rsidP="009F7109">
      <w:pPr>
        <w:pStyle w:val="Prrafodelista"/>
        <w:numPr>
          <w:ilvl w:val="0"/>
          <w:numId w:val="6"/>
        </w:numPr>
        <w:spacing w:line="360" w:lineRule="auto"/>
        <w:ind w:right="284"/>
        <w:jc w:val="both"/>
        <w:rPr>
          <w:b/>
          <w:bCs/>
          <w:color w:val="31849B" w:themeColor="accent5" w:themeShade="BF"/>
          <w:lang w:val="it-IT"/>
        </w:rPr>
      </w:pPr>
      <w:r w:rsidRPr="00326A34">
        <w:rPr>
          <w:b/>
          <w:bCs/>
          <w:color w:val="31849B" w:themeColor="accent5" w:themeShade="BF"/>
          <w:lang w:val="it-IT"/>
        </w:rPr>
        <w:t>Teoria e pratica educativa in Spagna</w:t>
      </w:r>
    </w:p>
    <w:p w14:paraId="3827F379" w14:textId="77777777" w:rsidR="009F7109" w:rsidRPr="00326A34" w:rsidRDefault="009F7109" w:rsidP="009F7109">
      <w:pPr>
        <w:spacing w:line="360" w:lineRule="auto"/>
        <w:ind w:left="284" w:right="284"/>
        <w:jc w:val="both"/>
        <w:rPr>
          <w:b/>
          <w:bCs/>
          <w:color w:val="31849B" w:themeColor="accent5" w:themeShade="BF"/>
          <w:lang w:val="it-IT"/>
        </w:rPr>
      </w:pPr>
    </w:p>
    <w:p w14:paraId="4FF105A5" w14:textId="3BE307ED" w:rsidR="00111653" w:rsidRDefault="000211DE" w:rsidP="00381221">
      <w:pPr>
        <w:spacing w:line="360" w:lineRule="auto"/>
        <w:ind w:left="284" w:right="284"/>
        <w:jc w:val="both"/>
        <w:rPr>
          <w:lang w:val="it-IT"/>
        </w:rPr>
      </w:pPr>
      <w:r>
        <w:rPr>
          <w:lang w:val="it-IT"/>
        </w:rPr>
        <w:t>G</w:t>
      </w:r>
      <w:r w:rsidR="00A00991" w:rsidRPr="00326A34">
        <w:rPr>
          <w:lang w:val="it-IT"/>
        </w:rPr>
        <w:t>li obiettivi</w:t>
      </w:r>
      <w:r w:rsidR="0013628B" w:rsidRPr="00326A34">
        <w:rPr>
          <w:lang w:val="it-IT"/>
        </w:rPr>
        <w:t xml:space="preserve"> formativ</w:t>
      </w:r>
      <w:r w:rsidR="00A00991" w:rsidRPr="00326A34">
        <w:rPr>
          <w:lang w:val="it-IT"/>
        </w:rPr>
        <w:t>i</w:t>
      </w:r>
      <w:r w:rsidR="0013628B" w:rsidRPr="00326A34">
        <w:rPr>
          <w:lang w:val="it-IT"/>
        </w:rPr>
        <w:t xml:space="preserve"> </w:t>
      </w:r>
      <w:r w:rsidR="00C85088" w:rsidRPr="00326A34">
        <w:rPr>
          <w:lang w:val="it-IT"/>
        </w:rPr>
        <w:t xml:space="preserve">perseguiti </w:t>
      </w:r>
      <w:r w:rsidR="00911887" w:rsidRPr="00326A34">
        <w:rPr>
          <w:lang w:val="it-IT"/>
        </w:rPr>
        <w:t xml:space="preserve">dai corsi di laurea </w:t>
      </w:r>
      <w:r w:rsidR="0013628B" w:rsidRPr="00326A34">
        <w:rPr>
          <w:lang w:val="it-IT"/>
        </w:rPr>
        <w:t>dell’educazione infantile e primaria</w:t>
      </w:r>
      <w:r>
        <w:rPr>
          <w:lang w:val="it-IT"/>
        </w:rPr>
        <w:t xml:space="preserve"> </w:t>
      </w:r>
      <w:r w:rsidRPr="00326A34">
        <w:rPr>
          <w:lang w:val="it-IT"/>
        </w:rPr>
        <w:t>dell’insegnamento superiore spagnolo</w:t>
      </w:r>
      <w:r w:rsidR="0013628B" w:rsidRPr="00326A34">
        <w:rPr>
          <w:lang w:val="it-IT"/>
        </w:rPr>
        <w:t xml:space="preserve"> </w:t>
      </w:r>
      <w:r w:rsidR="002831FB">
        <w:rPr>
          <w:lang w:val="it-IT"/>
        </w:rPr>
        <w:t>dell’Università di Barcellona, prevedono</w:t>
      </w:r>
      <w:r w:rsidR="00955756">
        <w:rPr>
          <w:lang w:val="it-IT"/>
        </w:rPr>
        <w:t xml:space="preserve"> </w:t>
      </w:r>
      <w:r w:rsidR="000711D6">
        <w:rPr>
          <w:lang w:val="it-IT"/>
        </w:rPr>
        <w:t>l</w:t>
      </w:r>
      <w:r w:rsidR="00023A98">
        <w:rPr>
          <w:lang w:val="it-IT"/>
        </w:rPr>
        <w:t>a</w:t>
      </w:r>
      <w:r w:rsidR="000711D6">
        <w:rPr>
          <w:lang w:val="it-IT"/>
        </w:rPr>
        <w:t xml:space="preserve"> specificità</w:t>
      </w:r>
      <w:r w:rsidR="00023A98">
        <w:rPr>
          <w:lang w:val="it-IT"/>
        </w:rPr>
        <w:t xml:space="preserve"> di </w:t>
      </w:r>
      <w:r w:rsidR="00023A98" w:rsidRPr="00326A34">
        <w:rPr>
          <w:lang w:val="it-IT"/>
        </w:rPr>
        <w:t>una</w:t>
      </w:r>
      <w:r w:rsidR="00023A98">
        <w:rPr>
          <w:lang w:val="it-IT"/>
        </w:rPr>
        <w:t xml:space="preserve"> </w:t>
      </w:r>
      <w:r w:rsidR="00023A98" w:rsidRPr="00326A34">
        <w:rPr>
          <w:lang w:val="it-IT"/>
        </w:rPr>
        <w:t>formazione professionalizzante</w:t>
      </w:r>
      <w:r w:rsidR="00A00991" w:rsidRPr="00326A34">
        <w:rPr>
          <w:lang w:val="it-IT"/>
        </w:rPr>
        <w:t xml:space="preserve"> </w:t>
      </w:r>
      <w:r w:rsidR="00955756">
        <w:rPr>
          <w:lang w:val="it-IT"/>
        </w:rPr>
        <w:t xml:space="preserve">che include </w:t>
      </w:r>
      <w:r w:rsidR="00A00991" w:rsidRPr="00326A34">
        <w:rPr>
          <w:lang w:val="it-IT"/>
        </w:rPr>
        <w:t xml:space="preserve">sia </w:t>
      </w:r>
      <w:r w:rsidR="003D0404">
        <w:rPr>
          <w:lang w:val="it-IT"/>
        </w:rPr>
        <w:t xml:space="preserve">una </w:t>
      </w:r>
      <w:r w:rsidR="003D0404">
        <w:rPr>
          <w:lang w:val="it-IT"/>
        </w:rPr>
        <w:lastRenderedPageBreak/>
        <w:t xml:space="preserve">componente </w:t>
      </w:r>
      <w:r w:rsidR="00B54BC1">
        <w:rPr>
          <w:lang w:val="it-IT"/>
        </w:rPr>
        <w:t xml:space="preserve">propriamente </w:t>
      </w:r>
      <w:r w:rsidR="0013628B" w:rsidRPr="00326A34">
        <w:rPr>
          <w:lang w:val="it-IT"/>
        </w:rPr>
        <w:t>accademic</w:t>
      </w:r>
      <w:r w:rsidR="008340FB" w:rsidRPr="00326A34">
        <w:rPr>
          <w:lang w:val="it-IT"/>
        </w:rPr>
        <w:t>a</w:t>
      </w:r>
      <w:r w:rsidR="0013628B" w:rsidRPr="00326A34">
        <w:rPr>
          <w:lang w:val="it-IT"/>
        </w:rPr>
        <w:t xml:space="preserve"> </w:t>
      </w:r>
      <w:r w:rsidR="00B54BC1">
        <w:rPr>
          <w:lang w:val="it-IT"/>
        </w:rPr>
        <w:t>che</w:t>
      </w:r>
      <w:r w:rsidR="0013628B" w:rsidRPr="00326A34">
        <w:rPr>
          <w:lang w:val="it-IT"/>
        </w:rPr>
        <w:t xml:space="preserve"> </w:t>
      </w:r>
      <w:r w:rsidR="00BF1D32">
        <w:rPr>
          <w:lang w:val="it-IT"/>
        </w:rPr>
        <w:t xml:space="preserve">una definita </w:t>
      </w:r>
      <w:r w:rsidR="00FC43E8">
        <w:rPr>
          <w:lang w:val="it-IT"/>
        </w:rPr>
        <w:t>sociale</w:t>
      </w:r>
      <w:r w:rsidR="00BF1D32">
        <w:rPr>
          <w:lang w:val="it-IT"/>
        </w:rPr>
        <w:t xml:space="preserve">, </w:t>
      </w:r>
      <w:r w:rsidR="0032325A">
        <w:rPr>
          <w:lang w:val="it-IT"/>
        </w:rPr>
        <w:t xml:space="preserve">nella consapevolezza che </w:t>
      </w:r>
      <w:r w:rsidR="008F4FF9" w:rsidRPr="008F4FF9">
        <w:rPr>
          <w:lang w:val="it-IT"/>
        </w:rPr>
        <w:t>l</w:t>
      </w:r>
      <w:r w:rsidR="006B3889">
        <w:rPr>
          <w:lang w:val="it-IT"/>
        </w:rPr>
        <w:t>e capacità professionali si relazionano tanto con il sapere com</w:t>
      </w:r>
      <w:r w:rsidR="00CB489C">
        <w:rPr>
          <w:lang w:val="it-IT"/>
        </w:rPr>
        <w:t>e con l’essere</w:t>
      </w:r>
      <w:r w:rsidR="009A29ED">
        <w:rPr>
          <w:lang w:val="it-IT"/>
        </w:rPr>
        <w:t xml:space="preserve"> un docente che</w:t>
      </w:r>
      <w:r w:rsidR="008F4FF9" w:rsidRPr="008F4FF9">
        <w:rPr>
          <w:lang w:val="it-IT"/>
        </w:rPr>
        <w:t xml:space="preserve"> svilupp</w:t>
      </w:r>
      <w:r w:rsidR="00D12254">
        <w:rPr>
          <w:lang w:val="it-IT"/>
        </w:rPr>
        <w:t xml:space="preserve">i competenze </w:t>
      </w:r>
      <w:r w:rsidR="009A66C2">
        <w:rPr>
          <w:lang w:val="it-IT"/>
        </w:rPr>
        <w:t>personali</w:t>
      </w:r>
      <w:r w:rsidR="008F4FF9" w:rsidRPr="008F4FF9">
        <w:rPr>
          <w:lang w:val="it-IT"/>
        </w:rPr>
        <w:t xml:space="preserve"> nel contesto </w:t>
      </w:r>
      <w:r w:rsidR="009A66C2">
        <w:rPr>
          <w:lang w:val="it-IT"/>
        </w:rPr>
        <w:t xml:space="preserve">delle dinamiche </w:t>
      </w:r>
      <w:r w:rsidR="008F4FF9" w:rsidRPr="008F4FF9">
        <w:rPr>
          <w:lang w:val="it-IT"/>
        </w:rPr>
        <w:t>cultur</w:t>
      </w:r>
      <w:r w:rsidR="009A66C2">
        <w:rPr>
          <w:lang w:val="it-IT"/>
        </w:rPr>
        <w:t>ali</w:t>
      </w:r>
      <w:r w:rsidR="008F4FF9" w:rsidRPr="008F4FF9">
        <w:rPr>
          <w:lang w:val="it-IT"/>
        </w:rPr>
        <w:t xml:space="preserve"> attual</w:t>
      </w:r>
      <w:r w:rsidR="009A66C2">
        <w:rPr>
          <w:lang w:val="it-IT"/>
        </w:rPr>
        <w:t>i</w:t>
      </w:r>
      <w:r w:rsidR="008340FB" w:rsidRPr="00326A34">
        <w:rPr>
          <w:lang w:val="it-IT"/>
        </w:rPr>
        <w:t xml:space="preserve"> </w:t>
      </w:r>
      <w:r w:rsidR="00120465" w:rsidRPr="00326A34">
        <w:rPr>
          <w:lang w:val="it-IT"/>
        </w:rPr>
        <w:t>(</w:t>
      </w:r>
      <w:proofErr w:type="spellStart"/>
      <w:r w:rsidR="00120465" w:rsidRPr="00326A34">
        <w:rPr>
          <w:lang w:val="it-IT"/>
        </w:rPr>
        <w:t>Imbernón</w:t>
      </w:r>
      <w:proofErr w:type="spellEnd"/>
      <w:r w:rsidR="00120465" w:rsidRPr="00326A34">
        <w:rPr>
          <w:lang w:val="it-IT"/>
        </w:rPr>
        <w:t xml:space="preserve">, </w:t>
      </w:r>
      <w:r w:rsidR="00316E9C" w:rsidRPr="00326A34">
        <w:rPr>
          <w:lang w:val="it-IT"/>
        </w:rPr>
        <w:t>2016</w:t>
      </w:r>
      <w:r w:rsidR="00120465" w:rsidRPr="00326A34">
        <w:rPr>
          <w:lang w:val="it-IT"/>
        </w:rPr>
        <w:t>)</w:t>
      </w:r>
      <w:r w:rsidR="008340FB" w:rsidRPr="00326A34">
        <w:rPr>
          <w:lang w:val="it-IT"/>
        </w:rPr>
        <w:t xml:space="preserve">. </w:t>
      </w:r>
      <w:r w:rsidR="001911B6" w:rsidRPr="00326A34">
        <w:rPr>
          <w:lang w:val="it-IT"/>
        </w:rPr>
        <w:t>Per questo</w:t>
      </w:r>
      <w:r w:rsidR="00313C43" w:rsidRPr="00326A34">
        <w:rPr>
          <w:lang w:val="it-IT"/>
        </w:rPr>
        <w:t xml:space="preserve"> motivo</w:t>
      </w:r>
      <w:r w:rsidR="001911B6" w:rsidRPr="00326A34">
        <w:rPr>
          <w:lang w:val="it-IT"/>
        </w:rPr>
        <w:t>, l’Università di Barcellona</w:t>
      </w:r>
      <w:r w:rsidR="000B7E53" w:rsidRPr="00326A34">
        <w:rPr>
          <w:lang w:val="it-IT"/>
        </w:rPr>
        <w:t xml:space="preserve"> </w:t>
      </w:r>
      <w:r w:rsidR="00313C43" w:rsidRPr="00326A34">
        <w:rPr>
          <w:lang w:val="it-IT"/>
        </w:rPr>
        <w:t xml:space="preserve">mette a disposizione </w:t>
      </w:r>
      <w:r w:rsidR="00C20BD1" w:rsidRPr="00326A34">
        <w:rPr>
          <w:lang w:val="it-IT"/>
        </w:rPr>
        <w:t>una serie di strumenti che permettono</w:t>
      </w:r>
      <w:r w:rsidR="00BB3B43" w:rsidRPr="00326A34">
        <w:rPr>
          <w:lang w:val="it-IT"/>
        </w:rPr>
        <w:t xml:space="preserve"> compiere con questa finalità</w:t>
      </w:r>
      <w:r w:rsidR="0068395F" w:rsidRPr="00326A34">
        <w:rPr>
          <w:lang w:val="it-IT"/>
        </w:rPr>
        <w:t>,</w:t>
      </w:r>
      <w:r w:rsidR="00BB3B43" w:rsidRPr="00326A34">
        <w:rPr>
          <w:lang w:val="it-IT"/>
        </w:rPr>
        <w:t xml:space="preserve"> </w:t>
      </w:r>
      <w:r w:rsidR="0068395F" w:rsidRPr="00326A34">
        <w:rPr>
          <w:lang w:val="it-IT"/>
        </w:rPr>
        <w:t>appostando</w:t>
      </w:r>
      <w:r w:rsidR="00BB3B43" w:rsidRPr="00326A34">
        <w:rPr>
          <w:lang w:val="it-IT"/>
        </w:rPr>
        <w:t xml:space="preserve"> </w:t>
      </w:r>
      <w:r w:rsidR="00F45B7A">
        <w:rPr>
          <w:lang w:val="it-IT"/>
        </w:rPr>
        <w:t>a</w:t>
      </w:r>
      <w:r w:rsidR="00111653">
        <w:rPr>
          <w:lang w:val="it-IT"/>
        </w:rPr>
        <w:t xml:space="preserve"> un’azione</w:t>
      </w:r>
      <w:r w:rsidR="00BB3B43" w:rsidRPr="00326A34">
        <w:rPr>
          <w:lang w:val="it-IT"/>
        </w:rPr>
        <w:t xml:space="preserve"> didattica </w:t>
      </w:r>
      <w:r w:rsidR="00111653">
        <w:rPr>
          <w:lang w:val="it-IT"/>
        </w:rPr>
        <w:t>che coordina i</w:t>
      </w:r>
      <w:r w:rsidR="00BB3B43" w:rsidRPr="00326A34">
        <w:rPr>
          <w:lang w:val="it-IT"/>
        </w:rPr>
        <w:t xml:space="preserve"> singoli docenti</w:t>
      </w:r>
      <w:r w:rsidR="00111653">
        <w:rPr>
          <w:lang w:val="it-IT"/>
        </w:rPr>
        <w:t xml:space="preserve"> che </w:t>
      </w:r>
      <w:r w:rsidR="007A4DA7" w:rsidRPr="00326A34">
        <w:rPr>
          <w:lang w:val="it-IT"/>
        </w:rPr>
        <w:t xml:space="preserve">impartiscono le stesse materie dentro di un </w:t>
      </w:r>
      <w:r w:rsidR="001647B4" w:rsidRPr="00326A34">
        <w:rPr>
          <w:lang w:val="it-IT"/>
        </w:rPr>
        <w:t>dipartimento</w:t>
      </w:r>
      <w:r w:rsidR="007A4DA7" w:rsidRPr="00326A34">
        <w:rPr>
          <w:lang w:val="it-IT"/>
        </w:rPr>
        <w:t xml:space="preserve">, ma anche a livello </w:t>
      </w:r>
      <w:r w:rsidR="001647B4" w:rsidRPr="00326A34">
        <w:rPr>
          <w:lang w:val="it-IT"/>
        </w:rPr>
        <w:t>interdipartimentale e interfacoltà</w:t>
      </w:r>
      <w:r w:rsidR="006C4482" w:rsidRPr="00326A34">
        <w:rPr>
          <w:lang w:val="it-IT"/>
        </w:rPr>
        <w:t>.</w:t>
      </w:r>
      <w:r w:rsidR="00FC43E8">
        <w:rPr>
          <w:lang w:val="it-IT"/>
        </w:rPr>
        <w:t xml:space="preserve"> Alcune di queste azioni prevedono la collaborazione stretta con diverse entità del territorio per poter applicare in situ il processo formativo che si conduce dentro l’aula</w:t>
      </w:r>
      <w:r w:rsidR="00111653">
        <w:rPr>
          <w:lang w:val="it-IT"/>
        </w:rPr>
        <w:t xml:space="preserve"> universitaria</w:t>
      </w:r>
      <w:r w:rsidR="00FC43E8">
        <w:rPr>
          <w:lang w:val="it-IT"/>
        </w:rPr>
        <w:t xml:space="preserve"> e attraverso una valutazione continua, diretta e personale con ogni singolo studente.</w:t>
      </w:r>
      <w:r w:rsidR="00F62B43">
        <w:rPr>
          <w:rStyle w:val="Refdenotaalpie"/>
          <w:lang w:val="it-IT"/>
        </w:rPr>
        <w:footnoteReference w:id="1"/>
      </w:r>
      <w:r w:rsidR="00FC43E8">
        <w:rPr>
          <w:lang w:val="it-IT"/>
        </w:rPr>
        <w:t xml:space="preserve"> </w:t>
      </w:r>
    </w:p>
    <w:p w14:paraId="693458D1" w14:textId="65C26C68" w:rsidR="00520025" w:rsidRDefault="005D3580" w:rsidP="00520025">
      <w:pPr>
        <w:spacing w:line="360" w:lineRule="auto"/>
        <w:ind w:left="284" w:right="284"/>
        <w:jc w:val="both"/>
        <w:rPr>
          <w:lang w:val="it-IT"/>
        </w:rPr>
      </w:pPr>
      <w:r>
        <w:rPr>
          <w:lang w:val="it-IT"/>
        </w:rPr>
        <w:t>S</w:t>
      </w:r>
      <w:r w:rsidRPr="00326A34">
        <w:rPr>
          <w:lang w:val="it-IT"/>
        </w:rPr>
        <w:t xml:space="preserve">eguendo </w:t>
      </w:r>
      <w:r>
        <w:rPr>
          <w:lang w:val="it-IT"/>
        </w:rPr>
        <w:t>la letteratura</w:t>
      </w:r>
      <w:r w:rsidRPr="00326A34">
        <w:rPr>
          <w:lang w:val="it-IT"/>
        </w:rPr>
        <w:t xml:space="preserve"> anglosassone,</w:t>
      </w:r>
      <w:r>
        <w:rPr>
          <w:rStyle w:val="Refdenotaalpie"/>
          <w:lang w:val="it-IT"/>
        </w:rPr>
        <w:footnoteReference w:id="2"/>
      </w:r>
      <w:r>
        <w:rPr>
          <w:lang w:val="it-IT"/>
        </w:rPr>
        <w:t xml:space="preserve"> </w:t>
      </w:r>
      <w:proofErr w:type="spellStart"/>
      <w:r w:rsidRPr="00326A34">
        <w:rPr>
          <w:lang w:val="it-IT"/>
        </w:rPr>
        <w:t>Sacristán</w:t>
      </w:r>
      <w:proofErr w:type="spellEnd"/>
      <w:r w:rsidRPr="00326A34">
        <w:rPr>
          <w:lang w:val="it-IT"/>
        </w:rPr>
        <w:t xml:space="preserve"> (2021)</w:t>
      </w:r>
      <w:r>
        <w:rPr>
          <w:lang w:val="it-IT"/>
        </w:rPr>
        <w:t>, c</w:t>
      </w:r>
      <w:r w:rsidR="00D51345">
        <w:rPr>
          <w:lang w:val="it-IT"/>
        </w:rPr>
        <w:t xml:space="preserve">on una produzione </w:t>
      </w:r>
      <w:r w:rsidR="00766263">
        <w:rPr>
          <w:lang w:val="it-IT"/>
        </w:rPr>
        <w:t>didattica molto</w:t>
      </w:r>
      <w:r w:rsidR="00D51345">
        <w:rPr>
          <w:lang w:val="it-IT"/>
        </w:rPr>
        <w:t xml:space="preserve"> prolifera</w:t>
      </w:r>
      <w:r w:rsidR="003F3AB1">
        <w:rPr>
          <w:lang w:val="it-IT"/>
        </w:rPr>
        <w:t>,</w:t>
      </w:r>
      <w:r w:rsidR="00D51345">
        <w:rPr>
          <w:lang w:val="it-IT"/>
        </w:rPr>
        <w:t xml:space="preserve"> </w:t>
      </w:r>
      <w:r w:rsidR="00D51345" w:rsidRPr="00326A34">
        <w:rPr>
          <w:lang w:val="it-IT"/>
        </w:rPr>
        <w:t>ha svelato gli inganni di un pensiero pedagogi</w:t>
      </w:r>
      <w:r w:rsidR="00D51345">
        <w:rPr>
          <w:lang w:val="it-IT"/>
        </w:rPr>
        <w:t>sta</w:t>
      </w:r>
      <w:r w:rsidR="00D51345" w:rsidRPr="00326A34">
        <w:rPr>
          <w:lang w:val="it-IT"/>
        </w:rPr>
        <w:t xml:space="preserve"> conservatore e tecnocratica che, in nome di una </w:t>
      </w:r>
      <w:r w:rsidR="00D51345">
        <w:rPr>
          <w:lang w:val="it-IT"/>
        </w:rPr>
        <w:t>supposta</w:t>
      </w:r>
      <w:r w:rsidR="00D51345" w:rsidRPr="00326A34">
        <w:rPr>
          <w:lang w:val="it-IT"/>
        </w:rPr>
        <w:t xml:space="preserve"> razionalità e neutralità scientifica, </w:t>
      </w:r>
      <w:r w:rsidR="00D51345">
        <w:rPr>
          <w:lang w:val="it-IT"/>
        </w:rPr>
        <w:t xml:space="preserve">ha </w:t>
      </w:r>
      <w:r w:rsidR="00D51345" w:rsidRPr="00326A34">
        <w:rPr>
          <w:lang w:val="it-IT"/>
        </w:rPr>
        <w:t>tess</w:t>
      </w:r>
      <w:r w:rsidR="00D51345">
        <w:rPr>
          <w:lang w:val="it-IT"/>
        </w:rPr>
        <w:t>uto le trappole di</w:t>
      </w:r>
      <w:r w:rsidR="00D51345" w:rsidRPr="00326A34">
        <w:rPr>
          <w:lang w:val="it-IT"/>
        </w:rPr>
        <w:t xml:space="preserve"> una struttura mercantilista del sistema educativo spagnolo</w:t>
      </w:r>
      <w:r w:rsidR="00D51345">
        <w:rPr>
          <w:lang w:val="it-IT"/>
        </w:rPr>
        <w:t xml:space="preserve">, a scapito di una pratica e riflessione pedagogista contrastata e fondamentata con la ricerca educativa e la pratica d’aula. </w:t>
      </w:r>
    </w:p>
    <w:p w14:paraId="7CF2D05F" w14:textId="2D8FF944" w:rsidR="00BC73D6" w:rsidRPr="00326A34" w:rsidRDefault="006C4482" w:rsidP="00520025">
      <w:pPr>
        <w:spacing w:line="360" w:lineRule="auto"/>
        <w:ind w:left="284" w:right="284"/>
        <w:jc w:val="both"/>
        <w:rPr>
          <w:lang w:val="it-IT"/>
        </w:rPr>
      </w:pPr>
      <w:r w:rsidRPr="00326A34">
        <w:rPr>
          <w:lang w:val="it-IT"/>
        </w:rPr>
        <w:t xml:space="preserve">La diatriba </w:t>
      </w:r>
      <w:r w:rsidR="007F442C">
        <w:rPr>
          <w:lang w:val="it-IT"/>
        </w:rPr>
        <w:t xml:space="preserve">didattica </w:t>
      </w:r>
      <w:r w:rsidRPr="00326A34">
        <w:rPr>
          <w:lang w:val="it-IT"/>
        </w:rPr>
        <w:t xml:space="preserve">tra una progettazione dei corsi di laurea </w:t>
      </w:r>
      <w:r w:rsidR="003F3AB1">
        <w:rPr>
          <w:lang w:val="it-IT"/>
        </w:rPr>
        <w:t xml:space="preserve">troppo </w:t>
      </w:r>
      <w:r w:rsidR="006A2189" w:rsidRPr="00326A34">
        <w:rPr>
          <w:lang w:val="it-IT"/>
        </w:rPr>
        <w:t>tecnico-funzionalista</w:t>
      </w:r>
      <w:r w:rsidR="007A1829">
        <w:rPr>
          <w:lang w:val="it-IT"/>
        </w:rPr>
        <w:t>,</w:t>
      </w:r>
      <w:r w:rsidR="006A2189" w:rsidRPr="00326A34">
        <w:rPr>
          <w:lang w:val="it-IT"/>
        </w:rPr>
        <w:t xml:space="preserve"> e </w:t>
      </w:r>
      <w:r w:rsidR="009E5881">
        <w:rPr>
          <w:lang w:val="it-IT"/>
        </w:rPr>
        <w:t xml:space="preserve">una </w:t>
      </w:r>
      <w:r w:rsidR="006A2189" w:rsidRPr="00326A34">
        <w:rPr>
          <w:lang w:val="it-IT"/>
        </w:rPr>
        <w:t xml:space="preserve">pedagogica-concettuale, </w:t>
      </w:r>
      <w:r w:rsidR="009E5881">
        <w:rPr>
          <w:lang w:val="it-IT"/>
        </w:rPr>
        <w:t xml:space="preserve">in Spagna, è stata </w:t>
      </w:r>
      <w:r w:rsidR="00F052CA">
        <w:rPr>
          <w:lang w:val="it-IT"/>
        </w:rPr>
        <w:t>riepilogat</w:t>
      </w:r>
      <w:r w:rsidR="00111653">
        <w:rPr>
          <w:lang w:val="it-IT"/>
        </w:rPr>
        <w:t>a</w:t>
      </w:r>
      <w:r w:rsidR="006A2189" w:rsidRPr="00326A34">
        <w:rPr>
          <w:lang w:val="it-IT"/>
        </w:rPr>
        <w:t xml:space="preserve"> e </w:t>
      </w:r>
      <w:r w:rsidR="00CD0554">
        <w:rPr>
          <w:lang w:val="it-IT"/>
        </w:rPr>
        <w:t>aggiornata</w:t>
      </w:r>
      <w:r w:rsidR="006A2189" w:rsidRPr="00326A34">
        <w:rPr>
          <w:lang w:val="it-IT"/>
        </w:rPr>
        <w:t xml:space="preserve"> </w:t>
      </w:r>
      <w:r w:rsidR="00CD0554">
        <w:rPr>
          <w:lang w:val="it-IT"/>
        </w:rPr>
        <w:t>con</w:t>
      </w:r>
      <w:r w:rsidR="006A2189" w:rsidRPr="00326A34">
        <w:rPr>
          <w:lang w:val="it-IT"/>
        </w:rPr>
        <w:t xml:space="preserve"> </w:t>
      </w:r>
      <w:r w:rsidR="0049440A" w:rsidRPr="00326A34">
        <w:rPr>
          <w:lang w:val="it-IT"/>
        </w:rPr>
        <w:t>nuov</w:t>
      </w:r>
      <w:r w:rsidR="00CD0554">
        <w:rPr>
          <w:lang w:val="it-IT"/>
        </w:rPr>
        <w:t>i</w:t>
      </w:r>
      <w:r w:rsidR="0049440A" w:rsidRPr="00326A34">
        <w:rPr>
          <w:lang w:val="it-IT"/>
        </w:rPr>
        <w:t xml:space="preserve"> </w:t>
      </w:r>
      <w:r w:rsidR="00CD0554">
        <w:rPr>
          <w:lang w:val="it-IT"/>
        </w:rPr>
        <w:t>spunti di riflessione</w:t>
      </w:r>
      <w:r w:rsidR="00A9172D" w:rsidRPr="00326A34">
        <w:rPr>
          <w:lang w:val="it-IT"/>
        </w:rPr>
        <w:t xml:space="preserve"> </w:t>
      </w:r>
      <w:r w:rsidR="00F45B7A">
        <w:rPr>
          <w:lang w:val="it-IT"/>
        </w:rPr>
        <w:t>da</w:t>
      </w:r>
      <w:r w:rsidR="00A9172D" w:rsidRPr="00326A34">
        <w:rPr>
          <w:lang w:val="it-IT"/>
        </w:rPr>
        <w:t xml:space="preserve"> Medina</w:t>
      </w:r>
      <w:r w:rsidR="0049440A" w:rsidRPr="00326A34">
        <w:rPr>
          <w:lang w:val="it-IT"/>
        </w:rPr>
        <w:t xml:space="preserve"> e </w:t>
      </w:r>
      <w:proofErr w:type="spellStart"/>
      <w:r w:rsidR="00F62B43">
        <w:rPr>
          <w:lang w:val="it-IT"/>
        </w:rPr>
        <w:t>Jarauta</w:t>
      </w:r>
      <w:proofErr w:type="spellEnd"/>
      <w:r w:rsidR="00A9172D" w:rsidRPr="00326A34">
        <w:rPr>
          <w:lang w:val="it-IT"/>
        </w:rPr>
        <w:t xml:space="preserve"> (2013)</w:t>
      </w:r>
      <w:r w:rsidR="0049440A" w:rsidRPr="00326A34">
        <w:rPr>
          <w:lang w:val="it-IT"/>
        </w:rPr>
        <w:t xml:space="preserve">, </w:t>
      </w:r>
      <w:r w:rsidR="007A1829">
        <w:rPr>
          <w:lang w:val="it-IT"/>
        </w:rPr>
        <w:t>ma</w:t>
      </w:r>
      <w:r w:rsidR="009E5881">
        <w:rPr>
          <w:lang w:val="it-IT"/>
        </w:rPr>
        <w:t xml:space="preserve"> </w:t>
      </w:r>
      <w:r w:rsidR="0049440A" w:rsidRPr="00326A34">
        <w:rPr>
          <w:lang w:val="it-IT"/>
        </w:rPr>
        <w:t xml:space="preserve">si risolve </w:t>
      </w:r>
      <w:r w:rsidR="0077428D" w:rsidRPr="00326A34">
        <w:rPr>
          <w:lang w:val="it-IT"/>
        </w:rPr>
        <w:t>nelle varie discipline di riferimento</w:t>
      </w:r>
      <w:r w:rsidR="00203CC2" w:rsidRPr="00326A34">
        <w:rPr>
          <w:lang w:val="it-IT"/>
        </w:rPr>
        <w:t>. In quella che ci concerne più da vicino, la didattica specifica e applicata delle scienze sociali</w:t>
      </w:r>
      <w:r w:rsidR="00DC420D" w:rsidRPr="00326A34">
        <w:rPr>
          <w:lang w:val="it-IT"/>
        </w:rPr>
        <w:t>, è</w:t>
      </w:r>
      <w:r w:rsidR="00E90F97" w:rsidRPr="00326A34">
        <w:rPr>
          <w:lang w:val="it-IT"/>
        </w:rPr>
        <w:t xml:space="preserve"> impensabile una </w:t>
      </w:r>
      <w:r w:rsidR="00DC420D" w:rsidRPr="00326A34">
        <w:rPr>
          <w:lang w:val="it-IT"/>
        </w:rPr>
        <w:t xml:space="preserve">posizione della </w:t>
      </w:r>
      <w:r w:rsidR="00E90F97" w:rsidRPr="00326A34">
        <w:rPr>
          <w:lang w:val="it-IT"/>
        </w:rPr>
        <w:t>progettazione</w:t>
      </w:r>
      <w:r w:rsidR="00DC420D" w:rsidRPr="00326A34">
        <w:rPr>
          <w:lang w:val="it-IT"/>
        </w:rPr>
        <w:t xml:space="preserve"> </w:t>
      </w:r>
      <w:r w:rsidR="00E90F97" w:rsidRPr="00326A34">
        <w:rPr>
          <w:lang w:val="it-IT"/>
        </w:rPr>
        <w:t xml:space="preserve">educativa esclusivamente ermeneutica o </w:t>
      </w:r>
      <w:r w:rsidR="00E90F97" w:rsidRPr="00326A34">
        <w:rPr>
          <w:lang w:val="it-IT"/>
        </w:rPr>
        <w:lastRenderedPageBreak/>
        <w:t xml:space="preserve">esclusivamente </w:t>
      </w:r>
      <w:r w:rsidR="00F052CA">
        <w:rPr>
          <w:lang w:val="it-IT"/>
        </w:rPr>
        <w:t>teorica</w:t>
      </w:r>
      <w:r w:rsidR="002D3CD8" w:rsidRPr="00326A34">
        <w:rPr>
          <w:lang w:val="it-IT"/>
        </w:rPr>
        <w:t xml:space="preserve">, per cui </w:t>
      </w:r>
      <w:r w:rsidR="006713FE">
        <w:rPr>
          <w:lang w:val="it-IT"/>
        </w:rPr>
        <w:t>la nostra linea è, da decenni,</w:t>
      </w:r>
      <w:r w:rsidR="002D3CD8" w:rsidRPr="00326A34">
        <w:rPr>
          <w:lang w:val="it-IT"/>
        </w:rPr>
        <w:t xml:space="preserve"> </w:t>
      </w:r>
      <w:r w:rsidR="00DC420D" w:rsidRPr="00326A34">
        <w:rPr>
          <w:lang w:val="it-IT"/>
        </w:rPr>
        <w:t>teori</w:t>
      </w:r>
      <w:r w:rsidR="006713FE">
        <w:rPr>
          <w:lang w:val="it-IT"/>
        </w:rPr>
        <w:t>co-</w:t>
      </w:r>
      <w:r w:rsidR="002D3CD8" w:rsidRPr="00326A34">
        <w:rPr>
          <w:lang w:val="it-IT"/>
        </w:rPr>
        <w:t xml:space="preserve">critica (Maestro, </w:t>
      </w:r>
      <w:r w:rsidR="00F052CA">
        <w:rPr>
          <w:lang w:val="it-IT"/>
        </w:rPr>
        <w:t>1993</w:t>
      </w:r>
      <w:r w:rsidR="002D3CD8" w:rsidRPr="00326A34">
        <w:rPr>
          <w:lang w:val="it-IT"/>
        </w:rPr>
        <w:t>)</w:t>
      </w:r>
      <w:r w:rsidR="001714D7" w:rsidRPr="00326A34">
        <w:rPr>
          <w:lang w:val="it-IT"/>
        </w:rPr>
        <w:t>.</w:t>
      </w:r>
      <w:r w:rsidR="00F052CA">
        <w:rPr>
          <w:rStyle w:val="Refdenotaalpie"/>
          <w:lang w:val="it-IT"/>
        </w:rPr>
        <w:footnoteReference w:id="3"/>
      </w:r>
      <w:r w:rsidR="001714D7" w:rsidRPr="00326A34">
        <w:rPr>
          <w:lang w:val="it-IT"/>
        </w:rPr>
        <w:t xml:space="preserve"> </w:t>
      </w:r>
    </w:p>
    <w:p w14:paraId="209F07E9" w14:textId="375A4423" w:rsidR="006F5B21" w:rsidRDefault="001A66BF" w:rsidP="00381221">
      <w:pPr>
        <w:spacing w:line="360" w:lineRule="auto"/>
        <w:ind w:left="284" w:right="284"/>
        <w:jc w:val="both"/>
        <w:rPr>
          <w:lang w:val="it-IT"/>
        </w:rPr>
      </w:pPr>
      <w:r>
        <w:rPr>
          <w:lang w:val="it-IT"/>
        </w:rPr>
        <w:t>Per tanto, s</w:t>
      </w:r>
      <w:r w:rsidR="005736B9" w:rsidRPr="00326A34">
        <w:rPr>
          <w:lang w:val="it-IT"/>
        </w:rPr>
        <w:t xml:space="preserve">econdo questo marco teorico, e ritornando agli obblighi propri della nostra disciplina, </w:t>
      </w:r>
      <w:r w:rsidR="00C22CB0" w:rsidRPr="00326A34">
        <w:rPr>
          <w:lang w:val="it-IT"/>
        </w:rPr>
        <w:t xml:space="preserve">la nostra azione come formatrici </w:t>
      </w:r>
      <w:r w:rsidR="00442DA9" w:rsidRPr="00326A34">
        <w:rPr>
          <w:lang w:val="it-IT"/>
        </w:rPr>
        <w:t>è quella di</w:t>
      </w:r>
      <w:r w:rsidR="00A0116A" w:rsidRPr="00326A34">
        <w:rPr>
          <w:lang w:val="it-IT"/>
        </w:rPr>
        <w:t xml:space="preserve"> </w:t>
      </w:r>
      <w:r w:rsidR="006E13EC" w:rsidRPr="00326A34">
        <w:rPr>
          <w:lang w:val="it-IT"/>
        </w:rPr>
        <w:t xml:space="preserve">una progettazione </w:t>
      </w:r>
      <w:r w:rsidR="00C84FD4" w:rsidRPr="00326A34">
        <w:rPr>
          <w:lang w:val="it-IT"/>
        </w:rPr>
        <w:t xml:space="preserve">procedimentale e metodologica, </w:t>
      </w:r>
      <w:r w:rsidR="006E13EC" w:rsidRPr="00326A34">
        <w:rPr>
          <w:lang w:val="it-IT"/>
        </w:rPr>
        <w:t>fondata sul metodo</w:t>
      </w:r>
      <w:r w:rsidR="00C84FD4" w:rsidRPr="00326A34">
        <w:rPr>
          <w:lang w:val="it-IT"/>
        </w:rPr>
        <w:t xml:space="preserve"> </w:t>
      </w:r>
      <w:r w:rsidR="00BB22BF" w:rsidRPr="00326A34">
        <w:rPr>
          <w:lang w:val="it-IT"/>
        </w:rPr>
        <w:t xml:space="preserve">delle discipline di riferimento </w:t>
      </w:r>
      <w:r w:rsidR="00861BC0" w:rsidRPr="008C0A87">
        <w:rPr>
          <w:lang w:val="it-IT"/>
        </w:rPr>
        <w:t>(Prats 20</w:t>
      </w:r>
      <w:r w:rsidR="008C0A87" w:rsidRPr="008C0A87">
        <w:rPr>
          <w:lang w:val="it-IT"/>
        </w:rPr>
        <w:t>03</w:t>
      </w:r>
      <w:r w:rsidR="00861BC0" w:rsidRPr="008C0A87">
        <w:rPr>
          <w:lang w:val="it-IT"/>
        </w:rPr>
        <w:t>),</w:t>
      </w:r>
      <w:r w:rsidR="00861BC0" w:rsidRPr="00326A34">
        <w:rPr>
          <w:lang w:val="it-IT"/>
        </w:rPr>
        <w:t xml:space="preserve"> </w:t>
      </w:r>
      <w:r w:rsidR="00BB22BF" w:rsidRPr="00326A34">
        <w:rPr>
          <w:lang w:val="it-IT"/>
        </w:rPr>
        <w:t xml:space="preserve">che, </w:t>
      </w:r>
      <w:r w:rsidR="0062758C" w:rsidRPr="00326A34">
        <w:rPr>
          <w:lang w:val="it-IT"/>
        </w:rPr>
        <w:t>nel</w:t>
      </w:r>
      <w:r w:rsidR="00BB22BF" w:rsidRPr="00326A34">
        <w:rPr>
          <w:lang w:val="it-IT"/>
        </w:rPr>
        <w:t xml:space="preserve"> caso</w:t>
      </w:r>
      <w:r w:rsidR="0062758C" w:rsidRPr="00326A34">
        <w:rPr>
          <w:lang w:val="it-IT"/>
        </w:rPr>
        <w:t xml:space="preserve"> concreto della </w:t>
      </w:r>
      <w:r w:rsidR="00FF46B9" w:rsidRPr="00326A34">
        <w:rPr>
          <w:lang w:val="it-IT"/>
        </w:rPr>
        <w:t xml:space="preserve">didattica della </w:t>
      </w:r>
      <w:r w:rsidR="0062758C" w:rsidRPr="00326A34">
        <w:rPr>
          <w:lang w:val="it-IT"/>
        </w:rPr>
        <w:t>storia</w:t>
      </w:r>
      <w:r w:rsidR="00BB22BF" w:rsidRPr="00326A34">
        <w:rPr>
          <w:lang w:val="it-IT"/>
        </w:rPr>
        <w:t xml:space="preserve">, </w:t>
      </w:r>
      <w:r w:rsidR="00F45B7A">
        <w:rPr>
          <w:lang w:val="it-IT"/>
        </w:rPr>
        <w:t>si tratta di</w:t>
      </w:r>
      <w:r w:rsidR="00BB22BF" w:rsidRPr="00326A34">
        <w:rPr>
          <w:lang w:val="it-IT"/>
        </w:rPr>
        <w:t xml:space="preserve"> una combinazione</w:t>
      </w:r>
      <w:r w:rsidR="001B2D14" w:rsidRPr="00326A34">
        <w:rPr>
          <w:lang w:val="it-IT"/>
        </w:rPr>
        <w:t xml:space="preserve">, come bene definì </w:t>
      </w:r>
      <w:r w:rsidR="0011684D">
        <w:rPr>
          <w:lang w:val="it-IT"/>
        </w:rPr>
        <w:t>Lee (2005)</w:t>
      </w:r>
      <w:r w:rsidR="002E1B5E">
        <w:rPr>
          <w:lang w:val="it-IT"/>
        </w:rPr>
        <w:t>,</w:t>
      </w:r>
      <w:r w:rsidR="0062758C" w:rsidRPr="00326A34">
        <w:rPr>
          <w:lang w:val="it-IT"/>
        </w:rPr>
        <w:t xml:space="preserve"> di un lavoro concettuale</w:t>
      </w:r>
      <w:r w:rsidR="006E3CBF" w:rsidRPr="00326A34">
        <w:rPr>
          <w:lang w:val="it-IT"/>
        </w:rPr>
        <w:t>-teorico, con un lavoro metodologico-scientifico</w:t>
      </w:r>
      <w:r w:rsidR="0021741B" w:rsidRPr="00326A34">
        <w:rPr>
          <w:lang w:val="it-IT"/>
        </w:rPr>
        <w:t xml:space="preserve">, al quale, recentemente </w:t>
      </w:r>
      <w:proofErr w:type="spellStart"/>
      <w:r w:rsidR="0011684D">
        <w:rPr>
          <w:lang w:val="it-IT"/>
        </w:rPr>
        <w:t>Spanget</w:t>
      </w:r>
      <w:proofErr w:type="spellEnd"/>
      <w:r w:rsidR="0011684D">
        <w:rPr>
          <w:lang w:val="it-IT"/>
        </w:rPr>
        <w:t xml:space="preserve"> (2013)</w:t>
      </w:r>
      <w:r w:rsidR="0021741B" w:rsidRPr="00326A34">
        <w:rPr>
          <w:lang w:val="it-IT"/>
        </w:rPr>
        <w:t>,</w:t>
      </w:r>
      <w:r w:rsidR="006375EC" w:rsidRPr="00326A34">
        <w:rPr>
          <w:lang w:val="it-IT"/>
        </w:rPr>
        <w:t xml:space="preserve"> </w:t>
      </w:r>
      <w:r w:rsidR="002E1B5E">
        <w:rPr>
          <w:lang w:val="it-IT"/>
        </w:rPr>
        <w:t xml:space="preserve">ne </w:t>
      </w:r>
      <w:r w:rsidR="00F45B7A">
        <w:rPr>
          <w:lang w:val="it-IT"/>
        </w:rPr>
        <w:t>somma</w:t>
      </w:r>
      <w:r w:rsidR="006375EC" w:rsidRPr="00326A34">
        <w:rPr>
          <w:lang w:val="it-IT"/>
        </w:rPr>
        <w:t xml:space="preserve"> la componente ontologica</w:t>
      </w:r>
      <w:r w:rsidR="002E1B5E">
        <w:rPr>
          <w:lang w:val="it-IT"/>
        </w:rPr>
        <w:t xml:space="preserve">. </w:t>
      </w:r>
    </w:p>
    <w:p w14:paraId="1D249874" w14:textId="77777777" w:rsidR="00DA016A" w:rsidRPr="00326A34" w:rsidRDefault="00DA016A" w:rsidP="0081355B">
      <w:pPr>
        <w:spacing w:line="360" w:lineRule="auto"/>
        <w:ind w:left="284" w:right="284"/>
        <w:jc w:val="both"/>
        <w:rPr>
          <w:lang w:val="it-IT"/>
        </w:rPr>
      </w:pPr>
    </w:p>
    <w:p w14:paraId="7BE921EE" w14:textId="74BE9CEC" w:rsidR="006F5B21" w:rsidRPr="00326A34" w:rsidRDefault="006F5B21" w:rsidP="006F5B21">
      <w:pPr>
        <w:pStyle w:val="Prrafodelista"/>
        <w:numPr>
          <w:ilvl w:val="0"/>
          <w:numId w:val="6"/>
        </w:numPr>
        <w:spacing w:line="360" w:lineRule="auto"/>
        <w:ind w:right="284"/>
        <w:jc w:val="both"/>
        <w:rPr>
          <w:b/>
          <w:bCs/>
          <w:color w:val="31849B" w:themeColor="accent5" w:themeShade="BF"/>
          <w:lang w:val="it-IT"/>
        </w:rPr>
      </w:pPr>
      <w:r w:rsidRPr="00326A34">
        <w:rPr>
          <w:b/>
          <w:bCs/>
          <w:color w:val="31849B" w:themeColor="accent5" w:themeShade="BF"/>
          <w:lang w:val="it-IT"/>
        </w:rPr>
        <w:t>La didattica delle scienze sociali campo di azione per l’esercizio della democrazia</w:t>
      </w:r>
    </w:p>
    <w:p w14:paraId="590C8A67" w14:textId="77777777" w:rsidR="0054129D" w:rsidRDefault="00BB3713" w:rsidP="00381221">
      <w:pPr>
        <w:spacing w:line="360" w:lineRule="auto"/>
        <w:ind w:left="284" w:right="284"/>
        <w:jc w:val="both"/>
        <w:rPr>
          <w:bCs/>
          <w:lang w:val="it-IT"/>
        </w:rPr>
      </w:pPr>
      <w:r w:rsidRPr="00326A34">
        <w:rPr>
          <w:lang w:val="it-IT"/>
        </w:rPr>
        <w:t xml:space="preserve">Delle quattro esperienze formative che presentiamo, </w:t>
      </w:r>
      <w:r w:rsidR="000A39B8" w:rsidRPr="00326A34">
        <w:rPr>
          <w:lang w:val="it-IT"/>
        </w:rPr>
        <w:t>tre s</w:t>
      </w:r>
      <w:r w:rsidR="00ED141F" w:rsidRPr="00326A34">
        <w:rPr>
          <w:lang w:val="it-IT"/>
        </w:rPr>
        <w:t xml:space="preserve">i allineano con </w:t>
      </w:r>
      <w:r w:rsidR="00303C0B" w:rsidRPr="00326A34">
        <w:rPr>
          <w:lang w:val="it-IT"/>
        </w:rPr>
        <w:t xml:space="preserve">le </w:t>
      </w:r>
      <w:r w:rsidR="00515FF4">
        <w:rPr>
          <w:lang w:val="it-IT"/>
        </w:rPr>
        <w:t>indicazioni</w:t>
      </w:r>
      <w:r w:rsidR="009D67F9">
        <w:rPr>
          <w:lang w:val="it-IT"/>
        </w:rPr>
        <w:t xml:space="preserve"> interne istituzionali</w:t>
      </w:r>
      <w:r w:rsidR="00303C0B" w:rsidRPr="00326A34">
        <w:rPr>
          <w:lang w:val="it-IT"/>
        </w:rPr>
        <w:t xml:space="preserve"> de</w:t>
      </w:r>
      <w:r w:rsidR="000A39B8" w:rsidRPr="00326A34">
        <w:rPr>
          <w:lang w:val="it-IT"/>
        </w:rPr>
        <w:t>l Programma di Ricerca per l’Innovazione Docente (</w:t>
      </w:r>
      <w:hyperlink r:id="rId12" w:history="1">
        <w:r w:rsidR="000A39B8" w:rsidRPr="00326A34">
          <w:rPr>
            <w:rStyle w:val="Hipervnculo"/>
            <w:lang w:val="it-IT"/>
          </w:rPr>
          <w:t>RIMDA</w:t>
        </w:r>
      </w:hyperlink>
      <w:r w:rsidR="000A39B8" w:rsidRPr="00326A34">
        <w:rPr>
          <w:lang w:val="it-IT"/>
        </w:rPr>
        <w:t xml:space="preserve">) dell’Università di Barcellona, </w:t>
      </w:r>
      <w:r w:rsidR="00736878" w:rsidRPr="00326A34">
        <w:rPr>
          <w:lang w:val="it-IT"/>
        </w:rPr>
        <w:t>il cui obiettivo è quello di convergere la formazione didattica dell’insegnamento superiore con l’innovazione didattica e la ricerca</w:t>
      </w:r>
      <w:r w:rsidR="00F45B7A">
        <w:rPr>
          <w:rStyle w:val="Refdenotaalpie"/>
          <w:lang w:val="it-IT"/>
        </w:rPr>
        <w:footnoteReference w:id="4"/>
      </w:r>
      <w:r w:rsidR="00F45B7A">
        <w:rPr>
          <w:lang w:val="it-IT"/>
        </w:rPr>
        <w:t>; m</w:t>
      </w:r>
      <w:r w:rsidR="001E635A" w:rsidRPr="00326A34">
        <w:rPr>
          <w:lang w:val="it-IT"/>
        </w:rPr>
        <w:t>entre che la progettazione e applicazione comune si trova in linea con i resultati di un progetto</w:t>
      </w:r>
      <w:r w:rsidR="0081355B">
        <w:rPr>
          <w:rStyle w:val="Refdenotaalpie"/>
          <w:lang w:val="it-IT"/>
        </w:rPr>
        <w:footnoteReference w:id="5"/>
      </w:r>
      <w:r w:rsidR="001E635A" w:rsidRPr="00326A34">
        <w:rPr>
          <w:lang w:val="it-IT"/>
        </w:rPr>
        <w:t xml:space="preserve"> eseguito tra il 2013 ed il 2017</w:t>
      </w:r>
      <w:r w:rsidR="00CD1F4F">
        <w:rPr>
          <w:lang w:val="it-IT"/>
        </w:rPr>
        <w:t xml:space="preserve">, il cui </w:t>
      </w:r>
      <w:r w:rsidR="00CD1F4F" w:rsidRPr="00616558">
        <w:rPr>
          <w:bCs/>
          <w:lang w:val="it-IT"/>
        </w:rPr>
        <w:t>obiettivo</w:t>
      </w:r>
      <w:r w:rsidR="001938AF">
        <w:rPr>
          <w:bCs/>
          <w:lang w:val="it-IT"/>
        </w:rPr>
        <w:t xml:space="preserve"> </w:t>
      </w:r>
      <w:r w:rsidR="001938AF" w:rsidRPr="00616558">
        <w:rPr>
          <w:bCs/>
          <w:lang w:val="it-IT"/>
        </w:rPr>
        <w:t>era creare materiale didattico che promovesse l’esercizio della competenza democratica nell’Educazione Secondaria Superiore, e valutar</w:t>
      </w:r>
      <w:r w:rsidR="007D002C">
        <w:rPr>
          <w:bCs/>
          <w:lang w:val="it-IT"/>
        </w:rPr>
        <w:t xml:space="preserve">ne la sua </w:t>
      </w:r>
      <w:r w:rsidR="001938AF" w:rsidRPr="00616558">
        <w:rPr>
          <w:bCs/>
          <w:lang w:val="it-IT"/>
        </w:rPr>
        <w:t>effettività a partire dell’osservazione non partecipativa</w:t>
      </w:r>
      <w:r w:rsidR="001938AF">
        <w:rPr>
          <w:bCs/>
          <w:lang w:val="it-IT"/>
        </w:rPr>
        <w:t>.</w:t>
      </w:r>
      <w:r w:rsidR="00F45B7A">
        <w:rPr>
          <w:bCs/>
          <w:lang w:val="it-IT"/>
        </w:rPr>
        <w:t xml:space="preserve"> </w:t>
      </w:r>
      <w:r w:rsidR="00616558" w:rsidRPr="00616558">
        <w:rPr>
          <w:bCs/>
          <w:lang w:val="it-IT"/>
        </w:rPr>
        <w:t xml:space="preserve">Le conclusioni a cui arrivammo ci permisero creare esperienze didattiche mirate alla formazione degli insegnanti. </w:t>
      </w:r>
    </w:p>
    <w:p w14:paraId="06424BDA" w14:textId="3FAFDF0B" w:rsidR="000711D6" w:rsidRDefault="00616558" w:rsidP="00381221">
      <w:pPr>
        <w:spacing w:line="360" w:lineRule="auto"/>
        <w:ind w:left="284" w:right="284"/>
        <w:jc w:val="both"/>
        <w:rPr>
          <w:lang w:val="it-IT"/>
        </w:rPr>
      </w:pPr>
      <w:proofErr w:type="spellStart"/>
      <w:r w:rsidRPr="00616558">
        <w:rPr>
          <w:lang w:val="it-IT"/>
        </w:rPr>
        <w:t>Sáez-Rosenkranz</w:t>
      </w:r>
      <w:proofErr w:type="spellEnd"/>
      <w:r w:rsidRPr="00616558">
        <w:rPr>
          <w:lang w:val="it-IT"/>
        </w:rPr>
        <w:t xml:space="preserve">, </w:t>
      </w:r>
      <w:proofErr w:type="spellStart"/>
      <w:r w:rsidRPr="00616558">
        <w:rPr>
          <w:lang w:val="it-IT"/>
        </w:rPr>
        <w:t>Barriga-Ubed</w:t>
      </w:r>
      <w:proofErr w:type="spellEnd"/>
      <w:r w:rsidRPr="00616558">
        <w:rPr>
          <w:lang w:val="it-IT"/>
        </w:rPr>
        <w:t xml:space="preserve"> e </w:t>
      </w:r>
      <w:proofErr w:type="spellStart"/>
      <w:r w:rsidRPr="00616558">
        <w:rPr>
          <w:lang w:val="it-IT"/>
        </w:rPr>
        <w:t>Bellatti</w:t>
      </w:r>
      <w:proofErr w:type="spellEnd"/>
      <w:r w:rsidRPr="00616558">
        <w:rPr>
          <w:lang w:val="it-IT"/>
        </w:rPr>
        <w:t xml:space="preserve"> (2019), valorarono l’importanza di disegnare proposte didattiche inclusive di una perspettiva di genere per favorire il </w:t>
      </w:r>
      <w:r w:rsidRPr="00616558">
        <w:rPr>
          <w:lang w:val="it-IT"/>
        </w:rPr>
        <w:lastRenderedPageBreak/>
        <w:t xml:space="preserve">trattamento di tematiche relative la discriminazione e perseveranza di stereotipi relativi la mascolinità e la femminilità. </w:t>
      </w:r>
    </w:p>
    <w:p w14:paraId="0C4E3CFE" w14:textId="64D16479" w:rsidR="00616558" w:rsidRPr="00616558" w:rsidRDefault="00616558" w:rsidP="00381221">
      <w:pPr>
        <w:spacing w:line="360" w:lineRule="auto"/>
        <w:ind w:left="284" w:right="284"/>
        <w:jc w:val="both"/>
        <w:rPr>
          <w:lang w:val="it-IT"/>
        </w:rPr>
      </w:pPr>
      <w:r w:rsidRPr="00616558">
        <w:rPr>
          <w:lang w:val="it-IT"/>
        </w:rPr>
        <w:t xml:space="preserve">Fuentes, </w:t>
      </w:r>
      <w:proofErr w:type="spellStart"/>
      <w:r w:rsidRPr="00616558">
        <w:rPr>
          <w:lang w:val="it-IT"/>
        </w:rPr>
        <w:t>Sabido</w:t>
      </w:r>
      <w:proofErr w:type="spellEnd"/>
      <w:r w:rsidRPr="00616558">
        <w:rPr>
          <w:lang w:val="it-IT"/>
        </w:rPr>
        <w:t xml:space="preserve"> e Albert (2019), confermano l'importanza di un materiale didattico flessibile e comprensivo dell’esperienze degli alunni, nonché il ruolo determinante del docente come guida nella costruzione della competenza sociale e civica</w:t>
      </w:r>
      <w:r w:rsidR="00E01374">
        <w:rPr>
          <w:lang w:val="it-IT"/>
        </w:rPr>
        <w:t xml:space="preserve"> nel trattare contenuti storici</w:t>
      </w:r>
      <w:r w:rsidRPr="00616558">
        <w:rPr>
          <w:lang w:val="it-IT"/>
        </w:rPr>
        <w:t xml:space="preserve">. </w:t>
      </w:r>
    </w:p>
    <w:p w14:paraId="1E9DC210" w14:textId="13632991" w:rsidR="000225E8" w:rsidRDefault="00616558" w:rsidP="00381221">
      <w:pPr>
        <w:spacing w:line="360" w:lineRule="auto"/>
        <w:ind w:left="284" w:right="284"/>
        <w:jc w:val="both"/>
        <w:rPr>
          <w:bCs/>
          <w:lang w:val="it-IT"/>
        </w:rPr>
      </w:pPr>
      <w:r w:rsidRPr="00616558">
        <w:rPr>
          <w:bCs/>
          <w:lang w:val="it-IT"/>
        </w:rPr>
        <w:t xml:space="preserve">Seguendo la linea del progetto, e in risposta alla letteratura più recente, si disegna e si applicano quattro interventi per una implementazione dell’educazione alla cittadinanza e una formazione sociopolitica delle future maestre e maestri dell’educazione </w:t>
      </w:r>
      <w:r w:rsidR="0069407E">
        <w:rPr>
          <w:bCs/>
          <w:lang w:val="it-IT"/>
        </w:rPr>
        <w:t xml:space="preserve">infantile e </w:t>
      </w:r>
      <w:r w:rsidRPr="00616558">
        <w:rPr>
          <w:bCs/>
          <w:lang w:val="it-IT"/>
        </w:rPr>
        <w:t xml:space="preserve">primaria a partire di azioni pratiche, responsabili e compromesse con il territorio, nella convinzione che non si può insegnare la democrazia e il compromesso sociale se non lo si vive e </w:t>
      </w:r>
      <w:r w:rsidR="0070293A">
        <w:rPr>
          <w:bCs/>
          <w:lang w:val="it-IT"/>
        </w:rPr>
        <w:t xml:space="preserve">lo </w:t>
      </w:r>
      <w:r w:rsidRPr="00616558">
        <w:rPr>
          <w:bCs/>
          <w:lang w:val="it-IT"/>
        </w:rPr>
        <w:t xml:space="preserve">si sperimenta come parte della propria esperienza </w:t>
      </w:r>
      <w:r w:rsidR="0069407E">
        <w:rPr>
          <w:bCs/>
          <w:lang w:val="it-IT"/>
        </w:rPr>
        <w:t>formativa</w:t>
      </w:r>
      <w:r w:rsidRPr="00616558">
        <w:rPr>
          <w:bCs/>
          <w:lang w:val="it-IT"/>
        </w:rPr>
        <w:t xml:space="preserve"> (</w:t>
      </w:r>
      <w:proofErr w:type="spellStart"/>
      <w:r w:rsidRPr="00616558">
        <w:rPr>
          <w:bCs/>
          <w:lang w:val="it-IT"/>
        </w:rPr>
        <w:t>Callarissa</w:t>
      </w:r>
      <w:proofErr w:type="spellEnd"/>
      <w:r w:rsidRPr="00616558">
        <w:rPr>
          <w:bCs/>
          <w:lang w:val="it-IT"/>
        </w:rPr>
        <w:t xml:space="preserve"> e </w:t>
      </w:r>
      <w:proofErr w:type="spellStart"/>
      <w:r w:rsidRPr="00616558">
        <w:rPr>
          <w:bCs/>
          <w:lang w:val="it-IT"/>
        </w:rPr>
        <w:t>Sabido</w:t>
      </w:r>
      <w:proofErr w:type="spellEnd"/>
      <w:r w:rsidRPr="00616558">
        <w:rPr>
          <w:bCs/>
          <w:lang w:val="it-IT"/>
        </w:rPr>
        <w:t>, 2020).</w:t>
      </w:r>
      <w:r w:rsidR="00B50D28">
        <w:rPr>
          <w:rStyle w:val="Refdenotaalpie"/>
          <w:bCs/>
          <w:lang w:val="it-IT"/>
        </w:rPr>
        <w:footnoteReference w:id="6"/>
      </w:r>
    </w:p>
    <w:p w14:paraId="4575BEDF" w14:textId="77777777" w:rsidR="0069407E" w:rsidRPr="00B50D28" w:rsidRDefault="0069407E" w:rsidP="00314B8F">
      <w:pPr>
        <w:spacing w:line="360" w:lineRule="auto"/>
        <w:ind w:right="284"/>
        <w:jc w:val="both"/>
        <w:rPr>
          <w:bCs/>
          <w:lang w:val="it-IT"/>
        </w:rPr>
      </w:pPr>
    </w:p>
    <w:p w14:paraId="7A39D1C6" w14:textId="0391DC5C" w:rsidR="007D655C" w:rsidRPr="00326A34" w:rsidRDefault="001262CB" w:rsidP="007D655C">
      <w:pPr>
        <w:pStyle w:val="Prrafodelista"/>
        <w:numPr>
          <w:ilvl w:val="0"/>
          <w:numId w:val="6"/>
        </w:numPr>
        <w:spacing w:line="360" w:lineRule="auto"/>
        <w:ind w:right="284"/>
        <w:jc w:val="both"/>
        <w:rPr>
          <w:b/>
          <w:bCs/>
          <w:color w:val="31849B" w:themeColor="accent5" w:themeShade="BF"/>
          <w:lang w:val="it-IT"/>
        </w:rPr>
      </w:pPr>
      <w:r>
        <w:rPr>
          <w:b/>
          <w:bCs/>
          <w:color w:val="31849B" w:themeColor="accent5" w:themeShade="BF"/>
          <w:lang w:val="it-IT"/>
        </w:rPr>
        <w:t xml:space="preserve">Esperienze docenti per una didattica della storia in azione </w:t>
      </w:r>
    </w:p>
    <w:p w14:paraId="72DB661C" w14:textId="519D7D51" w:rsidR="001C192A" w:rsidRPr="00326A34" w:rsidRDefault="001C192A" w:rsidP="001C192A">
      <w:pPr>
        <w:spacing w:line="360" w:lineRule="auto"/>
        <w:ind w:right="284"/>
        <w:jc w:val="both"/>
        <w:rPr>
          <w:b/>
          <w:bCs/>
          <w:color w:val="31849B" w:themeColor="accent5" w:themeShade="BF"/>
          <w:lang w:val="it-IT"/>
        </w:rPr>
      </w:pPr>
    </w:p>
    <w:p w14:paraId="0A8C0453" w14:textId="4F0B10F8" w:rsidR="001262CB" w:rsidRPr="00381221" w:rsidRDefault="00B50D28" w:rsidP="00381221">
      <w:pPr>
        <w:spacing w:line="360" w:lineRule="auto"/>
        <w:ind w:left="284" w:right="284"/>
        <w:jc w:val="both"/>
        <w:rPr>
          <w:bCs/>
          <w:lang w:val="it-IT"/>
        </w:rPr>
      </w:pPr>
      <w:r w:rsidRPr="00381221">
        <w:rPr>
          <w:bCs/>
          <w:lang w:val="it-IT"/>
        </w:rPr>
        <w:t xml:space="preserve">La prima </w:t>
      </w:r>
      <w:r w:rsidR="00F60D4D" w:rsidRPr="00381221">
        <w:rPr>
          <w:bCs/>
          <w:lang w:val="it-IT"/>
        </w:rPr>
        <w:t>esperienza</w:t>
      </w:r>
      <w:r w:rsidR="001262CB" w:rsidRPr="00381221">
        <w:rPr>
          <w:bCs/>
          <w:lang w:val="it-IT"/>
        </w:rPr>
        <w:t xml:space="preserve"> (DO1 </w:t>
      </w:r>
      <w:proofErr w:type="spellStart"/>
      <w:r w:rsidR="001262CB" w:rsidRPr="00381221">
        <w:rPr>
          <w:bCs/>
          <w:i/>
          <w:iCs/>
          <w:lang w:val="it-IT"/>
        </w:rPr>
        <w:t>Feminismos</w:t>
      </w:r>
      <w:proofErr w:type="spellEnd"/>
      <w:r w:rsidR="001262CB" w:rsidRPr="00381221">
        <w:rPr>
          <w:bCs/>
          <w:lang w:val="it-IT"/>
        </w:rPr>
        <w:t>)</w:t>
      </w:r>
      <w:r w:rsidR="001C192A" w:rsidRPr="00381221">
        <w:rPr>
          <w:bCs/>
          <w:lang w:val="it-IT"/>
        </w:rPr>
        <w:t xml:space="preserve"> </w:t>
      </w:r>
      <w:r w:rsidR="00F60D4D" w:rsidRPr="00381221">
        <w:rPr>
          <w:bCs/>
          <w:lang w:val="it-IT"/>
        </w:rPr>
        <w:t>è vincolata</w:t>
      </w:r>
      <w:r w:rsidR="001C192A" w:rsidRPr="00381221">
        <w:rPr>
          <w:bCs/>
          <w:lang w:val="it-IT"/>
        </w:rPr>
        <w:t xml:space="preserve"> </w:t>
      </w:r>
      <w:r w:rsidR="00F60D4D" w:rsidRPr="00381221">
        <w:rPr>
          <w:bCs/>
          <w:lang w:val="it-IT"/>
        </w:rPr>
        <w:t>a</w:t>
      </w:r>
      <w:r w:rsidR="001C192A" w:rsidRPr="00381221">
        <w:rPr>
          <w:bCs/>
          <w:lang w:val="it-IT"/>
        </w:rPr>
        <w:t xml:space="preserve"> una concettualizzazione della riflessione e pratica femminista basat</w:t>
      </w:r>
      <w:r w:rsidR="00646950">
        <w:rPr>
          <w:bCs/>
          <w:lang w:val="it-IT"/>
        </w:rPr>
        <w:t>a</w:t>
      </w:r>
      <w:r w:rsidR="001C192A" w:rsidRPr="00381221">
        <w:rPr>
          <w:bCs/>
          <w:lang w:val="it-IT"/>
        </w:rPr>
        <w:t xml:space="preserve"> </w:t>
      </w:r>
      <w:r w:rsidR="000711D6">
        <w:rPr>
          <w:bCs/>
          <w:lang w:val="it-IT"/>
        </w:rPr>
        <w:t>nel</w:t>
      </w:r>
      <w:r w:rsidR="001C192A" w:rsidRPr="00381221">
        <w:rPr>
          <w:bCs/>
          <w:lang w:val="it-IT"/>
        </w:rPr>
        <w:t xml:space="preserve">la lettura </w:t>
      </w:r>
      <w:r w:rsidR="00B540D3" w:rsidRPr="00381221">
        <w:rPr>
          <w:bCs/>
          <w:lang w:val="it-IT"/>
        </w:rPr>
        <w:t xml:space="preserve">di otto testi </w:t>
      </w:r>
      <w:r w:rsidR="00F60D4D" w:rsidRPr="00381221">
        <w:rPr>
          <w:bCs/>
          <w:lang w:val="it-IT"/>
        </w:rPr>
        <w:t>(</w:t>
      </w:r>
      <w:r w:rsidR="001C192A" w:rsidRPr="00381221">
        <w:rPr>
          <w:bCs/>
          <w:lang w:val="it-IT"/>
        </w:rPr>
        <w:t>consumazione lenta</w:t>
      </w:r>
      <w:r w:rsidR="00F60D4D" w:rsidRPr="00381221">
        <w:rPr>
          <w:bCs/>
          <w:lang w:val="it-IT"/>
        </w:rPr>
        <w:t>)</w:t>
      </w:r>
      <w:r w:rsidR="001C192A" w:rsidRPr="00381221">
        <w:rPr>
          <w:bCs/>
          <w:lang w:val="it-IT"/>
        </w:rPr>
        <w:t xml:space="preserve"> </w:t>
      </w:r>
      <w:r w:rsidR="00646950">
        <w:rPr>
          <w:bCs/>
          <w:lang w:val="it-IT"/>
        </w:rPr>
        <w:t>che trattano</w:t>
      </w:r>
      <w:r w:rsidR="001C192A" w:rsidRPr="00381221">
        <w:rPr>
          <w:bCs/>
          <w:lang w:val="it-IT"/>
        </w:rPr>
        <w:t xml:space="preserve"> discorsi accademici specializzati </w:t>
      </w:r>
      <w:r w:rsidR="007A29F3">
        <w:rPr>
          <w:bCs/>
          <w:lang w:val="it-IT"/>
        </w:rPr>
        <w:t>nella letteratura</w:t>
      </w:r>
      <w:r w:rsidR="001C192A" w:rsidRPr="00381221">
        <w:rPr>
          <w:bCs/>
          <w:lang w:val="it-IT"/>
        </w:rPr>
        <w:t xml:space="preserve"> </w:t>
      </w:r>
      <w:r w:rsidR="00F60D4D" w:rsidRPr="00381221">
        <w:rPr>
          <w:bCs/>
          <w:lang w:val="it-IT"/>
        </w:rPr>
        <w:t>genere</w:t>
      </w:r>
      <w:r w:rsidR="001C192A" w:rsidRPr="00381221">
        <w:rPr>
          <w:bCs/>
          <w:lang w:val="it-IT"/>
        </w:rPr>
        <w:t xml:space="preserve">, contrastata con un’analisi </w:t>
      </w:r>
      <w:r w:rsidR="00F60D4D" w:rsidRPr="00381221">
        <w:rPr>
          <w:bCs/>
          <w:lang w:val="it-IT"/>
        </w:rPr>
        <w:t>(</w:t>
      </w:r>
      <w:r w:rsidR="001C192A" w:rsidRPr="00381221">
        <w:rPr>
          <w:bCs/>
          <w:lang w:val="it-IT"/>
        </w:rPr>
        <w:t>consumazione rapida</w:t>
      </w:r>
      <w:r w:rsidR="00F60D4D" w:rsidRPr="00381221">
        <w:rPr>
          <w:bCs/>
          <w:lang w:val="it-IT"/>
        </w:rPr>
        <w:t>)</w:t>
      </w:r>
      <w:r w:rsidR="001C192A" w:rsidRPr="00381221">
        <w:rPr>
          <w:bCs/>
          <w:lang w:val="it-IT"/>
        </w:rPr>
        <w:t>, della produzione di massa di prodotti audiovisuali</w:t>
      </w:r>
      <w:r w:rsidR="001262CB" w:rsidRPr="00381221">
        <w:rPr>
          <w:bCs/>
          <w:lang w:val="it-IT"/>
        </w:rPr>
        <w:t>. L’i</w:t>
      </w:r>
      <w:r w:rsidR="001C192A" w:rsidRPr="00381221">
        <w:rPr>
          <w:bCs/>
          <w:lang w:val="it-IT"/>
        </w:rPr>
        <w:t xml:space="preserve">ntenzione del progetto è abituare </w:t>
      </w:r>
      <w:r w:rsidR="001262CB" w:rsidRPr="00381221">
        <w:rPr>
          <w:bCs/>
          <w:lang w:val="it-IT"/>
        </w:rPr>
        <w:t>le future maestre alla</w:t>
      </w:r>
      <w:r w:rsidR="001C192A" w:rsidRPr="00381221">
        <w:rPr>
          <w:bCs/>
          <w:lang w:val="it-IT"/>
        </w:rPr>
        <w:t xml:space="preserve"> lettura di testi accademici su argomenti e temi di attualità di uso massificato.</w:t>
      </w:r>
      <w:r w:rsidR="001262CB" w:rsidRPr="00381221">
        <w:rPr>
          <w:bCs/>
          <w:lang w:val="it-IT"/>
        </w:rPr>
        <w:t xml:space="preserve"> </w:t>
      </w:r>
      <w:r w:rsidR="00B540D3" w:rsidRPr="00381221">
        <w:rPr>
          <w:bCs/>
          <w:lang w:val="it-IT"/>
        </w:rPr>
        <w:t xml:space="preserve">Le studentesse (n=138) devono presentare prove di apprendimento attraverso un libro di attività di approfondimento delle letture (lavoro individuale e collaborativo) e un lavoro creativo </w:t>
      </w:r>
      <w:r w:rsidR="000711D6">
        <w:rPr>
          <w:bCs/>
          <w:lang w:val="it-IT"/>
        </w:rPr>
        <w:t xml:space="preserve">che prevede </w:t>
      </w:r>
      <w:r w:rsidR="00FB6D7D">
        <w:rPr>
          <w:bCs/>
          <w:lang w:val="it-IT"/>
        </w:rPr>
        <w:t xml:space="preserve">la realizzazione </w:t>
      </w:r>
      <w:r w:rsidR="000711D6">
        <w:rPr>
          <w:bCs/>
          <w:lang w:val="it-IT"/>
        </w:rPr>
        <w:t>di</w:t>
      </w:r>
      <w:r w:rsidR="00B540D3" w:rsidRPr="00381221">
        <w:rPr>
          <w:bCs/>
          <w:lang w:val="it-IT"/>
        </w:rPr>
        <w:t xml:space="preserve"> un </w:t>
      </w:r>
      <w:r w:rsidR="000711D6">
        <w:rPr>
          <w:bCs/>
          <w:lang w:val="it-IT"/>
        </w:rPr>
        <w:t>prodotto</w:t>
      </w:r>
      <w:r w:rsidR="00B540D3" w:rsidRPr="00381221">
        <w:rPr>
          <w:bCs/>
          <w:lang w:val="it-IT"/>
        </w:rPr>
        <w:t xml:space="preserve"> audiovisivo </w:t>
      </w:r>
      <w:r w:rsidR="000711D6">
        <w:rPr>
          <w:bCs/>
          <w:lang w:val="it-IT"/>
        </w:rPr>
        <w:t xml:space="preserve">de forma </w:t>
      </w:r>
      <w:r w:rsidR="00B540D3" w:rsidRPr="00381221">
        <w:rPr>
          <w:bCs/>
          <w:lang w:val="it-IT"/>
        </w:rPr>
        <w:t xml:space="preserve">collaborativa. Una prova di </w:t>
      </w:r>
      <w:r w:rsidR="00B540D3" w:rsidRPr="00381221">
        <w:rPr>
          <w:bCs/>
          <w:lang w:val="it-IT"/>
        </w:rPr>
        <w:lastRenderedPageBreak/>
        <w:t>conoscenze e idee previe</w:t>
      </w:r>
      <w:r w:rsidR="000711D6">
        <w:rPr>
          <w:bCs/>
          <w:lang w:val="it-IT"/>
        </w:rPr>
        <w:t>,</w:t>
      </w:r>
      <w:r w:rsidR="00B540D3" w:rsidRPr="00381221">
        <w:rPr>
          <w:bCs/>
          <w:lang w:val="it-IT"/>
        </w:rPr>
        <w:t xml:space="preserve"> e una posterior</w:t>
      </w:r>
      <w:r w:rsidR="000711D6">
        <w:rPr>
          <w:bCs/>
          <w:lang w:val="it-IT"/>
        </w:rPr>
        <w:t>e</w:t>
      </w:r>
      <w:r w:rsidR="00B540D3" w:rsidRPr="00381221">
        <w:rPr>
          <w:bCs/>
          <w:lang w:val="it-IT"/>
        </w:rPr>
        <w:t xml:space="preserve"> </w:t>
      </w:r>
      <w:r w:rsidR="000711D6">
        <w:rPr>
          <w:bCs/>
          <w:lang w:val="it-IT"/>
        </w:rPr>
        <w:t>a</w:t>
      </w:r>
      <w:r w:rsidR="00B540D3" w:rsidRPr="00381221">
        <w:rPr>
          <w:bCs/>
          <w:lang w:val="it-IT"/>
        </w:rPr>
        <w:t>l corso</w:t>
      </w:r>
      <w:r w:rsidR="000711D6">
        <w:rPr>
          <w:bCs/>
          <w:lang w:val="it-IT"/>
        </w:rPr>
        <w:t>,</w:t>
      </w:r>
      <w:r w:rsidR="00B540D3" w:rsidRPr="00381221">
        <w:rPr>
          <w:bCs/>
          <w:lang w:val="it-IT"/>
        </w:rPr>
        <w:t xml:space="preserve"> viene realizzata come controllo per le variazioni </w:t>
      </w:r>
      <w:r w:rsidR="00655EAF">
        <w:rPr>
          <w:bCs/>
          <w:lang w:val="it-IT"/>
        </w:rPr>
        <w:t xml:space="preserve">dell’apprendimento </w:t>
      </w:r>
      <w:r w:rsidR="00B540D3" w:rsidRPr="00381221">
        <w:rPr>
          <w:bCs/>
          <w:lang w:val="it-IT"/>
        </w:rPr>
        <w:t>suscettibili di osservazione.</w:t>
      </w:r>
      <w:r w:rsidR="00822FD6" w:rsidRPr="00381221">
        <w:rPr>
          <w:b/>
          <w:bCs/>
          <w:vertAlign w:val="superscript"/>
          <w:lang w:val="it-IT"/>
        </w:rPr>
        <w:footnoteReference w:id="7"/>
      </w:r>
    </w:p>
    <w:p w14:paraId="7E8F71FF" w14:textId="7C07099E" w:rsidR="00B540D3" w:rsidRDefault="00B540D3" w:rsidP="006E7813">
      <w:pPr>
        <w:spacing w:line="360" w:lineRule="auto"/>
        <w:ind w:left="284" w:right="284"/>
        <w:jc w:val="both"/>
        <w:rPr>
          <w:bCs/>
          <w:lang w:val="it-IT"/>
        </w:rPr>
      </w:pPr>
      <w:r w:rsidRPr="00381221">
        <w:rPr>
          <w:lang w:val="it-IT"/>
        </w:rPr>
        <w:t>La seconda esperienza</w:t>
      </w:r>
      <w:r w:rsidR="00484C8B" w:rsidRPr="00381221">
        <w:rPr>
          <w:lang w:val="it-IT"/>
        </w:rPr>
        <w:t xml:space="preserve"> (</w:t>
      </w:r>
      <w:r w:rsidR="00484C8B" w:rsidRPr="00822FD6">
        <w:rPr>
          <w:i/>
          <w:iCs/>
          <w:lang w:val="it-IT"/>
        </w:rPr>
        <w:t>DO2Memoria</w:t>
      </w:r>
      <w:r w:rsidR="00484C8B" w:rsidRPr="00381221">
        <w:rPr>
          <w:lang w:val="it-IT"/>
        </w:rPr>
        <w:t xml:space="preserve">) </w:t>
      </w:r>
      <w:r w:rsidR="006916D1" w:rsidRPr="00381221">
        <w:rPr>
          <w:lang w:val="it-IT"/>
        </w:rPr>
        <w:t xml:space="preserve">esplora le possibilità della drammatizzazione come ricorso per l’apprendimento e valutazione formativa </w:t>
      </w:r>
      <w:r w:rsidR="007A29F3">
        <w:rPr>
          <w:lang w:val="it-IT"/>
        </w:rPr>
        <w:t>per la didattica della storia</w:t>
      </w:r>
      <w:r w:rsidR="006916D1" w:rsidRPr="00381221">
        <w:rPr>
          <w:lang w:val="it-IT"/>
        </w:rPr>
        <w:t xml:space="preserve">. La idea del progetto è applicare la metodologia storica di ricerca, analisi e interpretazione di fonte storiche primarie e secondarie </w:t>
      </w:r>
      <w:r w:rsidR="007A29F3">
        <w:rPr>
          <w:lang w:val="it-IT"/>
        </w:rPr>
        <w:t xml:space="preserve">per arrivare a scrivere, in </w:t>
      </w:r>
      <w:r w:rsidR="008E2EC7">
        <w:rPr>
          <w:lang w:val="it-IT"/>
        </w:rPr>
        <w:t>modo</w:t>
      </w:r>
      <w:r w:rsidR="008D4290">
        <w:rPr>
          <w:lang w:val="it-IT"/>
        </w:rPr>
        <w:t xml:space="preserve"> collaborativ</w:t>
      </w:r>
      <w:r w:rsidR="008E2EC7">
        <w:rPr>
          <w:lang w:val="it-IT"/>
        </w:rPr>
        <w:t>o,</w:t>
      </w:r>
      <w:r w:rsidR="007A29F3">
        <w:rPr>
          <w:lang w:val="it-IT"/>
        </w:rPr>
        <w:t xml:space="preserve"> sceneggiature di storie immaginate e storicamente fondamentate sulla vita nella ex carcere </w:t>
      </w:r>
      <w:r w:rsidR="007A29F3" w:rsidRPr="007A29F3">
        <w:rPr>
          <w:i/>
          <w:iCs/>
          <w:lang w:val="it-IT"/>
        </w:rPr>
        <w:t xml:space="preserve">La </w:t>
      </w:r>
      <w:proofErr w:type="spellStart"/>
      <w:r w:rsidR="007A29F3" w:rsidRPr="007A29F3">
        <w:rPr>
          <w:i/>
          <w:iCs/>
          <w:lang w:val="it-IT"/>
        </w:rPr>
        <w:t>Modelo</w:t>
      </w:r>
      <w:proofErr w:type="spellEnd"/>
      <w:r w:rsidR="007A29F3" w:rsidRPr="007A29F3">
        <w:rPr>
          <w:i/>
          <w:iCs/>
          <w:lang w:val="it-IT"/>
        </w:rPr>
        <w:t xml:space="preserve"> de </w:t>
      </w:r>
      <w:proofErr w:type="spellStart"/>
      <w:r w:rsidR="007A29F3" w:rsidRPr="007A29F3">
        <w:rPr>
          <w:i/>
          <w:iCs/>
          <w:lang w:val="it-IT"/>
        </w:rPr>
        <w:t>Barcelona</w:t>
      </w:r>
      <w:proofErr w:type="spellEnd"/>
      <w:r w:rsidR="007A29F3">
        <w:rPr>
          <w:lang w:val="it-IT"/>
        </w:rPr>
        <w:t xml:space="preserve"> (dichiarato patrimonio della città nel 2017). Queste sceneggiature vengo rappresentate dagli stessi studenti (=90) in situ, e, attraverso un metodo di teatro viandante non documentale si crea un</w:t>
      </w:r>
      <w:r w:rsidR="00655EAF">
        <w:rPr>
          <w:lang w:val="it-IT"/>
        </w:rPr>
        <w:t xml:space="preserve"> tour </w:t>
      </w:r>
      <w:r w:rsidR="007A29F3">
        <w:rPr>
          <w:lang w:val="it-IT"/>
        </w:rPr>
        <w:t>guidat</w:t>
      </w:r>
      <w:r w:rsidR="00655EAF">
        <w:rPr>
          <w:lang w:val="it-IT"/>
        </w:rPr>
        <w:t>o</w:t>
      </w:r>
      <w:r w:rsidR="007A29F3">
        <w:rPr>
          <w:lang w:val="it-IT"/>
        </w:rPr>
        <w:t xml:space="preserve"> apert</w:t>
      </w:r>
      <w:r w:rsidR="00B20F11">
        <w:rPr>
          <w:lang w:val="it-IT"/>
        </w:rPr>
        <w:t>o</w:t>
      </w:r>
      <w:r w:rsidR="007A29F3">
        <w:rPr>
          <w:lang w:val="it-IT"/>
        </w:rPr>
        <w:t xml:space="preserve"> a visitatori. </w:t>
      </w:r>
      <w:r w:rsidR="00822FD6" w:rsidRPr="00381221">
        <w:rPr>
          <w:bCs/>
          <w:lang w:val="it-IT"/>
        </w:rPr>
        <w:t>Una prova di conoscenze e idee previe</w:t>
      </w:r>
      <w:r w:rsidR="00B20F11">
        <w:rPr>
          <w:bCs/>
          <w:lang w:val="it-IT"/>
        </w:rPr>
        <w:t>,</w:t>
      </w:r>
      <w:r w:rsidR="00822FD6" w:rsidRPr="00381221">
        <w:rPr>
          <w:bCs/>
          <w:lang w:val="it-IT"/>
        </w:rPr>
        <w:t xml:space="preserve"> e una posteriore il corso</w:t>
      </w:r>
      <w:r w:rsidR="00B20F11">
        <w:rPr>
          <w:bCs/>
          <w:lang w:val="it-IT"/>
        </w:rPr>
        <w:t>,</w:t>
      </w:r>
      <w:r w:rsidR="00822FD6" w:rsidRPr="00381221">
        <w:rPr>
          <w:bCs/>
          <w:lang w:val="it-IT"/>
        </w:rPr>
        <w:t xml:space="preserve"> viene realizzata come controllo per le variazioni suscettibili di osservazione</w:t>
      </w:r>
      <w:r w:rsidR="00822FD6">
        <w:rPr>
          <w:bCs/>
          <w:lang w:val="it-IT"/>
        </w:rPr>
        <w:t xml:space="preserve"> sul modo di comprendere la storia come disciplina e la storia come materia scolastica.</w:t>
      </w:r>
      <w:r w:rsidR="00822FD6">
        <w:rPr>
          <w:rStyle w:val="Refdenotaalpie"/>
          <w:lang w:val="it-IT"/>
        </w:rPr>
        <w:footnoteReference w:id="8"/>
      </w:r>
      <w:r w:rsidR="00822FD6">
        <w:rPr>
          <w:bCs/>
          <w:lang w:val="it-IT"/>
        </w:rPr>
        <w:t xml:space="preserve"> </w:t>
      </w:r>
      <w:r w:rsidR="00822FD6" w:rsidRPr="00381221">
        <w:rPr>
          <w:bCs/>
          <w:lang w:val="it-IT"/>
        </w:rPr>
        <w:t xml:space="preserve"> </w:t>
      </w:r>
    </w:p>
    <w:p w14:paraId="571C2853" w14:textId="3508FFA4" w:rsidR="00D046AC" w:rsidRDefault="006E7813" w:rsidP="00D046AC">
      <w:pPr>
        <w:spacing w:line="360" w:lineRule="auto"/>
        <w:ind w:left="284" w:right="284"/>
        <w:jc w:val="both"/>
        <w:rPr>
          <w:lang w:val="it-IT"/>
        </w:rPr>
      </w:pPr>
      <w:r>
        <w:rPr>
          <w:bCs/>
          <w:lang w:val="it-IT"/>
        </w:rPr>
        <w:t xml:space="preserve">La terza esperienza didattica </w:t>
      </w:r>
      <w:r w:rsidR="00D81F8C" w:rsidRPr="00381221">
        <w:rPr>
          <w:lang w:val="it-IT"/>
        </w:rPr>
        <w:t>(</w:t>
      </w:r>
      <w:r w:rsidR="00D81F8C" w:rsidRPr="00822FD6">
        <w:rPr>
          <w:i/>
          <w:iCs/>
          <w:lang w:val="it-IT"/>
        </w:rPr>
        <w:t>DO2Memoria</w:t>
      </w:r>
      <w:r w:rsidR="00D81F8C" w:rsidRPr="00381221">
        <w:rPr>
          <w:lang w:val="it-IT"/>
        </w:rPr>
        <w:t>)</w:t>
      </w:r>
      <w:r w:rsidR="00D81F8C">
        <w:rPr>
          <w:lang w:val="it-IT"/>
        </w:rPr>
        <w:t xml:space="preserve"> </w:t>
      </w:r>
      <w:r w:rsidR="00D81F8C" w:rsidRPr="00381221">
        <w:rPr>
          <w:lang w:val="it-IT"/>
        </w:rPr>
        <w:t>tratta di promuovere la competenza in ricerca storica in studenti di magistero</w:t>
      </w:r>
      <w:r w:rsidR="00D81F8C">
        <w:rPr>
          <w:lang w:val="it-IT"/>
        </w:rPr>
        <w:t>.</w:t>
      </w:r>
      <w:r w:rsidR="00DF1019">
        <w:rPr>
          <w:lang w:val="it-IT"/>
        </w:rPr>
        <w:t xml:space="preserve"> </w:t>
      </w:r>
      <w:r w:rsidRPr="00381221">
        <w:rPr>
          <w:lang w:val="it-IT"/>
        </w:rPr>
        <w:t xml:space="preserve">Questa azione cerca di approfondire le competenze di ricerca e </w:t>
      </w:r>
      <w:r w:rsidR="00DF1019">
        <w:rPr>
          <w:lang w:val="it-IT"/>
        </w:rPr>
        <w:t xml:space="preserve">la responsabilità </w:t>
      </w:r>
      <w:r w:rsidRPr="00381221">
        <w:rPr>
          <w:lang w:val="it-IT"/>
        </w:rPr>
        <w:t xml:space="preserve">sociale </w:t>
      </w:r>
      <w:r w:rsidR="00DF1019">
        <w:rPr>
          <w:lang w:val="it-IT"/>
        </w:rPr>
        <w:t xml:space="preserve">delle future maestre </w:t>
      </w:r>
      <w:r w:rsidRPr="00381221">
        <w:rPr>
          <w:lang w:val="it-IT"/>
        </w:rPr>
        <w:t xml:space="preserve">nel campo dell'educazione collegando </w:t>
      </w:r>
      <w:r w:rsidR="00F81005">
        <w:rPr>
          <w:lang w:val="it-IT"/>
        </w:rPr>
        <w:t xml:space="preserve">le tesine di laurea </w:t>
      </w:r>
      <w:r w:rsidRPr="00381221">
        <w:rPr>
          <w:lang w:val="it-IT"/>
        </w:rPr>
        <w:t xml:space="preserve">a un progetto di ricerca </w:t>
      </w:r>
      <w:r w:rsidR="00C42FA1">
        <w:rPr>
          <w:lang w:val="it-IT"/>
        </w:rPr>
        <w:t>di</w:t>
      </w:r>
      <w:r w:rsidR="00A35B99">
        <w:rPr>
          <w:lang w:val="it-IT"/>
        </w:rPr>
        <w:t xml:space="preserve"> memoria storica</w:t>
      </w:r>
      <w:r w:rsidRPr="00381221">
        <w:rPr>
          <w:lang w:val="it-IT"/>
        </w:rPr>
        <w:t>.</w:t>
      </w:r>
      <w:r w:rsidR="00F81005">
        <w:rPr>
          <w:rStyle w:val="Refdenotaalpie"/>
          <w:lang w:val="it-IT"/>
        </w:rPr>
        <w:footnoteReference w:id="9"/>
      </w:r>
      <w:r w:rsidRPr="00381221">
        <w:rPr>
          <w:lang w:val="it-IT"/>
        </w:rPr>
        <w:t xml:space="preserve"> </w:t>
      </w:r>
      <w:r w:rsidR="00DC05E6">
        <w:rPr>
          <w:lang w:val="it-IT"/>
        </w:rPr>
        <w:t xml:space="preserve">La </w:t>
      </w:r>
      <w:r w:rsidRPr="00381221">
        <w:rPr>
          <w:lang w:val="it-IT"/>
        </w:rPr>
        <w:t xml:space="preserve">valorizzazione dell'università come agente di trasformazione sociale è stato </w:t>
      </w:r>
      <w:r w:rsidR="007F6029">
        <w:rPr>
          <w:lang w:val="it-IT"/>
        </w:rPr>
        <w:t>promosso</w:t>
      </w:r>
      <w:r w:rsidR="00A35B99">
        <w:rPr>
          <w:lang w:val="it-IT"/>
        </w:rPr>
        <w:t xml:space="preserve"> attraverso il disegno di progetti didattici orientati alla scuola della prima infanzia, primaria e secondaria per il trattamento di temi </w:t>
      </w:r>
      <w:r w:rsidR="00C42FA1">
        <w:rPr>
          <w:lang w:val="it-IT"/>
        </w:rPr>
        <w:t xml:space="preserve">controversi </w:t>
      </w:r>
      <w:r w:rsidR="00A35B99">
        <w:rPr>
          <w:lang w:val="it-IT"/>
        </w:rPr>
        <w:t xml:space="preserve">di memoria e cittadinanza. </w:t>
      </w:r>
      <w:r w:rsidRPr="00381221">
        <w:rPr>
          <w:lang w:val="it-IT"/>
        </w:rPr>
        <w:t>Il progetto ha evidenziato la necessità di aumentare la consapevolezza dei problemi della memoria storica attraverso la ricerca e l'intervento educativo</w:t>
      </w:r>
      <w:r w:rsidR="00A35B99">
        <w:rPr>
          <w:lang w:val="it-IT"/>
        </w:rPr>
        <w:t xml:space="preserve"> e la necessità di una relazione più stretta tra scuola, ricerca e societ</w:t>
      </w:r>
      <w:r w:rsidR="00D046AC">
        <w:rPr>
          <w:lang w:val="it-IT"/>
        </w:rPr>
        <w:t>à</w:t>
      </w:r>
      <w:r w:rsidRPr="00381221">
        <w:rPr>
          <w:lang w:val="it-IT"/>
        </w:rPr>
        <w:t>.</w:t>
      </w:r>
      <w:r w:rsidR="00D81F8C">
        <w:rPr>
          <w:rStyle w:val="Refdenotaalpie"/>
          <w:lang w:val="it-IT"/>
        </w:rPr>
        <w:footnoteReference w:id="10"/>
      </w:r>
    </w:p>
    <w:p w14:paraId="6E46AAE6" w14:textId="548A7947" w:rsidR="00276760" w:rsidRPr="00381221" w:rsidRDefault="00276760" w:rsidP="00D046AC">
      <w:pPr>
        <w:spacing w:line="360" w:lineRule="auto"/>
        <w:ind w:left="284" w:right="284"/>
        <w:jc w:val="both"/>
        <w:rPr>
          <w:lang w:val="it-IT"/>
        </w:rPr>
      </w:pPr>
      <w:r w:rsidRPr="00381221">
        <w:rPr>
          <w:lang w:val="it-IT"/>
        </w:rPr>
        <w:lastRenderedPageBreak/>
        <w:t>Finalmente, l’ultima proposta (</w:t>
      </w:r>
      <w:r w:rsidRPr="00C42FA1">
        <w:rPr>
          <w:i/>
          <w:iCs/>
          <w:lang w:val="it-IT"/>
        </w:rPr>
        <w:t>DO4Memoria</w:t>
      </w:r>
      <w:r w:rsidRPr="00381221">
        <w:rPr>
          <w:lang w:val="it-IT"/>
        </w:rPr>
        <w:t>)</w:t>
      </w:r>
      <w:r w:rsidR="006109A9">
        <w:rPr>
          <w:lang w:val="it-IT"/>
        </w:rPr>
        <w:t>,</w:t>
      </w:r>
      <w:r w:rsidRPr="00381221">
        <w:rPr>
          <w:lang w:val="it-IT"/>
        </w:rPr>
        <w:t xml:space="preserve"> si occupa di portare in aula problemi sociali rilevanti (PSR) della quotidianità dei nostri studenti affinché vengano compresi e contestualizzati storicamente. </w:t>
      </w:r>
    </w:p>
    <w:p w14:paraId="03C02B30" w14:textId="02590B20" w:rsidR="0002650D" w:rsidRDefault="00276760" w:rsidP="000748EF">
      <w:pPr>
        <w:spacing w:line="360" w:lineRule="auto"/>
        <w:ind w:left="284" w:right="284"/>
        <w:jc w:val="both"/>
        <w:rPr>
          <w:lang w:val="it-IT"/>
        </w:rPr>
      </w:pPr>
      <w:r w:rsidRPr="00381221">
        <w:rPr>
          <w:lang w:val="it-IT"/>
        </w:rPr>
        <w:t xml:space="preserve">La proposta di innovazione didattica ha l'obiettivo generale di fornire linee guida didattiche alla memoria </w:t>
      </w:r>
      <w:r w:rsidR="00C42FA1">
        <w:rPr>
          <w:lang w:val="it-IT"/>
        </w:rPr>
        <w:t>patrimoniale per l’educazione primaria</w:t>
      </w:r>
      <w:r w:rsidR="008D4290">
        <w:rPr>
          <w:lang w:val="it-IT"/>
        </w:rPr>
        <w:t xml:space="preserve"> </w:t>
      </w:r>
      <w:r w:rsidRPr="00381221">
        <w:rPr>
          <w:lang w:val="it-IT"/>
        </w:rPr>
        <w:t>che</w:t>
      </w:r>
      <w:r w:rsidR="00C42FA1">
        <w:rPr>
          <w:lang w:val="it-IT"/>
        </w:rPr>
        <w:t xml:space="preserve"> </w:t>
      </w:r>
      <w:r w:rsidRPr="00381221">
        <w:rPr>
          <w:lang w:val="it-IT"/>
        </w:rPr>
        <w:t>analizza criticamente un evento storico con elevate cariche emotive e</w:t>
      </w:r>
      <w:r w:rsidR="00C42FA1">
        <w:rPr>
          <w:lang w:val="it-IT"/>
        </w:rPr>
        <w:t xml:space="preserve"> lo relaziona con </w:t>
      </w:r>
      <w:r w:rsidRPr="00381221">
        <w:rPr>
          <w:lang w:val="it-IT"/>
        </w:rPr>
        <w:t xml:space="preserve">un </w:t>
      </w:r>
      <w:r w:rsidR="00574C3D">
        <w:rPr>
          <w:lang w:val="it-IT"/>
        </w:rPr>
        <w:t>P</w:t>
      </w:r>
      <w:r w:rsidRPr="00381221">
        <w:rPr>
          <w:lang w:val="it-IT"/>
        </w:rPr>
        <w:t xml:space="preserve">roblema </w:t>
      </w:r>
      <w:r w:rsidR="00574C3D">
        <w:rPr>
          <w:lang w:val="it-IT"/>
        </w:rPr>
        <w:t>S</w:t>
      </w:r>
      <w:r w:rsidRPr="00381221">
        <w:rPr>
          <w:lang w:val="it-IT"/>
        </w:rPr>
        <w:t xml:space="preserve">ociale </w:t>
      </w:r>
      <w:r w:rsidR="00574C3D">
        <w:rPr>
          <w:lang w:val="it-IT"/>
        </w:rPr>
        <w:t>R</w:t>
      </w:r>
      <w:r w:rsidRPr="00381221">
        <w:rPr>
          <w:lang w:val="it-IT"/>
        </w:rPr>
        <w:t xml:space="preserve">ilevante </w:t>
      </w:r>
      <w:r w:rsidR="00C42FA1">
        <w:rPr>
          <w:lang w:val="it-IT"/>
        </w:rPr>
        <w:t xml:space="preserve">per l’attualità relazionato </w:t>
      </w:r>
      <w:r w:rsidRPr="00381221">
        <w:rPr>
          <w:lang w:val="it-IT"/>
        </w:rPr>
        <w:t xml:space="preserve">(PSR). </w:t>
      </w:r>
      <w:r w:rsidR="00C42FA1">
        <w:rPr>
          <w:lang w:val="it-IT"/>
        </w:rPr>
        <w:t>A partir della c</w:t>
      </w:r>
      <w:r w:rsidRPr="00381221">
        <w:rPr>
          <w:lang w:val="it-IT"/>
        </w:rPr>
        <w:t>ontestualizzazione</w:t>
      </w:r>
      <w:r w:rsidR="00C42FA1">
        <w:rPr>
          <w:lang w:val="it-IT"/>
        </w:rPr>
        <w:t xml:space="preserve"> </w:t>
      </w:r>
      <w:r w:rsidR="008D4290">
        <w:rPr>
          <w:lang w:val="it-IT"/>
        </w:rPr>
        <w:t>di un</w:t>
      </w:r>
      <w:r w:rsidR="00C42FA1">
        <w:rPr>
          <w:lang w:val="it-IT"/>
        </w:rPr>
        <w:t xml:space="preserve"> </w:t>
      </w:r>
      <w:r w:rsidRPr="00381221">
        <w:rPr>
          <w:lang w:val="it-IT"/>
        </w:rPr>
        <w:t xml:space="preserve">periodo </w:t>
      </w:r>
      <w:r w:rsidR="008D4290">
        <w:rPr>
          <w:lang w:val="it-IT"/>
        </w:rPr>
        <w:t>di</w:t>
      </w:r>
      <w:r w:rsidRPr="00381221">
        <w:rPr>
          <w:lang w:val="it-IT"/>
        </w:rPr>
        <w:t xml:space="preserve"> storia recente</w:t>
      </w:r>
      <w:r w:rsidR="00C42FA1">
        <w:rPr>
          <w:lang w:val="it-IT"/>
        </w:rPr>
        <w:t xml:space="preserve">, </w:t>
      </w:r>
      <w:r w:rsidR="008D4290">
        <w:rPr>
          <w:lang w:val="it-IT"/>
        </w:rPr>
        <w:t xml:space="preserve">e </w:t>
      </w:r>
      <w:r w:rsidR="00C42FA1">
        <w:rPr>
          <w:lang w:val="it-IT"/>
        </w:rPr>
        <w:t xml:space="preserve">la descrizione </w:t>
      </w:r>
      <w:r w:rsidR="008D4290">
        <w:rPr>
          <w:lang w:val="it-IT"/>
        </w:rPr>
        <w:t>di un</w:t>
      </w:r>
      <w:r w:rsidRPr="00381221">
        <w:rPr>
          <w:lang w:val="it-IT"/>
        </w:rPr>
        <w:t xml:space="preserve"> conflitto </w:t>
      </w:r>
      <w:r w:rsidR="008D4290">
        <w:rPr>
          <w:lang w:val="it-IT"/>
        </w:rPr>
        <w:t>specifico</w:t>
      </w:r>
      <w:r w:rsidR="00C42FA1">
        <w:rPr>
          <w:lang w:val="it-IT"/>
        </w:rPr>
        <w:t xml:space="preserve">, gli studenti cercano il problema sociale del fatto storico rilevante per la società attuale, fino </w:t>
      </w:r>
      <w:r w:rsidR="000748EF">
        <w:rPr>
          <w:lang w:val="it-IT"/>
        </w:rPr>
        <w:t xml:space="preserve">alla </w:t>
      </w:r>
      <w:r w:rsidRPr="00381221">
        <w:rPr>
          <w:lang w:val="it-IT"/>
        </w:rPr>
        <w:t xml:space="preserve">creazione </w:t>
      </w:r>
      <w:r w:rsidR="008D4290">
        <w:rPr>
          <w:lang w:val="it-IT"/>
        </w:rPr>
        <w:t>di una</w:t>
      </w:r>
      <w:r w:rsidR="008D4290" w:rsidRPr="00381221">
        <w:rPr>
          <w:lang w:val="it-IT"/>
        </w:rPr>
        <w:t xml:space="preserve"> proposta</w:t>
      </w:r>
      <w:r w:rsidRPr="00381221">
        <w:rPr>
          <w:lang w:val="it-IT"/>
        </w:rPr>
        <w:t xml:space="preserve"> didattic</w:t>
      </w:r>
      <w:r w:rsidR="000748EF">
        <w:rPr>
          <w:lang w:val="it-IT"/>
        </w:rPr>
        <w:t>he</w:t>
      </w:r>
      <w:r w:rsidRPr="00381221">
        <w:rPr>
          <w:lang w:val="it-IT"/>
        </w:rPr>
        <w:t xml:space="preserve"> </w:t>
      </w:r>
      <w:r w:rsidR="008D4290">
        <w:rPr>
          <w:lang w:val="it-IT"/>
        </w:rPr>
        <w:t>per il suo trattamento nell’aula</w:t>
      </w:r>
      <w:r w:rsidRPr="00381221">
        <w:rPr>
          <w:lang w:val="it-IT"/>
        </w:rPr>
        <w:t>.</w:t>
      </w:r>
      <w:r w:rsidR="008D4290">
        <w:rPr>
          <w:lang w:val="it-IT"/>
        </w:rPr>
        <w:t xml:space="preserve"> G</w:t>
      </w:r>
      <w:r w:rsidR="000748EF">
        <w:rPr>
          <w:lang w:val="it-IT"/>
        </w:rPr>
        <w:t xml:space="preserve">li studenti sperimentano la recezione di questo materiale con bambini della quinta e sesta elementare </w:t>
      </w:r>
      <w:r w:rsidR="00E830A1">
        <w:rPr>
          <w:lang w:val="it-IT"/>
        </w:rPr>
        <w:t xml:space="preserve">di due scuole </w:t>
      </w:r>
      <w:r w:rsidR="000748EF">
        <w:rPr>
          <w:lang w:val="it-IT"/>
        </w:rPr>
        <w:t>in un evento chiamato il mercato della storia</w:t>
      </w:r>
      <w:r w:rsidRPr="00381221">
        <w:rPr>
          <w:lang w:val="it-IT"/>
        </w:rPr>
        <w:t>.</w:t>
      </w:r>
      <w:r w:rsidR="00C42FA1">
        <w:rPr>
          <w:rStyle w:val="Refdenotaalpie"/>
          <w:lang w:val="it-IT"/>
        </w:rPr>
        <w:footnoteReference w:id="11"/>
      </w:r>
    </w:p>
    <w:p w14:paraId="53530435" w14:textId="77777777" w:rsidR="00007E77" w:rsidRPr="00381221" w:rsidRDefault="00007E77" w:rsidP="000748EF">
      <w:pPr>
        <w:spacing w:line="360" w:lineRule="auto"/>
        <w:ind w:left="284" w:right="284"/>
        <w:jc w:val="both"/>
        <w:rPr>
          <w:lang w:val="it-IT"/>
        </w:rPr>
      </w:pPr>
    </w:p>
    <w:p w14:paraId="283A9BDB" w14:textId="77777777" w:rsidR="00820C26" w:rsidRDefault="0002650D" w:rsidP="00820C26">
      <w:pPr>
        <w:spacing w:line="360" w:lineRule="auto"/>
        <w:ind w:left="284" w:right="284"/>
        <w:jc w:val="both"/>
        <w:rPr>
          <w:rFonts w:eastAsiaTheme="minorHAnsi"/>
          <w:b/>
          <w:bCs/>
          <w:color w:val="31849B" w:themeColor="accent5" w:themeShade="BF"/>
          <w:lang w:val="it-IT" w:eastAsia="en-US"/>
        </w:rPr>
      </w:pPr>
      <w:r w:rsidRPr="00326A34">
        <w:rPr>
          <w:b/>
          <w:bCs/>
          <w:color w:val="31849B" w:themeColor="accent5" w:themeShade="BF"/>
          <w:lang w:val="it-IT"/>
        </w:rPr>
        <w:t xml:space="preserve">Parole finali </w:t>
      </w:r>
    </w:p>
    <w:p w14:paraId="0A30B557" w14:textId="1995AFA1" w:rsidR="00BC73D6" w:rsidRPr="00326A34" w:rsidRDefault="00633552" w:rsidP="00D930A2">
      <w:pPr>
        <w:spacing w:line="360" w:lineRule="auto"/>
        <w:ind w:left="284" w:right="284"/>
        <w:jc w:val="both"/>
        <w:rPr>
          <w:lang w:val="it-IT"/>
        </w:rPr>
      </w:pPr>
      <w:r>
        <w:rPr>
          <w:lang w:val="it-IT"/>
        </w:rPr>
        <w:t>Concludiamo questo intervento con a</w:t>
      </w:r>
      <w:r w:rsidR="008D4290">
        <w:rPr>
          <w:lang w:val="it-IT"/>
        </w:rPr>
        <w:t>l</w:t>
      </w:r>
      <w:r>
        <w:rPr>
          <w:lang w:val="it-IT"/>
        </w:rPr>
        <w:t>cune idee generali sull’importanza dell</w:t>
      </w:r>
      <w:r w:rsidR="00583DE2" w:rsidRPr="00326A34">
        <w:rPr>
          <w:lang w:val="it-IT"/>
        </w:rPr>
        <w:t xml:space="preserve">e scienze sociali </w:t>
      </w:r>
      <w:r w:rsidR="00655F90">
        <w:rPr>
          <w:lang w:val="it-IT"/>
        </w:rPr>
        <w:t>come</w:t>
      </w:r>
      <w:r w:rsidR="00583DE2" w:rsidRPr="00326A34">
        <w:rPr>
          <w:lang w:val="it-IT"/>
        </w:rPr>
        <w:t xml:space="preserve"> materie vive</w:t>
      </w:r>
      <w:r w:rsidR="009E56B6">
        <w:rPr>
          <w:lang w:val="it-IT"/>
        </w:rPr>
        <w:t>,</w:t>
      </w:r>
      <w:r w:rsidR="00583DE2" w:rsidRPr="00326A34">
        <w:rPr>
          <w:lang w:val="it-IT"/>
        </w:rPr>
        <w:t xml:space="preserve"> che permettono capire le dinamiche sociali</w:t>
      </w:r>
      <w:r w:rsidR="009E56B6">
        <w:rPr>
          <w:lang w:val="it-IT"/>
        </w:rPr>
        <w:t xml:space="preserve"> dell’attualità, sempre e quando la progettazione didattica contempl</w:t>
      </w:r>
      <w:r w:rsidR="00FE3927">
        <w:rPr>
          <w:lang w:val="it-IT"/>
        </w:rPr>
        <w:t>i</w:t>
      </w:r>
      <w:r w:rsidR="009E56B6">
        <w:rPr>
          <w:lang w:val="it-IT"/>
        </w:rPr>
        <w:t xml:space="preserve"> azioni</w:t>
      </w:r>
      <w:r w:rsidR="00583DE2" w:rsidRPr="00326A34">
        <w:rPr>
          <w:lang w:val="it-IT"/>
        </w:rPr>
        <w:t xml:space="preserve"> </w:t>
      </w:r>
      <w:r w:rsidR="00986553">
        <w:rPr>
          <w:lang w:val="it-IT"/>
        </w:rPr>
        <w:t>s</w:t>
      </w:r>
      <w:r w:rsidR="00024719">
        <w:rPr>
          <w:lang w:val="it-IT"/>
        </w:rPr>
        <w:t>p</w:t>
      </w:r>
      <w:r w:rsidR="00986553">
        <w:rPr>
          <w:lang w:val="it-IT"/>
        </w:rPr>
        <w:t>e</w:t>
      </w:r>
      <w:r w:rsidR="00024719">
        <w:rPr>
          <w:lang w:val="it-IT"/>
        </w:rPr>
        <w:t xml:space="preserve">cifiche che coinvolgono gli studenti come </w:t>
      </w:r>
      <w:r w:rsidR="00583DE2" w:rsidRPr="00326A34">
        <w:rPr>
          <w:lang w:val="it-IT"/>
        </w:rPr>
        <w:t>soggetti social</w:t>
      </w:r>
      <w:r>
        <w:rPr>
          <w:lang w:val="it-IT"/>
        </w:rPr>
        <w:t>i</w:t>
      </w:r>
      <w:r w:rsidR="005725B5">
        <w:rPr>
          <w:lang w:val="it-IT"/>
        </w:rPr>
        <w:t xml:space="preserve"> </w:t>
      </w:r>
      <w:r w:rsidR="0042112E">
        <w:rPr>
          <w:lang w:val="it-IT"/>
        </w:rPr>
        <w:t>attivi</w:t>
      </w:r>
      <w:r w:rsidR="00946412">
        <w:rPr>
          <w:lang w:val="it-IT"/>
        </w:rPr>
        <w:t>,</w:t>
      </w:r>
      <w:r w:rsidR="0042112E">
        <w:rPr>
          <w:lang w:val="it-IT"/>
        </w:rPr>
        <w:t xml:space="preserve"> </w:t>
      </w:r>
      <w:r w:rsidR="005725B5">
        <w:rPr>
          <w:lang w:val="it-IT"/>
        </w:rPr>
        <w:t xml:space="preserve">responsabili dei diritti </w:t>
      </w:r>
      <w:r w:rsidR="0042112E">
        <w:rPr>
          <w:lang w:val="it-IT"/>
        </w:rPr>
        <w:t>e dei doveri della cittadinanza</w:t>
      </w:r>
      <w:r>
        <w:rPr>
          <w:lang w:val="it-IT"/>
        </w:rPr>
        <w:t>. La</w:t>
      </w:r>
      <w:r w:rsidR="00583DE2" w:rsidRPr="00326A34">
        <w:rPr>
          <w:lang w:val="it-IT"/>
        </w:rPr>
        <w:t xml:space="preserve"> scuola</w:t>
      </w:r>
      <w:r w:rsidR="00946412">
        <w:rPr>
          <w:lang w:val="it-IT"/>
        </w:rPr>
        <w:t>, come l’università,</w:t>
      </w:r>
      <w:r w:rsidR="00583DE2" w:rsidRPr="00326A34">
        <w:rPr>
          <w:lang w:val="it-IT"/>
        </w:rPr>
        <w:t xml:space="preserve"> </w:t>
      </w:r>
      <w:r>
        <w:rPr>
          <w:lang w:val="it-IT"/>
        </w:rPr>
        <w:t xml:space="preserve">non </w:t>
      </w:r>
      <w:r w:rsidR="00946412">
        <w:rPr>
          <w:lang w:val="it-IT"/>
        </w:rPr>
        <w:t>devono essere</w:t>
      </w:r>
      <w:r>
        <w:rPr>
          <w:lang w:val="it-IT"/>
        </w:rPr>
        <w:t xml:space="preserve"> solo luog</w:t>
      </w:r>
      <w:r w:rsidR="00946412">
        <w:rPr>
          <w:lang w:val="it-IT"/>
        </w:rPr>
        <w:t>hi</w:t>
      </w:r>
      <w:r>
        <w:rPr>
          <w:lang w:val="it-IT"/>
        </w:rPr>
        <w:t xml:space="preserve"> </w:t>
      </w:r>
      <w:r w:rsidR="008D4290">
        <w:rPr>
          <w:lang w:val="it-IT"/>
        </w:rPr>
        <w:t xml:space="preserve">di ricezione, </w:t>
      </w:r>
      <w:r>
        <w:rPr>
          <w:lang w:val="it-IT"/>
        </w:rPr>
        <w:t xml:space="preserve">in cui si eseguono delle indicazioni </w:t>
      </w:r>
      <w:r w:rsidR="008B6840">
        <w:rPr>
          <w:lang w:val="it-IT"/>
        </w:rPr>
        <w:t>ministeriali</w:t>
      </w:r>
      <w:r>
        <w:rPr>
          <w:lang w:val="it-IT"/>
        </w:rPr>
        <w:t>, e p</w:t>
      </w:r>
      <w:r w:rsidR="008976A2">
        <w:rPr>
          <w:lang w:val="it-IT"/>
        </w:rPr>
        <w:t>ossono, inv</w:t>
      </w:r>
      <w:r>
        <w:rPr>
          <w:lang w:val="it-IT"/>
        </w:rPr>
        <w:t>e</w:t>
      </w:r>
      <w:r w:rsidR="008976A2">
        <w:rPr>
          <w:lang w:val="it-IT"/>
        </w:rPr>
        <w:t>ce, anche</w:t>
      </w:r>
      <w:r>
        <w:rPr>
          <w:lang w:val="it-IT"/>
        </w:rPr>
        <w:t xml:space="preserve"> essere </w:t>
      </w:r>
      <w:r w:rsidR="00237477">
        <w:rPr>
          <w:lang w:val="it-IT"/>
        </w:rPr>
        <w:t>luoghi di</w:t>
      </w:r>
      <w:r w:rsidR="005A1BE7">
        <w:rPr>
          <w:lang w:val="it-IT"/>
        </w:rPr>
        <w:t xml:space="preserve"> </w:t>
      </w:r>
      <w:r>
        <w:rPr>
          <w:lang w:val="it-IT"/>
        </w:rPr>
        <w:t>analisi che propo</w:t>
      </w:r>
      <w:r w:rsidR="00237477">
        <w:rPr>
          <w:lang w:val="it-IT"/>
        </w:rPr>
        <w:t>ngono</w:t>
      </w:r>
      <w:r>
        <w:rPr>
          <w:lang w:val="it-IT"/>
        </w:rPr>
        <w:t xml:space="preserve"> al</w:t>
      </w:r>
      <w:r w:rsidR="00583DE2" w:rsidRPr="00326A34">
        <w:rPr>
          <w:lang w:val="it-IT"/>
        </w:rPr>
        <w:t>la società nuove idee e</w:t>
      </w:r>
      <w:r w:rsidR="00C630C4">
        <w:rPr>
          <w:lang w:val="it-IT"/>
        </w:rPr>
        <w:t xml:space="preserve"> spunti di</w:t>
      </w:r>
      <w:r w:rsidR="00583DE2" w:rsidRPr="00326A34">
        <w:rPr>
          <w:lang w:val="it-IT"/>
        </w:rPr>
        <w:t xml:space="preserve"> riflessioni</w:t>
      </w:r>
      <w:r>
        <w:rPr>
          <w:lang w:val="it-IT"/>
        </w:rPr>
        <w:t xml:space="preserve">. In questa linea, la </w:t>
      </w:r>
      <w:r w:rsidR="004B5C5D" w:rsidRPr="00326A34">
        <w:rPr>
          <w:lang w:val="it-IT"/>
        </w:rPr>
        <w:t>didattica delle scienze sociali orienta a un apprendimento metodologico specifico</w:t>
      </w:r>
      <w:r w:rsidR="009D7B4C">
        <w:rPr>
          <w:lang w:val="it-IT"/>
        </w:rPr>
        <w:t xml:space="preserve"> </w:t>
      </w:r>
      <w:r w:rsidR="002978FF">
        <w:rPr>
          <w:lang w:val="it-IT"/>
        </w:rPr>
        <w:t xml:space="preserve">per </w:t>
      </w:r>
      <w:r w:rsidR="00BA78F2">
        <w:rPr>
          <w:lang w:val="it-IT"/>
        </w:rPr>
        <w:t>la f</w:t>
      </w:r>
      <w:r w:rsidR="00BA78F2" w:rsidRPr="00326A34">
        <w:rPr>
          <w:lang w:val="it-IT"/>
        </w:rPr>
        <w:t>ormazione</w:t>
      </w:r>
      <w:r w:rsidR="00BA78F2">
        <w:rPr>
          <w:lang w:val="it-IT"/>
        </w:rPr>
        <w:t xml:space="preserve"> iniziale e continua del docente</w:t>
      </w:r>
      <w:r w:rsidR="002978FF">
        <w:rPr>
          <w:lang w:val="it-IT"/>
        </w:rPr>
        <w:t>, che</w:t>
      </w:r>
      <w:r w:rsidR="00BA78F2">
        <w:rPr>
          <w:lang w:val="it-IT"/>
        </w:rPr>
        <w:t xml:space="preserve"> deve essere </w:t>
      </w:r>
      <w:r w:rsidR="00BA69D4">
        <w:rPr>
          <w:lang w:val="it-IT"/>
        </w:rPr>
        <w:t>promossa</w:t>
      </w:r>
      <w:r w:rsidR="00BA78F2">
        <w:rPr>
          <w:lang w:val="it-IT"/>
        </w:rPr>
        <w:t xml:space="preserve"> anche nell’esperienza</w:t>
      </w:r>
      <w:r w:rsidR="002978FF">
        <w:rPr>
          <w:lang w:val="it-IT"/>
        </w:rPr>
        <w:t xml:space="preserve"> in </w:t>
      </w:r>
      <w:r w:rsidR="009D7B4C">
        <w:rPr>
          <w:lang w:val="it-IT"/>
        </w:rPr>
        <w:t>scuole</w:t>
      </w:r>
      <w:r w:rsidR="001B00E1">
        <w:rPr>
          <w:lang w:val="it-IT"/>
        </w:rPr>
        <w:t xml:space="preserve"> ed</w:t>
      </w:r>
      <w:r w:rsidR="009D7B4C">
        <w:rPr>
          <w:lang w:val="it-IT"/>
        </w:rPr>
        <w:t xml:space="preserve"> enti sociali</w:t>
      </w:r>
      <w:r w:rsidR="002978FF">
        <w:rPr>
          <w:lang w:val="it-IT"/>
        </w:rPr>
        <w:t xml:space="preserve"> che vanno, incluso</w:t>
      </w:r>
      <w:r w:rsidR="009E5306">
        <w:rPr>
          <w:lang w:val="it-IT"/>
        </w:rPr>
        <w:t>,</w:t>
      </w:r>
      <w:r w:rsidR="002978FF">
        <w:rPr>
          <w:lang w:val="it-IT"/>
        </w:rPr>
        <w:t xml:space="preserve"> oltre, i percorsi</w:t>
      </w:r>
      <w:r w:rsidR="008D560D">
        <w:rPr>
          <w:lang w:val="it-IT"/>
        </w:rPr>
        <w:t xml:space="preserve"> tirocinanti e che accompagnano </w:t>
      </w:r>
      <w:r w:rsidR="009E5306">
        <w:rPr>
          <w:lang w:val="it-IT"/>
        </w:rPr>
        <w:t>quell</w:t>
      </w:r>
      <w:r w:rsidR="008D560D">
        <w:rPr>
          <w:lang w:val="it-IT"/>
        </w:rPr>
        <w:t>i</w:t>
      </w:r>
      <w:r w:rsidR="009E5306">
        <w:rPr>
          <w:lang w:val="it-IT"/>
        </w:rPr>
        <w:t xml:space="preserve"> </w:t>
      </w:r>
      <w:r w:rsidR="008D560D">
        <w:rPr>
          <w:lang w:val="it-IT"/>
        </w:rPr>
        <w:t>formativi teorici dei corsi di laurea</w:t>
      </w:r>
      <w:r>
        <w:rPr>
          <w:lang w:val="it-IT"/>
        </w:rPr>
        <w:t xml:space="preserve">. </w:t>
      </w:r>
    </w:p>
    <w:p w14:paraId="09A98295" w14:textId="77777777" w:rsidR="00281526" w:rsidRPr="00326A34" w:rsidRDefault="00281526" w:rsidP="00281526">
      <w:pPr>
        <w:ind w:left="284" w:right="284"/>
        <w:jc w:val="both"/>
        <w:rPr>
          <w:lang w:val="it-IT"/>
        </w:rPr>
      </w:pPr>
    </w:p>
    <w:p w14:paraId="4703358B" w14:textId="77777777" w:rsidR="00281526" w:rsidRPr="00326A34" w:rsidRDefault="00281526" w:rsidP="00281526">
      <w:pPr>
        <w:ind w:left="284" w:right="284"/>
        <w:jc w:val="both"/>
        <w:rPr>
          <w:lang w:val="it-IT"/>
        </w:rPr>
      </w:pPr>
    </w:p>
    <w:p w14:paraId="4C08FD90" w14:textId="6A30A94A" w:rsidR="0011684D" w:rsidRPr="0011684D" w:rsidRDefault="00281526" w:rsidP="0011684D">
      <w:pPr>
        <w:pStyle w:val="Ttulo"/>
        <w:jc w:val="right"/>
        <w:rPr>
          <w:rFonts w:ascii="Footlight MT Light" w:hAnsi="Footlight MT Light"/>
          <w:b/>
          <w:smallCaps/>
          <w:color w:val="31849B" w:themeColor="accent5" w:themeShade="BF"/>
          <w:sz w:val="36"/>
          <w:lang w:val="it-IT"/>
        </w:rPr>
      </w:pPr>
      <w:r w:rsidRPr="00326A34">
        <w:rPr>
          <w:rFonts w:ascii="Footlight MT Light" w:hAnsi="Footlight MT Light"/>
          <w:b/>
          <w:smallCaps/>
          <w:color w:val="31849B" w:themeColor="accent5" w:themeShade="BF"/>
          <w:sz w:val="36"/>
          <w:lang w:val="it-IT"/>
        </w:rPr>
        <w:lastRenderedPageBreak/>
        <w:t>Bibliografia</w:t>
      </w:r>
    </w:p>
    <w:p w14:paraId="36123A10" w14:textId="4F10F077" w:rsidR="00551B24" w:rsidRDefault="00DE28D8" w:rsidP="00551B24">
      <w:pPr>
        <w:ind w:left="284" w:right="284"/>
        <w:jc w:val="both"/>
        <w:rPr>
          <w:lang w:val="it-IT"/>
        </w:rPr>
      </w:pPr>
      <w:r w:rsidRPr="00326A34">
        <w:rPr>
          <w:lang w:val="it-IT"/>
        </w:rPr>
        <w:t xml:space="preserve">BARRIGA-UBED, E., SÁNCHEZ-HOSTALOT, M., SÁEZ-ROSENKRANZ, I. </w:t>
      </w:r>
      <w:r w:rsidR="00551B24" w:rsidRPr="00326A34">
        <w:rPr>
          <w:lang w:val="it-IT"/>
        </w:rPr>
        <w:t xml:space="preserve">(2021). </w:t>
      </w:r>
      <w:proofErr w:type="spellStart"/>
      <w:r w:rsidR="00551B24" w:rsidRPr="00326A34">
        <w:rPr>
          <w:lang w:val="it-IT"/>
        </w:rPr>
        <w:t>Feminismo</w:t>
      </w:r>
      <w:proofErr w:type="spellEnd"/>
      <w:r w:rsidR="00551B24" w:rsidRPr="00326A34">
        <w:rPr>
          <w:lang w:val="it-IT"/>
        </w:rPr>
        <w:t xml:space="preserve"> de consumo lento y de </w:t>
      </w:r>
      <w:proofErr w:type="spellStart"/>
      <w:r w:rsidR="00551B24" w:rsidRPr="00326A34">
        <w:rPr>
          <w:lang w:val="it-IT"/>
        </w:rPr>
        <w:t>producción</w:t>
      </w:r>
      <w:proofErr w:type="spellEnd"/>
      <w:r w:rsidR="00551B24" w:rsidRPr="00326A34">
        <w:rPr>
          <w:lang w:val="it-IT"/>
        </w:rPr>
        <w:t xml:space="preserve"> de </w:t>
      </w:r>
      <w:proofErr w:type="spellStart"/>
      <w:r w:rsidR="00551B24" w:rsidRPr="00326A34">
        <w:rPr>
          <w:lang w:val="it-IT"/>
        </w:rPr>
        <w:t>masas</w:t>
      </w:r>
      <w:proofErr w:type="spellEnd"/>
      <w:r w:rsidR="00551B24" w:rsidRPr="00326A34">
        <w:rPr>
          <w:lang w:val="it-IT"/>
        </w:rPr>
        <w:t xml:space="preserve">. </w:t>
      </w:r>
      <w:proofErr w:type="spellStart"/>
      <w:r w:rsidR="00551B24" w:rsidRPr="00326A34">
        <w:rPr>
          <w:lang w:val="it-IT"/>
        </w:rPr>
        <w:t>Comunicación</w:t>
      </w:r>
      <w:proofErr w:type="spellEnd"/>
      <w:r w:rsidR="00551B24" w:rsidRPr="00326A34">
        <w:rPr>
          <w:lang w:val="it-IT"/>
        </w:rPr>
        <w:t xml:space="preserve"> </w:t>
      </w:r>
      <w:proofErr w:type="spellStart"/>
      <w:r w:rsidR="00551B24" w:rsidRPr="00326A34">
        <w:rPr>
          <w:lang w:val="it-IT"/>
        </w:rPr>
        <w:t>presentada</w:t>
      </w:r>
      <w:proofErr w:type="spellEnd"/>
      <w:r w:rsidR="00551B24" w:rsidRPr="00326A34">
        <w:rPr>
          <w:lang w:val="it-IT"/>
        </w:rPr>
        <w:t xml:space="preserve"> en </w:t>
      </w:r>
      <w:proofErr w:type="spellStart"/>
      <w:r w:rsidR="00551B24" w:rsidRPr="00326A34">
        <w:rPr>
          <w:lang w:val="it-IT"/>
        </w:rPr>
        <w:t>el</w:t>
      </w:r>
      <w:proofErr w:type="spellEnd"/>
      <w:r w:rsidR="00551B24" w:rsidRPr="00326A34">
        <w:rPr>
          <w:lang w:val="it-IT"/>
        </w:rPr>
        <w:t xml:space="preserve"> XI </w:t>
      </w:r>
      <w:proofErr w:type="spellStart"/>
      <w:r w:rsidR="00551B24" w:rsidRPr="00326A34">
        <w:rPr>
          <w:lang w:val="it-IT"/>
        </w:rPr>
        <w:t>Congreso</w:t>
      </w:r>
      <w:proofErr w:type="spellEnd"/>
      <w:r w:rsidR="00551B24" w:rsidRPr="00326A34">
        <w:rPr>
          <w:lang w:val="it-IT"/>
        </w:rPr>
        <w:t xml:space="preserve"> </w:t>
      </w:r>
      <w:proofErr w:type="spellStart"/>
      <w:r w:rsidR="00551B24" w:rsidRPr="00326A34">
        <w:rPr>
          <w:lang w:val="it-IT"/>
        </w:rPr>
        <w:t>Internacional</w:t>
      </w:r>
      <w:proofErr w:type="spellEnd"/>
      <w:r w:rsidR="00551B24" w:rsidRPr="00326A34">
        <w:rPr>
          <w:lang w:val="it-IT"/>
        </w:rPr>
        <w:t xml:space="preserve"> de </w:t>
      </w:r>
      <w:proofErr w:type="spellStart"/>
      <w:r w:rsidR="00551B24" w:rsidRPr="00326A34">
        <w:rPr>
          <w:lang w:val="it-IT"/>
        </w:rPr>
        <w:t>Docencia</w:t>
      </w:r>
      <w:proofErr w:type="spellEnd"/>
      <w:r w:rsidR="00551B24" w:rsidRPr="00326A34">
        <w:rPr>
          <w:lang w:val="it-IT"/>
        </w:rPr>
        <w:t xml:space="preserve"> Universitaria e </w:t>
      </w:r>
      <w:proofErr w:type="spellStart"/>
      <w:r w:rsidR="00551B24" w:rsidRPr="00326A34">
        <w:rPr>
          <w:lang w:val="it-IT"/>
        </w:rPr>
        <w:t>Innovación</w:t>
      </w:r>
      <w:proofErr w:type="spellEnd"/>
      <w:r w:rsidR="00551B24" w:rsidRPr="00326A34">
        <w:rPr>
          <w:lang w:val="it-IT"/>
        </w:rPr>
        <w:t xml:space="preserve"> (CIDUI), </w:t>
      </w:r>
      <w:proofErr w:type="spellStart"/>
      <w:r w:rsidR="00551B24" w:rsidRPr="00326A34">
        <w:rPr>
          <w:lang w:val="it-IT"/>
        </w:rPr>
        <w:t>Barcelona</w:t>
      </w:r>
      <w:proofErr w:type="spellEnd"/>
      <w:r w:rsidR="00551B24" w:rsidRPr="00326A34">
        <w:rPr>
          <w:lang w:val="it-IT"/>
        </w:rPr>
        <w:t xml:space="preserve">, 29, 30 de </w:t>
      </w:r>
      <w:proofErr w:type="spellStart"/>
      <w:r w:rsidR="00551B24" w:rsidRPr="00326A34">
        <w:rPr>
          <w:lang w:val="it-IT"/>
        </w:rPr>
        <w:t>junio</w:t>
      </w:r>
      <w:proofErr w:type="spellEnd"/>
      <w:r w:rsidR="00551B24" w:rsidRPr="00326A34">
        <w:rPr>
          <w:lang w:val="it-IT"/>
        </w:rPr>
        <w:t xml:space="preserve">, 1 y 2 de </w:t>
      </w:r>
      <w:proofErr w:type="spellStart"/>
      <w:r w:rsidR="00551B24" w:rsidRPr="00326A34">
        <w:rPr>
          <w:lang w:val="it-IT"/>
        </w:rPr>
        <w:t>julio</w:t>
      </w:r>
      <w:proofErr w:type="spellEnd"/>
      <w:r w:rsidR="00551B24" w:rsidRPr="00326A34">
        <w:rPr>
          <w:lang w:val="it-IT"/>
        </w:rPr>
        <w:t xml:space="preserve"> de 20Fuentes, C., </w:t>
      </w:r>
      <w:proofErr w:type="spellStart"/>
      <w:r w:rsidR="00551B24" w:rsidRPr="00326A34">
        <w:rPr>
          <w:lang w:val="it-IT"/>
        </w:rPr>
        <w:t>Sabido</w:t>
      </w:r>
      <w:proofErr w:type="spellEnd"/>
      <w:r w:rsidR="00551B24" w:rsidRPr="00326A34">
        <w:rPr>
          <w:lang w:val="it-IT"/>
        </w:rPr>
        <w:t xml:space="preserve">-Codina, J., y Miquel Albert, J. (2019). El </w:t>
      </w:r>
      <w:proofErr w:type="spellStart"/>
      <w:r w:rsidR="00551B24" w:rsidRPr="00326A34">
        <w:rPr>
          <w:lang w:val="it-IT"/>
        </w:rPr>
        <w:t>Desarrollo</w:t>
      </w:r>
      <w:proofErr w:type="spellEnd"/>
      <w:r w:rsidR="00551B24" w:rsidRPr="00326A34">
        <w:rPr>
          <w:lang w:val="it-IT"/>
        </w:rPr>
        <w:t xml:space="preserve"> de la </w:t>
      </w:r>
      <w:proofErr w:type="spellStart"/>
      <w:r w:rsidR="00551B24" w:rsidRPr="00326A34">
        <w:rPr>
          <w:lang w:val="it-IT"/>
        </w:rPr>
        <w:t>competencia</w:t>
      </w:r>
      <w:proofErr w:type="spellEnd"/>
      <w:r w:rsidR="00551B24" w:rsidRPr="00326A34">
        <w:rPr>
          <w:lang w:val="it-IT"/>
        </w:rPr>
        <w:t xml:space="preserve"> social y </w:t>
      </w:r>
      <w:proofErr w:type="spellStart"/>
      <w:r w:rsidR="00551B24" w:rsidRPr="00326A34">
        <w:rPr>
          <w:lang w:val="it-IT"/>
        </w:rPr>
        <w:t>ciudadana</w:t>
      </w:r>
      <w:proofErr w:type="spellEnd"/>
      <w:r w:rsidR="00551B24" w:rsidRPr="00326A34">
        <w:rPr>
          <w:lang w:val="it-IT"/>
        </w:rPr>
        <w:t xml:space="preserve"> y la </w:t>
      </w:r>
      <w:proofErr w:type="spellStart"/>
      <w:r w:rsidR="00551B24" w:rsidRPr="00326A34">
        <w:rPr>
          <w:lang w:val="it-IT"/>
        </w:rPr>
        <w:t>utilización</w:t>
      </w:r>
      <w:proofErr w:type="spellEnd"/>
      <w:r w:rsidR="00551B24" w:rsidRPr="00326A34">
        <w:rPr>
          <w:lang w:val="it-IT"/>
        </w:rPr>
        <w:t xml:space="preserve"> de </w:t>
      </w:r>
      <w:proofErr w:type="spellStart"/>
      <w:r w:rsidR="00551B24" w:rsidRPr="00326A34">
        <w:rPr>
          <w:lang w:val="it-IT"/>
        </w:rPr>
        <w:t>metodologías</w:t>
      </w:r>
      <w:proofErr w:type="spellEnd"/>
      <w:r w:rsidR="00551B24" w:rsidRPr="00326A34">
        <w:rPr>
          <w:lang w:val="it-IT"/>
        </w:rPr>
        <w:t xml:space="preserve"> </w:t>
      </w:r>
      <w:proofErr w:type="spellStart"/>
      <w:r w:rsidR="00551B24" w:rsidRPr="00326A34">
        <w:rPr>
          <w:lang w:val="it-IT"/>
        </w:rPr>
        <w:t>didácticas</w:t>
      </w:r>
      <w:proofErr w:type="spellEnd"/>
      <w:r w:rsidR="00551B24" w:rsidRPr="00326A34">
        <w:rPr>
          <w:lang w:val="it-IT"/>
        </w:rPr>
        <w:t xml:space="preserve"> </w:t>
      </w:r>
      <w:proofErr w:type="spellStart"/>
      <w:r w:rsidR="00551B24" w:rsidRPr="00326A34">
        <w:rPr>
          <w:lang w:val="it-IT"/>
        </w:rPr>
        <w:t>activas</w:t>
      </w:r>
      <w:proofErr w:type="spellEnd"/>
      <w:r w:rsidR="00551B24" w:rsidRPr="00326A34">
        <w:rPr>
          <w:lang w:val="it-IT"/>
        </w:rPr>
        <w:t xml:space="preserve"> en </w:t>
      </w:r>
      <w:proofErr w:type="spellStart"/>
      <w:r w:rsidR="00551B24" w:rsidRPr="00326A34">
        <w:rPr>
          <w:lang w:val="it-IT"/>
        </w:rPr>
        <w:t>las</w:t>
      </w:r>
      <w:proofErr w:type="spellEnd"/>
      <w:r w:rsidR="00551B24" w:rsidRPr="00326A34">
        <w:rPr>
          <w:lang w:val="it-IT"/>
        </w:rPr>
        <w:t xml:space="preserve"> </w:t>
      </w:r>
      <w:proofErr w:type="spellStart"/>
      <w:r w:rsidR="00551B24" w:rsidRPr="00326A34">
        <w:rPr>
          <w:lang w:val="it-IT"/>
        </w:rPr>
        <w:t>aulas</w:t>
      </w:r>
      <w:proofErr w:type="spellEnd"/>
      <w:r w:rsidR="00551B24" w:rsidRPr="00326A34">
        <w:rPr>
          <w:lang w:val="it-IT"/>
        </w:rPr>
        <w:t xml:space="preserve"> de </w:t>
      </w:r>
      <w:proofErr w:type="spellStart"/>
      <w:r w:rsidR="00551B24" w:rsidRPr="00326A34">
        <w:rPr>
          <w:lang w:val="it-IT"/>
        </w:rPr>
        <w:t>secundaria</w:t>
      </w:r>
      <w:proofErr w:type="spellEnd"/>
      <w:r w:rsidR="00551B24" w:rsidRPr="00326A34">
        <w:rPr>
          <w:lang w:val="it-IT"/>
        </w:rPr>
        <w:t xml:space="preserve">. </w:t>
      </w:r>
      <w:proofErr w:type="spellStart"/>
      <w:r w:rsidR="00551B24" w:rsidRPr="00326A34">
        <w:rPr>
          <w:lang w:val="it-IT"/>
        </w:rPr>
        <w:t>Revista</w:t>
      </w:r>
      <w:proofErr w:type="spellEnd"/>
      <w:r w:rsidR="00551B24" w:rsidRPr="00326A34">
        <w:rPr>
          <w:lang w:val="it-IT"/>
        </w:rPr>
        <w:t xml:space="preserve"> </w:t>
      </w:r>
      <w:proofErr w:type="spellStart"/>
      <w:r w:rsidR="00551B24" w:rsidRPr="00326A34">
        <w:rPr>
          <w:lang w:val="it-IT"/>
        </w:rPr>
        <w:t>Electrónica</w:t>
      </w:r>
      <w:proofErr w:type="spellEnd"/>
      <w:r w:rsidR="00551B24" w:rsidRPr="00326A34">
        <w:rPr>
          <w:lang w:val="it-IT"/>
        </w:rPr>
        <w:t xml:space="preserve"> Interuniversitaria de </w:t>
      </w:r>
      <w:proofErr w:type="spellStart"/>
      <w:r w:rsidR="00551B24" w:rsidRPr="00326A34">
        <w:rPr>
          <w:lang w:val="it-IT"/>
        </w:rPr>
        <w:t>Formación</w:t>
      </w:r>
      <w:proofErr w:type="spellEnd"/>
      <w:r w:rsidR="00551B24" w:rsidRPr="00326A34">
        <w:rPr>
          <w:lang w:val="it-IT"/>
        </w:rPr>
        <w:t xml:space="preserve"> del </w:t>
      </w:r>
      <w:proofErr w:type="spellStart"/>
      <w:r w:rsidR="00551B24" w:rsidRPr="00326A34">
        <w:rPr>
          <w:lang w:val="it-IT"/>
        </w:rPr>
        <w:t>Profesorado</w:t>
      </w:r>
      <w:proofErr w:type="spellEnd"/>
      <w:r w:rsidR="00551B24" w:rsidRPr="00326A34">
        <w:rPr>
          <w:lang w:val="it-IT"/>
        </w:rPr>
        <w:t xml:space="preserve">, 22(2). </w:t>
      </w:r>
      <w:hyperlink r:id="rId13" w:history="1">
        <w:r w:rsidR="006E7813" w:rsidRPr="00F52CA4">
          <w:rPr>
            <w:rStyle w:val="Hipervnculo"/>
            <w:lang w:val="it-IT"/>
          </w:rPr>
          <w:t>https://doi.org/10.6018/reifop.22.2.369671</w:t>
        </w:r>
      </w:hyperlink>
      <w:r w:rsidR="00551B24" w:rsidRPr="00326A34">
        <w:rPr>
          <w:lang w:val="it-IT"/>
        </w:rPr>
        <w:t>.</w:t>
      </w:r>
    </w:p>
    <w:p w14:paraId="2A3B153C" w14:textId="77777777" w:rsidR="006E7813" w:rsidRPr="00326A34" w:rsidRDefault="006E7813" w:rsidP="00551B24">
      <w:pPr>
        <w:ind w:left="284" w:right="284"/>
        <w:jc w:val="both"/>
        <w:rPr>
          <w:lang w:val="it-IT"/>
        </w:rPr>
      </w:pPr>
    </w:p>
    <w:p w14:paraId="07DF91A0" w14:textId="794CF978" w:rsidR="006E7813" w:rsidRPr="006E7813" w:rsidRDefault="006E7813" w:rsidP="006E7813">
      <w:pPr>
        <w:ind w:left="284" w:right="284"/>
        <w:jc w:val="both"/>
      </w:pPr>
      <w:r w:rsidRPr="00326A34">
        <w:rPr>
          <w:lang w:val="it-IT"/>
        </w:rPr>
        <w:t xml:space="preserve">BELLATTI I., </w:t>
      </w:r>
      <w:r w:rsidRPr="006E7813">
        <w:t>VILLANUEVA</w:t>
      </w:r>
      <w:r>
        <w:t xml:space="preserve"> BASELGA</w:t>
      </w:r>
      <w:r w:rsidRPr="006E7813">
        <w:t>, S</w:t>
      </w:r>
      <w:r>
        <w:t>.</w:t>
      </w:r>
      <w:r w:rsidRPr="006E7813">
        <w:t>; SÁNCHEZ GÓMEZ, L.</w:t>
      </w:r>
      <w:r>
        <w:t xml:space="preserve"> (2021). </w:t>
      </w:r>
      <w:r w:rsidRPr="006E7813">
        <w:t xml:space="preserve">La </w:t>
      </w:r>
      <w:proofErr w:type="spellStart"/>
      <w:r w:rsidRPr="006E7813">
        <w:t>dramatització</w:t>
      </w:r>
      <w:proofErr w:type="spellEnd"/>
      <w:r w:rsidRPr="006E7813">
        <w:t xml:space="preserve"> </w:t>
      </w:r>
      <w:proofErr w:type="spellStart"/>
      <w:r w:rsidRPr="006E7813">
        <w:t>com</w:t>
      </w:r>
      <w:proofErr w:type="spellEnd"/>
      <w:r w:rsidRPr="006E7813">
        <w:t xml:space="preserve"> a </w:t>
      </w:r>
      <w:proofErr w:type="spellStart"/>
      <w:r w:rsidRPr="006E7813">
        <w:t>instrument</w:t>
      </w:r>
      <w:proofErr w:type="spellEnd"/>
      <w:r w:rsidRPr="006E7813">
        <w:t xml:space="preserve"> </w:t>
      </w:r>
      <w:proofErr w:type="spellStart"/>
      <w:r w:rsidRPr="006E7813">
        <w:t>didàctic</w:t>
      </w:r>
      <w:proofErr w:type="spellEnd"/>
      <w:r w:rsidRPr="006E7813">
        <w:t xml:space="preserve"> per a </w:t>
      </w:r>
      <w:proofErr w:type="spellStart"/>
      <w:r w:rsidRPr="006E7813">
        <w:t>l’aprenentatge</w:t>
      </w:r>
      <w:proofErr w:type="spellEnd"/>
      <w:r w:rsidRPr="006E7813">
        <w:t xml:space="preserve">. Revista del </w:t>
      </w:r>
      <w:proofErr w:type="spellStart"/>
      <w:r w:rsidRPr="006E7813">
        <w:t>Congrés</w:t>
      </w:r>
      <w:proofErr w:type="spellEnd"/>
      <w:r w:rsidRPr="006E7813">
        <w:t xml:space="preserve"> Internacional de </w:t>
      </w:r>
      <w:proofErr w:type="spellStart"/>
      <w:r w:rsidRPr="006E7813">
        <w:t>Docència</w:t>
      </w:r>
      <w:proofErr w:type="spellEnd"/>
      <w:r w:rsidRPr="006E7813">
        <w:t xml:space="preserve"> </w:t>
      </w:r>
      <w:proofErr w:type="spellStart"/>
      <w:r w:rsidRPr="006E7813">
        <w:t>Universitària</w:t>
      </w:r>
      <w:proofErr w:type="spellEnd"/>
      <w:r w:rsidRPr="006E7813">
        <w:t xml:space="preserve"> i </w:t>
      </w:r>
      <w:proofErr w:type="spellStart"/>
      <w:r w:rsidRPr="006E7813">
        <w:t>Innovació</w:t>
      </w:r>
      <w:proofErr w:type="spellEnd"/>
      <w:r w:rsidRPr="006E7813">
        <w:t xml:space="preserve"> (CIDUI), [</w:t>
      </w:r>
      <w:r>
        <w:t>online</w:t>
      </w:r>
      <w:r w:rsidRPr="006E7813">
        <w:t xml:space="preserve">], Núm. 5, </w:t>
      </w:r>
      <w:hyperlink r:id="rId14" w:history="1">
        <w:r w:rsidRPr="00F52CA4">
          <w:rPr>
            <w:rStyle w:val="Hipervnculo"/>
          </w:rPr>
          <w:t>https://raco.cat/index.php/RevistaCIDUI/article/view/390032</w:t>
        </w:r>
      </w:hyperlink>
      <w:r>
        <w:t xml:space="preserve"> </w:t>
      </w:r>
    </w:p>
    <w:p w14:paraId="744A4B48" w14:textId="77777777" w:rsidR="00551B24" w:rsidRPr="006E7813" w:rsidRDefault="00551B24" w:rsidP="00551B24">
      <w:pPr>
        <w:ind w:left="284" w:right="284"/>
        <w:jc w:val="both"/>
      </w:pPr>
    </w:p>
    <w:p w14:paraId="6136F055" w14:textId="37AA7ACF" w:rsidR="00551B24" w:rsidRDefault="00DE28D8" w:rsidP="00551B24">
      <w:pPr>
        <w:ind w:left="284" w:right="284"/>
        <w:jc w:val="both"/>
        <w:rPr>
          <w:lang w:val="it-IT"/>
        </w:rPr>
      </w:pPr>
      <w:r w:rsidRPr="00326A34">
        <w:rPr>
          <w:lang w:val="it-IT"/>
        </w:rPr>
        <w:t xml:space="preserve">BELLATTI I., SABIDO-CODINA, J. </w:t>
      </w:r>
      <w:r w:rsidR="00551B24" w:rsidRPr="00326A34">
        <w:rPr>
          <w:lang w:val="it-IT"/>
        </w:rPr>
        <w:t xml:space="preserve">(2020). L’uso delle fonti storiche come pratica per la formazione degli insegnanti di istruzione primaria dell’Università di Barcellona. En: Didattica della storia – Journal of </w:t>
      </w:r>
      <w:proofErr w:type="spellStart"/>
      <w:r w:rsidR="00551B24" w:rsidRPr="00326A34">
        <w:rPr>
          <w:lang w:val="it-IT"/>
        </w:rPr>
        <w:t>Research</w:t>
      </w:r>
      <w:proofErr w:type="spellEnd"/>
      <w:r w:rsidR="00551B24" w:rsidRPr="00326A34">
        <w:rPr>
          <w:lang w:val="it-IT"/>
        </w:rPr>
        <w:t xml:space="preserve"> and </w:t>
      </w:r>
      <w:proofErr w:type="spellStart"/>
      <w:r w:rsidR="00551B24" w:rsidRPr="00326A34">
        <w:rPr>
          <w:lang w:val="it-IT"/>
        </w:rPr>
        <w:t>Didactics</w:t>
      </w:r>
      <w:proofErr w:type="spellEnd"/>
      <w:r w:rsidR="00551B24" w:rsidRPr="00326A34">
        <w:rPr>
          <w:lang w:val="it-IT"/>
        </w:rPr>
        <w:t xml:space="preserve"> of History, 2(1), 1-25. https://doi.org/10.6092/issn.2704-8217/11831. ISSN 2704-8217.</w:t>
      </w:r>
    </w:p>
    <w:p w14:paraId="13AECB5E" w14:textId="77777777" w:rsidR="00551B24" w:rsidRPr="00326A34" w:rsidRDefault="00551B24" w:rsidP="006E7813">
      <w:pPr>
        <w:ind w:right="284"/>
        <w:jc w:val="both"/>
        <w:rPr>
          <w:lang w:val="it-IT"/>
        </w:rPr>
      </w:pPr>
    </w:p>
    <w:p w14:paraId="33BC8A80" w14:textId="65EE049E" w:rsidR="00551B24" w:rsidRPr="00FA751E" w:rsidRDefault="00DE28D8" w:rsidP="00551B24">
      <w:pPr>
        <w:ind w:left="284" w:right="284"/>
        <w:jc w:val="both"/>
        <w:rPr>
          <w:lang w:val="en-US"/>
        </w:rPr>
      </w:pPr>
      <w:r w:rsidRPr="00326A34">
        <w:rPr>
          <w:lang w:val="it-IT"/>
        </w:rPr>
        <w:t>CALLARISA, J., &amp; SABIDO-</w:t>
      </w:r>
      <w:r w:rsidRPr="008C0A87">
        <w:t xml:space="preserve">CODINA, J. </w:t>
      </w:r>
      <w:r w:rsidR="00551B24" w:rsidRPr="008C0A87">
        <w:t xml:space="preserve">(2020). El uso didáctico del patrimonio para el trabajo de la memoria y los problemas sociales relevantes (PSR): una propuesta didáctica para los futuros maestros de Educación Primaria y doble grado de Educación Infantil y Primaria de la Universidad de Vic. </w:t>
      </w:r>
      <w:proofErr w:type="spellStart"/>
      <w:r w:rsidR="00551B24" w:rsidRPr="00FA751E">
        <w:rPr>
          <w:lang w:val="en-US"/>
        </w:rPr>
        <w:t>Her&amp;Mus</w:t>
      </w:r>
      <w:proofErr w:type="spellEnd"/>
      <w:r w:rsidR="00551B24" w:rsidRPr="00FA751E">
        <w:rPr>
          <w:lang w:val="en-US"/>
        </w:rPr>
        <w:t xml:space="preserve">. Heritage &amp; Museography, 154-165. </w:t>
      </w:r>
      <w:hyperlink r:id="rId15" w:history="1">
        <w:r w:rsidR="00C77395" w:rsidRPr="00FA751E">
          <w:rPr>
            <w:rStyle w:val="Hipervnculo"/>
            <w:lang w:val="en-US"/>
          </w:rPr>
          <w:t>https://doi.org/10.34810/hermusn21id378132</w:t>
        </w:r>
      </w:hyperlink>
      <w:r w:rsidR="00C77395" w:rsidRPr="00FA751E">
        <w:rPr>
          <w:lang w:val="en-US"/>
        </w:rPr>
        <w:t>.</w:t>
      </w:r>
    </w:p>
    <w:p w14:paraId="7A021E4F" w14:textId="77340533" w:rsidR="00C77395" w:rsidRPr="00FA751E" w:rsidRDefault="00C77395" w:rsidP="00551B24">
      <w:pPr>
        <w:ind w:left="284" w:right="284"/>
        <w:jc w:val="both"/>
        <w:rPr>
          <w:lang w:val="en-US"/>
        </w:rPr>
      </w:pPr>
    </w:p>
    <w:p w14:paraId="21B873A2" w14:textId="43B0D93C" w:rsidR="00C77395" w:rsidRPr="00FA751E" w:rsidRDefault="00C77395" w:rsidP="00551B24">
      <w:pPr>
        <w:ind w:left="284" w:right="284"/>
        <w:jc w:val="both"/>
        <w:rPr>
          <w:lang w:val="en-US"/>
        </w:rPr>
      </w:pPr>
      <w:r w:rsidRPr="00FA751E">
        <w:rPr>
          <w:lang w:val="en-US"/>
        </w:rPr>
        <w:t>IMBERNÓN MUÑOZ, F. (</w:t>
      </w:r>
      <w:proofErr w:type="spellStart"/>
      <w:r w:rsidRPr="00FA751E">
        <w:rPr>
          <w:lang w:val="en-US"/>
        </w:rPr>
        <w:t>coord</w:t>
      </w:r>
      <w:proofErr w:type="spellEnd"/>
      <w:r w:rsidRPr="00FA751E">
        <w:rPr>
          <w:lang w:val="en-US"/>
        </w:rPr>
        <w:t xml:space="preserve">). </w:t>
      </w:r>
      <w:r w:rsidRPr="008C0A87">
        <w:t>(2016). Diseño, desarrollo y</w:t>
      </w:r>
      <w:r w:rsidR="000B4627" w:rsidRPr="008C0A87">
        <w:t xml:space="preserve"> </w:t>
      </w:r>
      <w:r w:rsidRPr="008C0A87">
        <w:t>evaluación de los procesos de formación</w:t>
      </w:r>
      <w:r w:rsidR="000B4627" w:rsidRPr="008C0A87">
        <w:t xml:space="preserve">. </w:t>
      </w:r>
      <w:r w:rsidR="00EA4461" w:rsidRPr="00FA751E">
        <w:rPr>
          <w:lang w:val="en-US"/>
        </w:rPr>
        <w:t xml:space="preserve">Madrid: Editorial </w:t>
      </w:r>
      <w:proofErr w:type="spellStart"/>
      <w:r w:rsidR="00EA4461" w:rsidRPr="00FA751E">
        <w:rPr>
          <w:lang w:val="en-US"/>
        </w:rPr>
        <w:t>Síntesis</w:t>
      </w:r>
      <w:proofErr w:type="spellEnd"/>
      <w:r w:rsidR="00EA4461" w:rsidRPr="00FA751E">
        <w:rPr>
          <w:lang w:val="en-US"/>
        </w:rPr>
        <w:t>.</w:t>
      </w:r>
    </w:p>
    <w:p w14:paraId="728AB9AC" w14:textId="4F01E462" w:rsidR="002E1B5E" w:rsidRPr="00FA751E" w:rsidRDefault="002E1B5E" w:rsidP="00551B24">
      <w:pPr>
        <w:ind w:left="284" w:right="284"/>
        <w:jc w:val="both"/>
        <w:rPr>
          <w:lang w:val="en-US"/>
        </w:rPr>
      </w:pPr>
    </w:p>
    <w:p w14:paraId="16A368D5" w14:textId="14AD4388" w:rsidR="002E1B5E" w:rsidRPr="00FA751E" w:rsidRDefault="002E1B5E" w:rsidP="002E1B5E">
      <w:pPr>
        <w:ind w:left="284" w:right="284"/>
        <w:jc w:val="both"/>
        <w:rPr>
          <w:lang w:val="en-US"/>
        </w:rPr>
      </w:pPr>
      <w:r w:rsidRPr="00FA751E">
        <w:rPr>
          <w:lang w:val="en-US"/>
        </w:rPr>
        <w:t>LEE, PETER (2005). Putting Principles into Practice: Understanding History</w:t>
      </w:r>
      <w:r w:rsidR="0011684D" w:rsidRPr="00FA751E">
        <w:rPr>
          <w:lang w:val="en-US"/>
        </w:rPr>
        <w:t>. I</w:t>
      </w:r>
      <w:r w:rsidRPr="00FA751E">
        <w:rPr>
          <w:lang w:val="en-US"/>
        </w:rPr>
        <w:t>n Donovan, Susan M. &amp; Bransford, John D. (Eds.) How Students Learn. History, Mathematics and Science in the Classroom. Washington D.C: National Research Council</w:t>
      </w:r>
      <w:r w:rsidR="0011684D" w:rsidRPr="00FA751E">
        <w:rPr>
          <w:lang w:val="en-US"/>
        </w:rPr>
        <w:t>.</w:t>
      </w:r>
    </w:p>
    <w:p w14:paraId="63839BAA" w14:textId="4AF7BBEC" w:rsidR="00BA579A" w:rsidRPr="00FA751E" w:rsidRDefault="00BA579A" w:rsidP="00551B24">
      <w:pPr>
        <w:ind w:left="284" w:right="284"/>
        <w:jc w:val="both"/>
        <w:rPr>
          <w:lang w:val="en-US"/>
        </w:rPr>
      </w:pPr>
    </w:p>
    <w:p w14:paraId="1CF12D8B" w14:textId="6E527772" w:rsidR="00BA579A" w:rsidRPr="008C0A87" w:rsidRDefault="00BA579A" w:rsidP="00551B24">
      <w:pPr>
        <w:ind w:left="284" w:right="284"/>
        <w:jc w:val="both"/>
      </w:pPr>
      <w:r w:rsidRPr="008C0A87">
        <w:t xml:space="preserve">MEDINA MOYA, J.L e JARAUTA BORRASCA, B. </w:t>
      </w:r>
      <w:r w:rsidR="00E12D1B" w:rsidRPr="008C0A87">
        <w:t xml:space="preserve">(coord.). </w:t>
      </w:r>
      <w:r w:rsidRPr="008C0A87">
        <w:t xml:space="preserve">(2103). </w:t>
      </w:r>
      <w:r w:rsidR="00E12D1B" w:rsidRPr="008C0A87">
        <w:t xml:space="preserve">Enseñanza y aprendizaje en </w:t>
      </w:r>
      <w:proofErr w:type="spellStart"/>
      <w:r w:rsidR="00E12D1B" w:rsidRPr="008C0A87">
        <w:t>lae</w:t>
      </w:r>
      <w:proofErr w:type="spellEnd"/>
      <w:r w:rsidR="00E12D1B" w:rsidRPr="008C0A87">
        <w:t xml:space="preserve"> </w:t>
      </w:r>
      <w:proofErr w:type="spellStart"/>
      <w:r w:rsidR="00E12D1B" w:rsidRPr="008C0A87">
        <w:t>ducación</w:t>
      </w:r>
      <w:proofErr w:type="spellEnd"/>
      <w:r w:rsidR="00E12D1B" w:rsidRPr="008C0A87">
        <w:t xml:space="preserve"> superior. Madrid: Editorial Síntesis.</w:t>
      </w:r>
    </w:p>
    <w:p w14:paraId="6CBD3245" w14:textId="313E6399" w:rsidR="00820C26" w:rsidRPr="008C0A87" w:rsidRDefault="00820C26" w:rsidP="00551B24">
      <w:pPr>
        <w:ind w:left="284" w:right="284"/>
        <w:jc w:val="both"/>
      </w:pPr>
    </w:p>
    <w:p w14:paraId="417FB907" w14:textId="7C91A058" w:rsidR="00820C26" w:rsidRPr="008C0A87" w:rsidRDefault="00820C26" w:rsidP="008C0A87">
      <w:pPr>
        <w:ind w:left="284" w:right="284"/>
        <w:jc w:val="both"/>
      </w:pPr>
      <w:r w:rsidRPr="008C0A87">
        <w:t>POPKEWITZ, T. S. (1988). Paradigma e ideología en investigación educativa</w:t>
      </w:r>
      <w:r w:rsidR="008C0A87" w:rsidRPr="008C0A87">
        <w:t xml:space="preserve"> </w:t>
      </w:r>
      <w:r w:rsidRPr="008C0A87">
        <w:t xml:space="preserve">las funciones sociales del intelectual. Madrid: Mondadori. </w:t>
      </w:r>
    </w:p>
    <w:p w14:paraId="79C13B7D" w14:textId="05141D6E" w:rsidR="008C0A87" w:rsidRPr="008C0A87" w:rsidRDefault="008C0A87" w:rsidP="008C0A87">
      <w:pPr>
        <w:ind w:left="284" w:right="284"/>
        <w:jc w:val="both"/>
      </w:pPr>
    </w:p>
    <w:p w14:paraId="6FB9B18A" w14:textId="5206B85C" w:rsidR="008C0A87" w:rsidRPr="008C0A87" w:rsidRDefault="008C0A87" w:rsidP="008C0A87">
      <w:pPr>
        <w:ind w:left="284" w:right="284"/>
        <w:jc w:val="both"/>
      </w:pPr>
      <w:r w:rsidRPr="008C0A87">
        <w:t xml:space="preserve">PRATS CUEVAS, J. (2003). Líneas de investigación en didáctica de las ciencias sociales. </w:t>
      </w:r>
      <w:proofErr w:type="spellStart"/>
      <w:r w:rsidRPr="008C0A87">
        <w:t>História</w:t>
      </w:r>
      <w:proofErr w:type="spellEnd"/>
      <w:r w:rsidRPr="008C0A87">
        <w:t xml:space="preserve"> &amp; </w:t>
      </w:r>
      <w:proofErr w:type="spellStart"/>
      <w:r w:rsidRPr="008C0A87">
        <w:t>Ensino</w:t>
      </w:r>
      <w:proofErr w:type="spellEnd"/>
      <w:r w:rsidRPr="008C0A87">
        <w:t xml:space="preserve"> Revista do </w:t>
      </w:r>
      <w:proofErr w:type="spellStart"/>
      <w:r w:rsidRPr="008C0A87">
        <w:t>Laboratório</w:t>
      </w:r>
      <w:proofErr w:type="spellEnd"/>
      <w:r w:rsidRPr="008C0A87">
        <w:t xml:space="preserve"> de </w:t>
      </w:r>
      <w:proofErr w:type="spellStart"/>
      <w:r w:rsidRPr="008C0A87">
        <w:t>Ensino</w:t>
      </w:r>
      <w:proofErr w:type="spellEnd"/>
      <w:r w:rsidRPr="008C0A87">
        <w:t xml:space="preserve"> de </w:t>
      </w:r>
      <w:proofErr w:type="spellStart"/>
      <w:r w:rsidRPr="008C0A87">
        <w:t>Históriória</w:t>
      </w:r>
      <w:proofErr w:type="spellEnd"/>
      <w:r w:rsidRPr="008C0A87">
        <w:t xml:space="preserve">/UEL, pp. 1-25. </w:t>
      </w:r>
    </w:p>
    <w:p w14:paraId="631A1090" w14:textId="77777777" w:rsidR="00551B24" w:rsidRPr="00326A34" w:rsidRDefault="00551B24" w:rsidP="00551B24">
      <w:pPr>
        <w:ind w:left="284" w:right="284"/>
        <w:jc w:val="both"/>
        <w:rPr>
          <w:lang w:val="it-IT"/>
        </w:rPr>
      </w:pPr>
    </w:p>
    <w:p w14:paraId="79FA49C3" w14:textId="7CDCD899" w:rsidR="00551B24" w:rsidRPr="00326A34" w:rsidRDefault="00DE28D8" w:rsidP="00551B24">
      <w:pPr>
        <w:ind w:left="284" w:right="284"/>
        <w:jc w:val="both"/>
        <w:rPr>
          <w:lang w:val="it-IT"/>
        </w:rPr>
      </w:pPr>
      <w:r w:rsidRPr="00326A34">
        <w:rPr>
          <w:lang w:val="it-IT"/>
        </w:rPr>
        <w:t xml:space="preserve">SABIDO-CODINA, J. </w:t>
      </w:r>
      <w:r w:rsidR="00551B24" w:rsidRPr="00326A34">
        <w:rPr>
          <w:lang w:val="it-IT"/>
        </w:rPr>
        <w:t xml:space="preserve">(2019). El </w:t>
      </w:r>
      <w:proofErr w:type="spellStart"/>
      <w:r w:rsidR="00551B24" w:rsidRPr="00326A34">
        <w:rPr>
          <w:lang w:val="it-IT"/>
        </w:rPr>
        <w:t>mercat</w:t>
      </w:r>
      <w:proofErr w:type="spellEnd"/>
      <w:r w:rsidR="00551B24" w:rsidRPr="00326A34">
        <w:rPr>
          <w:lang w:val="it-IT"/>
        </w:rPr>
        <w:t xml:space="preserve"> de la </w:t>
      </w:r>
      <w:proofErr w:type="spellStart"/>
      <w:r w:rsidR="00551B24" w:rsidRPr="00326A34">
        <w:rPr>
          <w:lang w:val="it-IT"/>
        </w:rPr>
        <w:t>Història</w:t>
      </w:r>
      <w:proofErr w:type="spellEnd"/>
      <w:r w:rsidR="00551B24" w:rsidRPr="00326A34">
        <w:rPr>
          <w:lang w:val="it-IT"/>
        </w:rPr>
        <w:t xml:space="preserve">.  </w:t>
      </w:r>
      <w:proofErr w:type="spellStart"/>
      <w:r w:rsidR="00551B24" w:rsidRPr="00326A34">
        <w:rPr>
          <w:lang w:val="it-IT"/>
        </w:rPr>
        <w:t>Innovadoc</w:t>
      </w:r>
      <w:proofErr w:type="spellEnd"/>
      <w:r w:rsidR="00551B24" w:rsidRPr="00326A34">
        <w:rPr>
          <w:lang w:val="it-IT"/>
        </w:rPr>
        <w:t xml:space="preserve"> (</w:t>
      </w:r>
      <w:proofErr w:type="spellStart"/>
      <w:r w:rsidR="00551B24" w:rsidRPr="00326A34">
        <w:rPr>
          <w:lang w:val="it-IT"/>
        </w:rPr>
        <w:t>Documents</w:t>
      </w:r>
      <w:proofErr w:type="spellEnd"/>
      <w:r w:rsidR="00551B24" w:rsidRPr="00326A34">
        <w:rPr>
          <w:lang w:val="it-IT"/>
        </w:rPr>
        <w:t xml:space="preserve"> d’</w:t>
      </w:r>
      <w:proofErr w:type="spellStart"/>
      <w:r w:rsidR="00551B24" w:rsidRPr="00326A34">
        <w:rPr>
          <w:lang w:val="it-IT"/>
        </w:rPr>
        <w:t>Innovació</w:t>
      </w:r>
      <w:proofErr w:type="spellEnd"/>
      <w:r w:rsidR="00551B24" w:rsidRPr="00326A34">
        <w:rPr>
          <w:lang w:val="it-IT"/>
        </w:rPr>
        <w:t xml:space="preserve"> </w:t>
      </w:r>
      <w:proofErr w:type="spellStart"/>
      <w:r w:rsidR="00551B24" w:rsidRPr="00326A34">
        <w:rPr>
          <w:lang w:val="it-IT"/>
        </w:rPr>
        <w:t>Docent</w:t>
      </w:r>
      <w:proofErr w:type="spellEnd"/>
      <w:r w:rsidR="00551B24" w:rsidRPr="00326A34">
        <w:rPr>
          <w:lang w:val="it-IT"/>
        </w:rPr>
        <w:t xml:space="preserve">). </w:t>
      </w:r>
      <w:hyperlink r:id="rId16" w:history="1">
        <w:r w:rsidR="00335309" w:rsidRPr="00326A34">
          <w:rPr>
            <w:rStyle w:val="Hipervnculo"/>
            <w:lang w:val="it-IT"/>
          </w:rPr>
          <w:t>http://hdl.handle.net/2445/170985</w:t>
        </w:r>
      </w:hyperlink>
      <w:r w:rsidR="00335309" w:rsidRPr="00326A34">
        <w:rPr>
          <w:lang w:val="it-IT"/>
        </w:rPr>
        <w:t>.</w:t>
      </w:r>
    </w:p>
    <w:p w14:paraId="7947A354" w14:textId="3F6E6FC0" w:rsidR="00335309" w:rsidRPr="008C0A87" w:rsidRDefault="00335309" w:rsidP="00551B24">
      <w:pPr>
        <w:ind w:left="284" w:right="284"/>
        <w:jc w:val="both"/>
      </w:pPr>
    </w:p>
    <w:p w14:paraId="0AC1F07F" w14:textId="2C01E9EA" w:rsidR="00335309" w:rsidRPr="00326A34" w:rsidRDefault="00335309" w:rsidP="00551B24">
      <w:pPr>
        <w:ind w:left="284" w:right="284"/>
        <w:jc w:val="both"/>
        <w:rPr>
          <w:lang w:val="it-IT"/>
        </w:rPr>
      </w:pPr>
      <w:r w:rsidRPr="00326A34">
        <w:rPr>
          <w:lang w:val="it-IT"/>
        </w:rPr>
        <w:t xml:space="preserve">SACRISTÁN, J. G. (2021). </w:t>
      </w:r>
      <w:proofErr w:type="spellStart"/>
      <w:r w:rsidRPr="00326A34">
        <w:rPr>
          <w:lang w:val="it-IT"/>
        </w:rPr>
        <w:t>Ideas</w:t>
      </w:r>
      <w:proofErr w:type="spellEnd"/>
      <w:r w:rsidRPr="00326A34">
        <w:rPr>
          <w:lang w:val="it-IT"/>
        </w:rPr>
        <w:t xml:space="preserve"> </w:t>
      </w:r>
      <w:proofErr w:type="spellStart"/>
      <w:r w:rsidRPr="00326A34">
        <w:rPr>
          <w:lang w:val="it-IT"/>
        </w:rPr>
        <w:t>que</w:t>
      </w:r>
      <w:proofErr w:type="spellEnd"/>
      <w:r w:rsidRPr="00326A34">
        <w:rPr>
          <w:lang w:val="it-IT"/>
        </w:rPr>
        <w:t xml:space="preserve"> </w:t>
      </w:r>
      <w:proofErr w:type="spellStart"/>
      <w:r w:rsidRPr="00326A34">
        <w:rPr>
          <w:lang w:val="it-IT"/>
        </w:rPr>
        <w:t>perviven</w:t>
      </w:r>
      <w:proofErr w:type="spellEnd"/>
      <w:r w:rsidRPr="00326A34">
        <w:rPr>
          <w:lang w:val="it-IT"/>
        </w:rPr>
        <w:t xml:space="preserve">. El valor de la </w:t>
      </w:r>
      <w:proofErr w:type="spellStart"/>
      <w:r w:rsidRPr="00326A34">
        <w:rPr>
          <w:lang w:val="it-IT"/>
        </w:rPr>
        <w:t>crítica</w:t>
      </w:r>
      <w:proofErr w:type="spellEnd"/>
      <w:r w:rsidRPr="00326A34">
        <w:rPr>
          <w:lang w:val="it-IT"/>
        </w:rPr>
        <w:t xml:space="preserve"> en </w:t>
      </w:r>
      <w:proofErr w:type="spellStart"/>
      <w:r w:rsidRPr="00326A34">
        <w:rPr>
          <w:lang w:val="it-IT"/>
        </w:rPr>
        <w:t>Educación</w:t>
      </w:r>
      <w:proofErr w:type="spellEnd"/>
      <w:r w:rsidRPr="00326A34">
        <w:rPr>
          <w:lang w:val="it-IT"/>
        </w:rPr>
        <w:t xml:space="preserve">. Madrid: </w:t>
      </w:r>
      <w:r w:rsidR="00880949" w:rsidRPr="00326A34">
        <w:rPr>
          <w:lang w:val="it-IT"/>
        </w:rPr>
        <w:t xml:space="preserve">Morata. </w:t>
      </w:r>
    </w:p>
    <w:p w14:paraId="11ECBBCC" w14:textId="77777777" w:rsidR="00551B24" w:rsidRPr="00326A34" w:rsidRDefault="00551B24" w:rsidP="00551B24">
      <w:pPr>
        <w:ind w:left="284" w:right="284"/>
        <w:jc w:val="both"/>
        <w:rPr>
          <w:lang w:val="it-IT"/>
        </w:rPr>
      </w:pPr>
    </w:p>
    <w:p w14:paraId="41ED419F" w14:textId="6ABECF92" w:rsidR="00551B24" w:rsidRPr="00326A34" w:rsidRDefault="00DE28D8" w:rsidP="00551B24">
      <w:pPr>
        <w:ind w:left="284" w:right="284"/>
        <w:jc w:val="both"/>
        <w:rPr>
          <w:lang w:val="it-IT"/>
        </w:rPr>
      </w:pPr>
      <w:r w:rsidRPr="00326A34">
        <w:rPr>
          <w:lang w:val="it-IT"/>
        </w:rPr>
        <w:t xml:space="preserve">SÁEZ-ROSENKRANZ, I., BARRIGA-UBED, E.  I BELLATTI, I. </w:t>
      </w:r>
      <w:r w:rsidR="00551B24" w:rsidRPr="00326A34">
        <w:rPr>
          <w:lang w:val="it-IT"/>
        </w:rPr>
        <w:t xml:space="preserve">(2019). La </w:t>
      </w:r>
      <w:proofErr w:type="spellStart"/>
      <w:r w:rsidR="00551B24" w:rsidRPr="00326A34">
        <w:rPr>
          <w:lang w:val="it-IT"/>
        </w:rPr>
        <w:t>coeducación</w:t>
      </w:r>
      <w:proofErr w:type="spellEnd"/>
      <w:r w:rsidR="00551B24" w:rsidRPr="00326A34">
        <w:rPr>
          <w:lang w:val="it-IT"/>
        </w:rPr>
        <w:t xml:space="preserve"> como </w:t>
      </w:r>
      <w:proofErr w:type="spellStart"/>
      <w:r w:rsidR="00551B24" w:rsidRPr="00326A34">
        <w:rPr>
          <w:lang w:val="it-IT"/>
        </w:rPr>
        <w:t>perspectiva</w:t>
      </w:r>
      <w:proofErr w:type="spellEnd"/>
      <w:r w:rsidR="00551B24" w:rsidRPr="00326A34">
        <w:rPr>
          <w:lang w:val="it-IT"/>
        </w:rPr>
        <w:t xml:space="preserve"> formativa para la </w:t>
      </w:r>
      <w:proofErr w:type="spellStart"/>
      <w:r w:rsidR="00551B24" w:rsidRPr="00326A34">
        <w:rPr>
          <w:lang w:val="it-IT"/>
        </w:rPr>
        <w:t>enseñanza</w:t>
      </w:r>
      <w:proofErr w:type="spellEnd"/>
      <w:r w:rsidR="00551B24" w:rsidRPr="00326A34">
        <w:rPr>
          <w:lang w:val="it-IT"/>
        </w:rPr>
        <w:t xml:space="preserve"> de la </w:t>
      </w:r>
      <w:proofErr w:type="spellStart"/>
      <w:r w:rsidR="00551B24" w:rsidRPr="00326A34">
        <w:rPr>
          <w:lang w:val="it-IT"/>
        </w:rPr>
        <w:t>historia</w:t>
      </w:r>
      <w:proofErr w:type="spellEnd"/>
      <w:r w:rsidR="00551B24" w:rsidRPr="00326A34">
        <w:rPr>
          <w:lang w:val="it-IT"/>
        </w:rPr>
        <w:t xml:space="preserve"> en la ESO. </w:t>
      </w:r>
      <w:proofErr w:type="spellStart"/>
      <w:r w:rsidR="00551B24" w:rsidRPr="00326A34">
        <w:rPr>
          <w:lang w:val="it-IT"/>
        </w:rPr>
        <w:t>Revista</w:t>
      </w:r>
      <w:proofErr w:type="spellEnd"/>
      <w:r w:rsidR="00551B24" w:rsidRPr="00326A34">
        <w:rPr>
          <w:lang w:val="it-IT"/>
        </w:rPr>
        <w:t xml:space="preserve"> </w:t>
      </w:r>
      <w:proofErr w:type="spellStart"/>
      <w:r w:rsidR="00551B24" w:rsidRPr="00326A34">
        <w:rPr>
          <w:lang w:val="it-IT"/>
        </w:rPr>
        <w:t>Electrónica</w:t>
      </w:r>
      <w:proofErr w:type="spellEnd"/>
      <w:r w:rsidR="00551B24" w:rsidRPr="00326A34">
        <w:rPr>
          <w:lang w:val="it-IT"/>
        </w:rPr>
        <w:t xml:space="preserve"> Interuniversitaria de </w:t>
      </w:r>
      <w:proofErr w:type="spellStart"/>
      <w:r w:rsidR="00551B24" w:rsidRPr="00326A34">
        <w:rPr>
          <w:lang w:val="it-IT"/>
        </w:rPr>
        <w:t>Formación</w:t>
      </w:r>
      <w:proofErr w:type="spellEnd"/>
      <w:r w:rsidR="00551B24" w:rsidRPr="00326A34">
        <w:rPr>
          <w:lang w:val="it-IT"/>
        </w:rPr>
        <w:t xml:space="preserve"> del </w:t>
      </w:r>
      <w:proofErr w:type="spellStart"/>
      <w:r w:rsidR="00551B24" w:rsidRPr="00326A34">
        <w:rPr>
          <w:lang w:val="it-IT"/>
        </w:rPr>
        <w:t>Profesorado</w:t>
      </w:r>
      <w:proofErr w:type="spellEnd"/>
      <w:r w:rsidR="00551B24" w:rsidRPr="00326A34">
        <w:rPr>
          <w:lang w:val="it-IT"/>
        </w:rPr>
        <w:t xml:space="preserve">, 22(2), 17-30. DOI: http://dx.doi.org/10.6018/reifop.22.2.370201. ISNN: 1575-0965. </w:t>
      </w:r>
    </w:p>
    <w:p w14:paraId="45FB59A9" w14:textId="77777777" w:rsidR="00551B24" w:rsidRPr="00326A34" w:rsidRDefault="00551B24" w:rsidP="00551B24">
      <w:pPr>
        <w:ind w:left="284" w:right="284"/>
        <w:jc w:val="both"/>
        <w:rPr>
          <w:lang w:val="it-IT"/>
        </w:rPr>
      </w:pPr>
    </w:p>
    <w:p w14:paraId="56AB8D9F" w14:textId="7C5DBC34" w:rsidR="00551B24" w:rsidRDefault="00820C26" w:rsidP="00551B24">
      <w:pPr>
        <w:ind w:left="284" w:right="284"/>
        <w:jc w:val="both"/>
        <w:rPr>
          <w:lang w:val="it-IT"/>
        </w:rPr>
      </w:pPr>
      <w:r w:rsidRPr="00326A34">
        <w:rPr>
          <w:lang w:val="it-IT"/>
        </w:rPr>
        <w:t>SÁEZ-ROSENKRANZ, I., SABIDO-CODINA, J., PRATS CUEVAS</w:t>
      </w:r>
      <w:r w:rsidR="00551B24" w:rsidRPr="00326A34">
        <w:rPr>
          <w:lang w:val="it-IT"/>
        </w:rPr>
        <w:t xml:space="preserve">, J. (2021). Memoria </w:t>
      </w:r>
      <w:proofErr w:type="spellStart"/>
      <w:r w:rsidR="00551B24" w:rsidRPr="00326A34">
        <w:rPr>
          <w:lang w:val="it-IT"/>
        </w:rPr>
        <w:t>histórica</w:t>
      </w:r>
      <w:proofErr w:type="spellEnd"/>
      <w:r w:rsidR="00551B24" w:rsidRPr="00326A34">
        <w:rPr>
          <w:lang w:val="it-IT"/>
        </w:rPr>
        <w:t xml:space="preserve"> e </w:t>
      </w:r>
      <w:proofErr w:type="spellStart"/>
      <w:r w:rsidR="00551B24" w:rsidRPr="00326A34">
        <w:rPr>
          <w:lang w:val="it-IT"/>
        </w:rPr>
        <w:t>historia</w:t>
      </w:r>
      <w:proofErr w:type="spellEnd"/>
      <w:r w:rsidR="00551B24" w:rsidRPr="00326A34">
        <w:rPr>
          <w:lang w:val="it-IT"/>
        </w:rPr>
        <w:t xml:space="preserve"> </w:t>
      </w:r>
      <w:proofErr w:type="spellStart"/>
      <w:r w:rsidR="00551B24" w:rsidRPr="00326A34">
        <w:rPr>
          <w:lang w:val="it-IT"/>
        </w:rPr>
        <w:t>enseñada</w:t>
      </w:r>
      <w:proofErr w:type="spellEnd"/>
      <w:r w:rsidR="00551B24" w:rsidRPr="00326A34">
        <w:rPr>
          <w:lang w:val="it-IT"/>
        </w:rPr>
        <w:t xml:space="preserve">. </w:t>
      </w:r>
      <w:proofErr w:type="spellStart"/>
      <w:r w:rsidR="00551B24" w:rsidRPr="00326A34">
        <w:rPr>
          <w:lang w:val="it-IT"/>
        </w:rPr>
        <w:t>construcciones</w:t>
      </w:r>
      <w:proofErr w:type="spellEnd"/>
      <w:r w:rsidR="00551B24" w:rsidRPr="00326A34">
        <w:rPr>
          <w:lang w:val="it-IT"/>
        </w:rPr>
        <w:t xml:space="preserve"> </w:t>
      </w:r>
      <w:proofErr w:type="spellStart"/>
      <w:r w:rsidR="00551B24" w:rsidRPr="00326A34">
        <w:rPr>
          <w:lang w:val="it-IT"/>
        </w:rPr>
        <w:t>simbólicas</w:t>
      </w:r>
      <w:proofErr w:type="spellEnd"/>
      <w:r w:rsidR="00551B24" w:rsidRPr="00326A34">
        <w:rPr>
          <w:lang w:val="it-IT"/>
        </w:rPr>
        <w:t xml:space="preserve"> del </w:t>
      </w:r>
      <w:proofErr w:type="spellStart"/>
      <w:r w:rsidR="00551B24" w:rsidRPr="00326A34">
        <w:rPr>
          <w:lang w:val="it-IT"/>
        </w:rPr>
        <w:t>futro</w:t>
      </w:r>
      <w:proofErr w:type="spellEnd"/>
      <w:r w:rsidR="00551B24" w:rsidRPr="00326A34">
        <w:rPr>
          <w:lang w:val="it-IT"/>
        </w:rPr>
        <w:t xml:space="preserve"> </w:t>
      </w:r>
      <w:proofErr w:type="spellStart"/>
      <w:r w:rsidR="00551B24" w:rsidRPr="00326A34">
        <w:rPr>
          <w:lang w:val="it-IT"/>
        </w:rPr>
        <w:t>profesorado</w:t>
      </w:r>
      <w:proofErr w:type="spellEnd"/>
      <w:r w:rsidR="00551B24" w:rsidRPr="00326A34">
        <w:rPr>
          <w:lang w:val="it-IT"/>
        </w:rPr>
        <w:t xml:space="preserve"> y su </w:t>
      </w:r>
      <w:proofErr w:type="spellStart"/>
      <w:r w:rsidR="00551B24" w:rsidRPr="00326A34">
        <w:rPr>
          <w:lang w:val="it-IT"/>
        </w:rPr>
        <w:t>vínculo</w:t>
      </w:r>
      <w:proofErr w:type="spellEnd"/>
      <w:r w:rsidR="00551B24" w:rsidRPr="00326A34">
        <w:rPr>
          <w:lang w:val="it-IT"/>
        </w:rPr>
        <w:t xml:space="preserve"> con la </w:t>
      </w:r>
      <w:proofErr w:type="spellStart"/>
      <w:r w:rsidR="00551B24" w:rsidRPr="00326A34">
        <w:rPr>
          <w:lang w:val="it-IT"/>
        </w:rPr>
        <w:t>experiencia</w:t>
      </w:r>
      <w:proofErr w:type="spellEnd"/>
      <w:r w:rsidR="00551B24" w:rsidRPr="00326A34">
        <w:rPr>
          <w:lang w:val="it-IT"/>
        </w:rPr>
        <w:t xml:space="preserve"> </w:t>
      </w:r>
      <w:proofErr w:type="spellStart"/>
      <w:r w:rsidR="00551B24" w:rsidRPr="00326A34">
        <w:rPr>
          <w:lang w:val="it-IT"/>
        </w:rPr>
        <w:t>escolar</w:t>
      </w:r>
      <w:proofErr w:type="spellEnd"/>
      <w:r w:rsidR="00551B24" w:rsidRPr="00326A34">
        <w:rPr>
          <w:lang w:val="it-IT"/>
        </w:rPr>
        <w:t xml:space="preserve">. </w:t>
      </w:r>
      <w:proofErr w:type="spellStart"/>
      <w:r w:rsidR="00551B24" w:rsidRPr="00326A34">
        <w:rPr>
          <w:lang w:val="it-IT"/>
        </w:rPr>
        <w:t>Revista</w:t>
      </w:r>
      <w:proofErr w:type="spellEnd"/>
      <w:r w:rsidR="00551B24" w:rsidRPr="00326A34">
        <w:rPr>
          <w:lang w:val="it-IT"/>
        </w:rPr>
        <w:t xml:space="preserve"> Tempo e </w:t>
      </w:r>
      <w:proofErr w:type="spellStart"/>
      <w:r w:rsidR="00551B24" w:rsidRPr="00326A34">
        <w:rPr>
          <w:lang w:val="it-IT"/>
        </w:rPr>
        <w:t>argumento</w:t>
      </w:r>
      <w:proofErr w:type="spellEnd"/>
      <w:r w:rsidR="00551B24" w:rsidRPr="00326A34">
        <w:rPr>
          <w:lang w:val="it-IT"/>
        </w:rPr>
        <w:t xml:space="preserve"> 33. </w:t>
      </w:r>
      <w:hyperlink r:id="rId17" w:history="1">
        <w:r w:rsidRPr="00F52CA4">
          <w:rPr>
            <w:rStyle w:val="Hipervnculo"/>
            <w:lang w:val="it-IT"/>
          </w:rPr>
          <w:t>https://doi.org/10.5965/2175180313332021e0111</w:t>
        </w:r>
      </w:hyperlink>
      <w:r>
        <w:rPr>
          <w:lang w:val="it-IT"/>
        </w:rPr>
        <w:t>.</w:t>
      </w:r>
    </w:p>
    <w:p w14:paraId="330A0855" w14:textId="22EE7F05" w:rsidR="0011684D" w:rsidRDefault="0011684D" w:rsidP="00551B24">
      <w:pPr>
        <w:ind w:left="284" w:right="284"/>
        <w:jc w:val="both"/>
        <w:rPr>
          <w:lang w:val="it-IT"/>
        </w:rPr>
      </w:pPr>
    </w:p>
    <w:p w14:paraId="328BAA00" w14:textId="49B95BAA" w:rsidR="0011684D" w:rsidRDefault="0026289D" w:rsidP="00551B24">
      <w:pPr>
        <w:ind w:left="284" w:right="284"/>
        <w:jc w:val="both"/>
        <w:rPr>
          <w:lang w:val="it-IT"/>
        </w:rPr>
      </w:pPr>
      <w:r w:rsidRPr="0026289D">
        <w:rPr>
          <w:lang w:val="it-IT"/>
        </w:rPr>
        <w:t xml:space="preserve">SPANGET CHRISTENSEN, T. (2013). </w:t>
      </w:r>
      <w:proofErr w:type="spellStart"/>
      <w:r w:rsidRPr="0026289D">
        <w:rPr>
          <w:lang w:val="it-IT"/>
        </w:rPr>
        <w:t>Interdisciplinarity</w:t>
      </w:r>
      <w:proofErr w:type="spellEnd"/>
      <w:r w:rsidRPr="0026289D">
        <w:rPr>
          <w:lang w:val="it-IT"/>
        </w:rPr>
        <w:t xml:space="preserve"> and self-</w:t>
      </w:r>
      <w:proofErr w:type="spellStart"/>
      <w:r w:rsidRPr="0026289D">
        <w:rPr>
          <w:lang w:val="it-IT"/>
        </w:rPr>
        <w:t>reflection</w:t>
      </w:r>
      <w:proofErr w:type="spellEnd"/>
      <w:r w:rsidRPr="0026289D">
        <w:rPr>
          <w:lang w:val="it-IT"/>
        </w:rPr>
        <w:t xml:space="preserve"> in </w:t>
      </w:r>
      <w:proofErr w:type="spellStart"/>
      <w:r w:rsidRPr="0026289D">
        <w:rPr>
          <w:lang w:val="it-IT"/>
        </w:rPr>
        <w:t>civic</w:t>
      </w:r>
      <w:proofErr w:type="spellEnd"/>
      <w:r w:rsidRPr="0026289D">
        <w:rPr>
          <w:lang w:val="it-IT"/>
        </w:rPr>
        <w:t xml:space="preserve"> </w:t>
      </w:r>
      <w:proofErr w:type="spellStart"/>
      <w:r w:rsidRPr="0026289D">
        <w:rPr>
          <w:lang w:val="it-IT"/>
        </w:rPr>
        <w:t>education</w:t>
      </w:r>
      <w:proofErr w:type="spellEnd"/>
      <w:r w:rsidRPr="0026289D">
        <w:rPr>
          <w:lang w:val="it-IT"/>
        </w:rPr>
        <w:t xml:space="preserve">. </w:t>
      </w:r>
      <w:proofErr w:type="spellStart"/>
      <w:r w:rsidRPr="0026289D">
        <w:rPr>
          <w:lang w:val="it-IT"/>
        </w:rPr>
        <w:t>Nordidactica</w:t>
      </w:r>
      <w:proofErr w:type="spellEnd"/>
      <w:r w:rsidRPr="0026289D">
        <w:rPr>
          <w:lang w:val="it-IT"/>
        </w:rPr>
        <w:t xml:space="preserve">: Journal of </w:t>
      </w:r>
      <w:proofErr w:type="spellStart"/>
      <w:r w:rsidRPr="0026289D">
        <w:rPr>
          <w:lang w:val="it-IT"/>
        </w:rPr>
        <w:t>Humanities</w:t>
      </w:r>
      <w:proofErr w:type="spellEnd"/>
      <w:r w:rsidRPr="0026289D">
        <w:rPr>
          <w:lang w:val="it-IT"/>
        </w:rPr>
        <w:t xml:space="preserve"> and Social Science </w:t>
      </w:r>
      <w:proofErr w:type="spellStart"/>
      <w:r w:rsidRPr="0026289D">
        <w:rPr>
          <w:lang w:val="it-IT"/>
        </w:rPr>
        <w:t>Education</w:t>
      </w:r>
      <w:proofErr w:type="spellEnd"/>
      <w:r w:rsidRPr="0026289D">
        <w:rPr>
          <w:lang w:val="it-IT"/>
        </w:rPr>
        <w:t xml:space="preserve">, 1, 201-226. </w:t>
      </w:r>
      <w:hyperlink r:id="rId18" w:history="1">
        <w:r w:rsidRPr="00F52CA4">
          <w:rPr>
            <w:rStyle w:val="Hipervnculo"/>
            <w:lang w:val="it-IT"/>
          </w:rPr>
          <w:t>http://urn.kb.se/resolve?urn=urn:nbn:se:kau:diva-27405</w:t>
        </w:r>
      </w:hyperlink>
      <w:r>
        <w:rPr>
          <w:lang w:val="it-IT"/>
        </w:rPr>
        <w:t xml:space="preserve"> </w:t>
      </w:r>
    </w:p>
    <w:p w14:paraId="46EB9667" w14:textId="67477787" w:rsidR="00820C26" w:rsidRDefault="00820C26" w:rsidP="00551B24">
      <w:pPr>
        <w:ind w:left="284" w:right="284"/>
        <w:jc w:val="both"/>
        <w:rPr>
          <w:lang w:val="it-IT"/>
        </w:rPr>
      </w:pPr>
    </w:p>
    <w:p w14:paraId="3BC1537B" w14:textId="79A4D9C2" w:rsidR="00820C26" w:rsidRPr="00820C26" w:rsidRDefault="00820C26" w:rsidP="00820C26">
      <w:pPr>
        <w:ind w:left="284" w:right="284"/>
        <w:jc w:val="both"/>
        <w:rPr>
          <w:lang w:val="es-ES_tradnl"/>
        </w:rPr>
      </w:pPr>
      <w:r>
        <w:rPr>
          <w:lang w:val="it-IT"/>
        </w:rPr>
        <w:t xml:space="preserve">KEMMIS, S. (1993). </w:t>
      </w:r>
      <w:r w:rsidRPr="00820C26">
        <w:rPr>
          <w:lang w:val="es-ES_tradnl"/>
        </w:rPr>
        <w:t>El currículo:</w:t>
      </w:r>
      <w:r>
        <w:rPr>
          <w:lang w:val="es-ES_tradnl"/>
        </w:rPr>
        <w:t xml:space="preserve"> </w:t>
      </w:r>
      <w:r w:rsidRPr="00820C26">
        <w:rPr>
          <w:lang w:val="es-ES_tradnl"/>
        </w:rPr>
        <w:t>Más allá de una teoría de la</w:t>
      </w:r>
      <w:r>
        <w:rPr>
          <w:lang w:val="es-ES_tradnl"/>
        </w:rPr>
        <w:t xml:space="preserve"> </w:t>
      </w:r>
      <w:r w:rsidRPr="00820C26">
        <w:rPr>
          <w:lang w:val="es-ES_tradnl"/>
        </w:rPr>
        <w:t>reproducción</w:t>
      </w:r>
      <w:r>
        <w:rPr>
          <w:lang w:val="es-ES_tradnl"/>
        </w:rPr>
        <w:t>. Madrid: Morata.</w:t>
      </w:r>
    </w:p>
    <w:p w14:paraId="285807D3" w14:textId="13D757E6" w:rsidR="00694BE9" w:rsidRPr="00326A34" w:rsidRDefault="00694BE9" w:rsidP="00551B24">
      <w:pPr>
        <w:ind w:left="284" w:right="284"/>
        <w:jc w:val="both"/>
        <w:rPr>
          <w:lang w:val="it-IT"/>
        </w:rPr>
      </w:pPr>
    </w:p>
    <w:sectPr w:rsidR="00694BE9" w:rsidRPr="00326A34" w:rsidSect="005655BF">
      <w:headerReference w:type="even" r:id="rId19"/>
      <w:headerReference w:type="default" r:id="rId20"/>
      <w:footerReference w:type="even" r:id="rId21"/>
      <w:footerReference w:type="default" r:id="rId22"/>
      <w:headerReference w:type="first" r:id="rId23"/>
      <w:footerReference w:type="first" r:id="rId24"/>
      <w:pgSz w:w="11906" w:h="16838"/>
      <w:pgMar w:top="1701" w:right="1701" w:bottom="2268"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1337" w14:textId="77777777" w:rsidR="00BB7265" w:rsidRDefault="00BB7265" w:rsidP="00C81BA5">
      <w:r>
        <w:separator/>
      </w:r>
    </w:p>
  </w:endnote>
  <w:endnote w:type="continuationSeparator" w:id="0">
    <w:p w14:paraId="0D539E64" w14:textId="77777777" w:rsidR="00BB7265" w:rsidRDefault="00BB7265" w:rsidP="00C8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506"/>
      <w:docPartObj>
        <w:docPartGallery w:val="Page Numbers (Bottom of Page)"/>
        <w:docPartUnique/>
      </w:docPartObj>
    </w:sdtPr>
    <w:sdtEndPr>
      <w:rPr>
        <w:b/>
      </w:rPr>
    </w:sdtEndPr>
    <w:sdtContent>
      <w:p w14:paraId="3CD8677C" w14:textId="77777777" w:rsidR="00E2619A" w:rsidRDefault="00CE36F0">
        <w:pPr>
          <w:pStyle w:val="Piedepgina"/>
          <w:jc w:val="center"/>
        </w:pPr>
        <w:r>
          <w:rPr>
            <w:noProof/>
          </w:rPr>
        </w:r>
        <w:r w:rsidR="00CE36F0">
          <w:rPr>
            <w:noProof/>
          </w:rPr>
          <w:pict w14:anchorId="241CB1EB">
            <v:shapetype id="_x0000_t110" coordsize="21600,21600" o:spt="110" path="m10800,l,10800,10800,21600,21600,10800xe">
              <v:stroke joinstyle="miter"/>
              <v:path gradientshapeok="t" o:connecttype="rect" textboxrect="5400,5400,16200,16200"/>
            </v:shapetype>
            <v:shape id="AutoShape 24" o:spid="_x0000_s1033" type="#_x0000_t110" alt="" style="width:467.2pt;height:4.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31849b [2408]" stroked="f" strokecolor="black [3213]">
              <w10:anchorlock/>
            </v:shape>
          </w:pict>
        </w:r>
      </w:p>
      <w:p w14:paraId="5506E559" w14:textId="77777777" w:rsidR="00E2619A" w:rsidRPr="00D37474" w:rsidRDefault="00A057F2">
        <w:pPr>
          <w:pStyle w:val="Piedepgina"/>
          <w:jc w:val="center"/>
          <w:rPr>
            <w:b/>
          </w:rP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12</w:t>
        </w:r>
        <w:r w:rsidRPr="00D37474">
          <w:rPr>
            <w:rFonts w:ascii="Garamond" w:hAnsi="Garamond"/>
            <w:b/>
            <w:color w:val="FF0000"/>
            <w:sz w:val="28"/>
          </w:rPr>
          <w:fldChar w:fldCharType="end"/>
        </w:r>
      </w:p>
    </w:sdtContent>
  </w:sdt>
  <w:p w14:paraId="0499775B" w14:textId="77777777" w:rsidR="00E2619A" w:rsidRDefault="00E2619A">
    <w:pPr>
      <w:pStyle w:val="Piedepgina"/>
    </w:pPr>
  </w:p>
  <w:p w14:paraId="0E848061" w14:textId="77777777" w:rsidR="00965C05" w:rsidRDefault="0096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8"/>
      <w:docPartObj>
        <w:docPartGallery w:val="Page Numbers (Bottom of Page)"/>
        <w:docPartUnique/>
      </w:docPartObj>
    </w:sdtPr>
    <w:sdtEndPr/>
    <w:sdtContent>
      <w:p w14:paraId="38973D7B" w14:textId="77777777" w:rsidR="00E2619A" w:rsidRDefault="00CE36F0">
        <w:pPr>
          <w:pStyle w:val="Piedepgina"/>
          <w:jc w:val="center"/>
        </w:pPr>
        <w:r>
          <w:rPr>
            <w:noProof/>
          </w:rPr>
        </w:r>
        <w:r w:rsidR="00CE36F0">
          <w:rPr>
            <w:noProof/>
          </w:rPr>
          <w:pict w14:anchorId="3495E2B0">
            <v:shapetype id="_x0000_t110" coordsize="21600,21600" o:spt="110" path="m10800,l,10800,10800,21600,21600,10800xe">
              <v:stroke joinstyle="miter"/>
              <v:path gradientshapeok="t" o:connecttype="rect" textboxrect="5400,5400,16200,16200"/>
            </v:shapetype>
            <v:shape id="AutoShape 23" o:spid="_x0000_s1032" type="#_x0000_t110" alt="" style="width:467.2pt;height:4.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31849b [2408]" stroked="f" strokecolor="black [3213]">
              <w10:anchorlock/>
            </v:shape>
          </w:pict>
        </w:r>
      </w:p>
      <w:p w14:paraId="1D1E5CD8" w14:textId="77777777" w:rsidR="00E2619A" w:rsidRDefault="00A057F2">
        <w:pPr>
          <w:pStyle w:val="Piedepgina"/>
          <w:jc w:val="center"/>
        </w:pPr>
        <w:r w:rsidRPr="00C81BA5">
          <w:rPr>
            <w:rFonts w:ascii="Garamond" w:hAnsi="Garamond"/>
            <w:b/>
            <w:color w:val="FF0000"/>
            <w:sz w:val="28"/>
          </w:rPr>
          <w:fldChar w:fldCharType="begin"/>
        </w:r>
        <w:r w:rsidR="00E2619A" w:rsidRPr="00C81BA5">
          <w:rPr>
            <w:rFonts w:ascii="Garamond" w:hAnsi="Garamond"/>
            <w:b/>
            <w:color w:val="FF0000"/>
            <w:sz w:val="28"/>
          </w:rPr>
          <w:instrText xml:space="preserve"> PAGE    \* MERGEFORMAT </w:instrText>
        </w:r>
        <w:r w:rsidRPr="00C81BA5">
          <w:rPr>
            <w:rFonts w:ascii="Garamond" w:hAnsi="Garamond"/>
            <w:b/>
            <w:color w:val="FF0000"/>
            <w:sz w:val="28"/>
          </w:rPr>
          <w:fldChar w:fldCharType="separate"/>
        </w:r>
        <w:r w:rsidR="00BC73D6">
          <w:rPr>
            <w:rFonts w:ascii="Garamond" w:hAnsi="Garamond"/>
            <w:b/>
            <w:noProof/>
            <w:color w:val="FF0000"/>
            <w:sz w:val="28"/>
          </w:rPr>
          <w:t>13</w:t>
        </w:r>
        <w:r w:rsidRPr="00C81BA5">
          <w:rPr>
            <w:rFonts w:ascii="Garamond" w:hAnsi="Garamond"/>
            <w:b/>
            <w:color w:val="FF0000"/>
            <w:sz w:val="28"/>
          </w:rPr>
          <w:fldChar w:fldCharType="end"/>
        </w:r>
      </w:p>
    </w:sdtContent>
  </w:sdt>
  <w:p w14:paraId="30DC970C" w14:textId="77777777" w:rsidR="00E2619A" w:rsidRDefault="00E2619A">
    <w:pPr>
      <w:pStyle w:val="Piedepgina"/>
    </w:pPr>
  </w:p>
  <w:p w14:paraId="199B7344" w14:textId="77777777" w:rsidR="00965C05" w:rsidRDefault="00965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5888"/>
      <w:docPartObj>
        <w:docPartGallery w:val="Page Numbers (Bottom of Page)"/>
        <w:docPartUnique/>
      </w:docPartObj>
    </w:sdtPr>
    <w:sdtEndPr/>
    <w:sdtContent>
      <w:p w14:paraId="504AB392" w14:textId="77777777" w:rsidR="00E2619A" w:rsidRDefault="00CE36F0">
        <w:pPr>
          <w:pStyle w:val="Piedepgina"/>
          <w:jc w:val="center"/>
        </w:pPr>
        <w:r>
          <w:rPr>
            <w:noProof/>
          </w:rPr>
        </w:r>
        <w:r w:rsidR="00CE36F0">
          <w:rPr>
            <w:noProof/>
          </w:rPr>
          <w:pict w14:anchorId="678CC195">
            <v:shapetype id="_x0000_t110" coordsize="21600,21600" o:spt="110" path="m10800,l,10800,10800,21600,21600,10800xe">
              <v:stroke joinstyle="miter"/>
              <v:path gradientshapeok="t" o:connecttype="rect" textboxrect="5400,5400,16200,16200"/>
            </v:shapetype>
            <v:shape id="AutoShape 22" o:spid="_x0000_s1031" type="#_x0000_t110" alt="" style="width:467.2pt;height:4.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31849b [2408]" stroked="f" strokecolor="black [3213]">
              <w10:anchorlock/>
            </v:shape>
          </w:pict>
        </w:r>
      </w:p>
      <w:p w14:paraId="5CD7D283" w14:textId="77777777" w:rsidR="00E2619A" w:rsidRDefault="00A057F2">
        <w:pPr>
          <w:pStyle w:val="Piedepgina"/>
          <w:jc w:val="cente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w:t>
        </w:r>
        <w:r w:rsidRPr="00D37474">
          <w:rPr>
            <w:rFonts w:ascii="Garamond" w:hAnsi="Garamond"/>
            <w:b/>
            <w:color w:val="FF0000"/>
            <w:sz w:val="28"/>
          </w:rPr>
          <w:fldChar w:fldCharType="end"/>
        </w:r>
      </w:p>
    </w:sdtContent>
  </w:sdt>
  <w:p w14:paraId="5EB3C9B3" w14:textId="77777777" w:rsidR="00E2619A" w:rsidRDefault="00E2619A">
    <w:pPr>
      <w:pStyle w:val="Piedepgina"/>
    </w:pPr>
  </w:p>
  <w:p w14:paraId="324DB743" w14:textId="77777777" w:rsidR="00965C05" w:rsidRDefault="0096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A6E1" w14:textId="77777777" w:rsidR="00BB7265" w:rsidRDefault="00BB7265" w:rsidP="00C81BA5">
      <w:r>
        <w:separator/>
      </w:r>
    </w:p>
  </w:footnote>
  <w:footnote w:type="continuationSeparator" w:id="0">
    <w:p w14:paraId="7BE807F7" w14:textId="77777777" w:rsidR="00BB7265" w:rsidRDefault="00BB7265" w:rsidP="00C81BA5">
      <w:r>
        <w:continuationSeparator/>
      </w:r>
    </w:p>
  </w:footnote>
  <w:footnote w:id="1">
    <w:p w14:paraId="0FA90335" w14:textId="35AA412D" w:rsidR="00F62B43" w:rsidRPr="00F62B43" w:rsidRDefault="00F62B43" w:rsidP="00A94C19">
      <w:pPr>
        <w:pStyle w:val="Textonotapie"/>
        <w:jc w:val="both"/>
        <w:rPr>
          <w:lang w:val="it-IT"/>
        </w:rPr>
      </w:pPr>
      <w:r w:rsidRPr="00F62B43">
        <w:rPr>
          <w:rStyle w:val="Refdenotaalpie"/>
          <w:lang w:val="it-IT"/>
        </w:rPr>
        <w:footnoteRef/>
      </w:r>
      <w:r w:rsidRPr="00F62B43">
        <w:rPr>
          <w:lang w:val="it-IT"/>
        </w:rPr>
        <w:t xml:space="preserve"> Queste azioni si chiam</w:t>
      </w:r>
      <w:r>
        <w:rPr>
          <w:lang w:val="it-IT"/>
        </w:rPr>
        <w:t>an</w:t>
      </w:r>
      <w:r w:rsidRPr="00F62B43">
        <w:rPr>
          <w:lang w:val="it-IT"/>
        </w:rPr>
        <w:t xml:space="preserve">o </w:t>
      </w:r>
      <w:proofErr w:type="spellStart"/>
      <w:r w:rsidRPr="00F62B43">
        <w:rPr>
          <w:i/>
          <w:iCs/>
          <w:lang w:val="it-IT"/>
        </w:rPr>
        <w:t>Aprendizaje</w:t>
      </w:r>
      <w:proofErr w:type="spellEnd"/>
      <w:r w:rsidRPr="00F62B43">
        <w:rPr>
          <w:i/>
          <w:iCs/>
          <w:lang w:val="it-IT"/>
        </w:rPr>
        <w:t xml:space="preserve"> y </w:t>
      </w:r>
      <w:proofErr w:type="spellStart"/>
      <w:r w:rsidRPr="00F62B43">
        <w:rPr>
          <w:i/>
          <w:iCs/>
          <w:lang w:val="it-IT"/>
        </w:rPr>
        <w:t>Servicio</w:t>
      </w:r>
      <w:proofErr w:type="spellEnd"/>
      <w:r w:rsidRPr="00F62B43">
        <w:rPr>
          <w:i/>
          <w:iCs/>
          <w:lang w:val="it-IT"/>
        </w:rPr>
        <w:t xml:space="preserve"> </w:t>
      </w:r>
      <w:r w:rsidRPr="00F62B43">
        <w:rPr>
          <w:lang w:val="it-IT"/>
        </w:rPr>
        <w:t xml:space="preserve">e vengono stabiliti per trovare </w:t>
      </w:r>
      <w:r>
        <w:rPr>
          <w:lang w:val="it-IT"/>
        </w:rPr>
        <w:t xml:space="preserve">dello </w:t>
      </w:r>
      <w:r w:rsidRPr="00F62B43">
        <w:rPr>
          <w:lang w:val="it-IT"/>
        </w:rPr>
        <w:t xml:space="preserve">spazio </w:t>
      </w:r>
      <w:r>
        <w:rPr>
          <w:lang w:val="it-IT"/>
        </w:rPr>
        <w:t xml:space="preserve">e del tempo procedimentale </w:t>
      </w:r>
      <w:r w:rsidRPr="00F62B43">
        <w:rPr>
          <w:lang w:val="it-IT"/>
        </w:rPr>
        <w:t xml:space="preserve">nella formazione accademica </w:t>
      </w:r>
      <w:r>
        <w:rPr>
          <w:lang w:val="it-IT"/>
        </w:rPr>
        <w:t>“teorica” delle studentesse</w:t>
      </w:r>
      <w:r w:rsidR="003C6F1F">
        <w:rPr>
          <w:lang w:val="it-IT"/>
        </w:rPr>
        <w:t xml:space="preserve">: </w:t>
      </w:r>
      <w:r>
        <w:rPr>
          <w:lang w:val="it-IT"/>
        </w:rPr>
        <w:t>offrono servizio in entità sociali e centri scolastici durante i corsi universitari</w:t>
      </w:r>
      <w:r w:rsidR="00DE3B71">
        <w:rPr>
          <w:lang w:val="it-IT"/>
        </w:rPr>
        <w:t xml:space="preserve"> come complementari alla formazione propriamente accademica</w:t>
      </w:r>
      <w:r>
        <w:rPr>
          <w:lang w:val="it-IT"/>
        </w:rPr>
        <w:t xml:space="preserve">. </w:t>
      </w:r>
    </w:p>
  </w:footnote>
  <w:footnote w:id="2">
    <w:p w14:paraId="788AA7D8" w14:textId="77777777" w:rsidR="005D3580" w:rsidRPr="00820C26" w:rsidRDefault="005D3580" w:rsidP="005D3580">
      <w:pPr>
        <w:pStyle w:val="Textonotapie"/>
        <w:rPr>
          <w:lang w:val="it-IT"/>
        </w:rPr>
      </w:pPr>
      <w:r>
        <w:rPr>
          <w:rStyle w:val="Refdenotaalpie"/>
        </w:rPr>
        <w:footnoteRef/>
      </w:r>
      <w:r w:rsidRPr="00820C26">
        <w:rPr>
          <w:lang w:val="it-IT"/>
        </w:rPr>
        <w:t xml:space="preserve"> </w:t>
      </w:r>
      <w:r>
        <w:rPr>
          <w:lang w:val="it-IT"/>
        </w:rPr>
        <w:t>P</w:t>
      </w:r>
      <w:r w:rsidRPr="00326A34">
        <w:rPr>
          <w:lang w:val="it-IT"/>
        </w:rPr>
        <w:t xml:space="preserve">er motivi di spazio citiamo </w:t>
      </w:r>
      <w:r>
        <w:rPr>
          <w:lang w:val="it-IT"/>
        </w:rPr>
        <w:t xml:space="preserve">solo </w:t>
      </w:r>
      <w:proofErr w:type="spellStart"/>
      <w:r>
        <w:rPr>
          <w:lang w:val="it-IT"/>
        </w:rPr>
        <w:t>Popkewitz</w:t>
      </w:r>
      <w:proofErr w:type="spellEnd"/>
      <w:r>
        <w:rPr>
          <w:lang w:val="it-IT"/>
        </w:rPr>
        <w:t xml:space="preserve"> (1988) e </w:t>
      </w:r>
      <w:proofErr w:type="spellStart"/>
      <w:r w:rsidRPr="00326A34">
        <w:rPr>
          <w:lang w:val="it-IT"/>
        </w:rPr>
        <w:t>Kemmis</w:t>
      </w:r>
      <w:proofErr w:type="spellEnd"/>
      <w:r w:rsidRPr="00326A34">
        <w:rPr>
          <w:lang w:val="it-IT"/>
        </w:rPr>
        <w:t xml:space="preserve"> (</w:t>
      </w:r>
      <w:r>
        <w:rPr>
          <w:lang w:val="it-IT"/>
        </w:rPr>
        <w:t>1993</w:t>
      </w:r>
      <w:r w:rsidRPr="00326A34">
        <w:rPr>
          <w:lang w:val="it-IT"/>
        </w:rPr>
        <w:t>)</w:t>
      </w:r>
      <w:r>
        <w:rPr>
          <w:lang w:val="it-IT"/>
        </w:rPr>
        <w:t>.</w:t>
      </w:r>
    </w:p>
  </w:footnote>
  <w:footnote w:id="3">
    <w:p w14:paraId="155977EA" w14:textId="7D641A2B" w:rsidR="00F052CA" w:rsidRPr="00F052CA" w:rsidRDefault="00F052CA" w:rsidP="00A94C19">
      <w:pPr>
        <w:pStyle w:val="Textonotapie"/>
        <w:jc w:val="both"/>
        <w:rPr>
          <w:lang w:val="it-IT"/>
        </w:rPr>
      </w:pPr>
      <w:r>
        <w:rPr>
          <w:rStyle w:val="Refdenotaalpie"/>
        </w:rPr>
        <w:footnoteRef/>
      </w:r>
      <w:r w:rsidRPr="00F052CA">
        <w:rPr>
          <w:lang w:val="it-IT"/>
        </w:rPr>
        <w:t xml:space="preserve"> </w:t>
      </w:r>
      <w:r w:rsidR="006F3F61">
        <w:rPr>
          <w:lang w:val="it-IT"/>
        </w:rPr>
        <w:t>Ci riferiamo all’</w:t>
      </w:r>
      <w:r>
        <w:rPr>
          <w:lang w:val="it-IT"/>
        </w:rPr>
        <w:t xml:space="preserve">ermeneutica </w:t>
      </w:r>
      <w:r w:rsidR="006F3F61">
        <w:rPr>
          <w:lang w:val="it-IT"/>
        </w:rPr>
        <w:t>come all’</w:t>
      </w:r>
      <w:r w:rsidR="00276528" w:rsidRPr="00276528">
        <w:rPr>
          <w:lang w:val="it-IT"/>
        </w:rPr>
        <w:t>azione</w:t>
      </w:r>
      <w:r>
        <w:rPr>
          <w:lang w:val="it-IT"/>
        </w:rPr>
        <w:t xml:space="preserve"> interpretativa </w:t>
      </w:r>
      <w:r w:rsidR="006F3F61">
        <w:rPr>
          <w:lang w:val="it-IT"/>
        </w:rPr>
        <w:t>di tutti gli</w:t>
      </w:r>
      <w:r>
        <w:rPr>
          <w:lang w:val="it-IT"/>
        </w:rPr>
        <w:t xml:space="preserve"> agenti educativi del</w:t>
      </w:r>
      <w:r w:rsidR="00820C26">
        <w:rPr>
          <w:lang w:val="it-IT"/>
        </w:rPr>
        <w:t xml:space="preserve"> marco</w:t>
      </w:r>
      <w:r w:rsidR="00276528">
        <w:rPr>
          <w:lang w:val="it-IT"/>
        </w:rPr>
        <w:t xml:space="preserve"> </w:t>
      </w:r>
      <w:r>
        <w:rPr>
          <w:lang w:val="it-IT"/>
        </w:rPr>
        <w:t>teorico-pedagogic</w:t>
      </w:r>
      <w:r w:rsidR="00276528">
        <w:rPr>
          <w:lang w:val="it-IT"/>
        </w:rPr>
        <w:t>o</w:t>
      </w:r>
      <w:r>
        <w:rPr>
          <w:lang w:val="it-IT"/>
        </w:rPr>
        <w:t xml:space="preserve">; si intende per teoria critica </w:t>
      </w:r>
      <w:r w:rsidR="000F5662">
        <w:rPr>
          <w:lang w:val="it-IT"/>
        </w:rPr>
        <w:t xml:space="preserve">la conversione </w:t>
      </w:r>
      <w:r w:rsidR="00276528">
        <w:rPr>
          <w:lang w:val="it-IT"/>
        </w:rPr>
        <w:t xml:space="preserve">dell’esperienza </w:t>
      </w:r>
      <w:r w:rsidR="000F5662">
        <w:rPr>
          <w:lang w:val="it-IT"/>
        </w:rPr>
        <w:t xml:space="preserve">docente </w:t>
      </w:r>
      <w:r w:rsidR="00276528">
        <w:rPr>
          <w:lang w:val="it-IT"/>
        </w:rPr>
        <w:t xml:space="preserve">nei </w:t>
      </w:r>
      <w:r w:rsidR="000F5662">
        <w:rPr>
          <w:lang w:val="it-IT"/>
        </w:rPr>
        <w:t>processi indagativi</w:t>
      </w:r>
      <w:r w:rsidR="00276528">
        <w:rPr>
          <w:lang w:val="it-IT"/>
        </w:rPr>
        <w:t xml:space="preserve"> e</w:t>
      </w:r>
      <w:r w:rsidR="000F5662">
        <w:rPr>
          <w:lang w:val="it-IT"/>
        </w:rPr>
        <w:t xml:space="preserve"> sperimentali che possono mettere a esame valutativo i fondamenti teorici.  </w:t>
      </w:r>
    </w:p>
  </w:footnote>
  <w:footnote w:id="4">
    <w:p w14:paraId="70AD9312" w14:textId="3D46D30F" w:rsidR="00F45B7A" w:rsidRPr="00F45B7A" w:rsidRDefault="00F45B7A" w:rsidP="00A94C19">
      <w:pPr>
        <w:pStyle w:val="Textonotapie"/>
        <w:jc w:val="both"/>
        <w:rPr>
          <w:lang w:val="it-IT"/>
        </w:rPr>
      </w:pPr>
      <w:r>
        <w:rPr>
          <w:rStyle w:val="Refdenotaalpie"/>
        </w:rPr>
        <w:footnoteRef/>
      </w:r>
      <w:r w:rsidRPr="00F45B7A">
        <w:rPr>
          <w:lang w:val="it-IT"/>
        </w:rPr>
        <w:t xml:space="preserve"> </w:t>
      </w:r>
      <w:r>
        <w:rPr>
          <w:lang w:val="it-IT"/>
        </w:rPr>
        <w:t>I progetti di innovazione didattica</w:t>
      </w:r>
      <w:r w:rsidRPr="00326A34">
        <w:rPr>
          <w:lang w:val="it-IT"/>
        </w:rPr>
        <w:t xml:space="preserve"> vengono sottopost</w:t>
      </w:r>
      <w:r>
        <w:rPr>
          <w:lang w:val="it-IT"/>
        </w:rPr>
        <w:t>i</w:t>
      </w:r>
      <w:r w:rsidRPr="00326A34">
        <w:rPr>
          <w:lang w:val="it-IT"/>
        </w:rPr>
        <w:t xml:space="preserve"> a un processo di valutazione interno </w:t>
      </w:r>
      <w:r>
        <w:rPr>
          <w:lang w:val="it-IT"/>
        </w:rPr>
        <w:t>da parte della commissione di qualità della docenza universitaria prima del</w:t>
      </w:r>
      <w:r w:rsidRPr="00326A34">
        <w:rPr>
          <w:lang w:val="it-IT"/>
        </w:rPr>
        <w:t>la sua approvazione</w:t>
      </w:r>
      <w:r>
        <w:rPr>
          <w:lang w:val="it-IT"/>
        </w:rPr>
        <w:t xml:space="preserve"> e vengono eseguiti, sperimentati e condivisi i risultati presso il Congresso Internazionale della Docenza e della Innovazione Universitaria </w:t>
      </w:r>
      <w:hyperlink r:id="rId1" w:history="1">
        <w:proofErr w:type="spellStart"/>
        <w:r w:rsidRPr="00F45B7A">
          <w:rPr>
            <w:rStyle w:val="Hipervnculo"/>
            <w:lang w:val="it-IT"/>
          </w:rPr>
          <w:t>Cidui</w:t>
        </w:r>
        <w:proofErr w:type="spellEnd"/>
      </w:hyperlink>
      <w:r>
        <w:rPr>
          <w:lang w:val="it-IT"/>
        </w:rPr>
        <w:t xml:space="preserve">, passando i contributi per un processo </w:t>
      </w:r>
      <w:r w:rsidRPr="00F45B7A">
        <w:rPr>
          <w:i/>
          <w:iCs/>
          <w:lang w:val="it-IT"/>
        </w:rPr>
        <w:t>peer review</w:t>
      </w:r>
      <w:r>
        <w:rPr>
          <w:lang w:val="it-IT"/>
        </w:rPr>
        <w:t xml:space="preserve">. </w:t>
      </w:r>
    </w:p>
  </w:footnote>
  <w:footnote w:id="5">
    <w:p w14:paraId="30D79A3B" w14:textId="420DDC68" w:rsidR="0081355B" w:rsidRPr="00F62B43" w:rsidRDefault="0081355B" w:rsidP="00A94C19">
      <w:pPr>
        <w:pStyle w:val="Textonotapie"/>
        <w:jc w:val="both"/>
        <w:rPr>
          <w:lang w:val="it-IT"/>
        </w:rPr>
      </w:pPr>
      <w:r>
        <w:rPr>
          <w:rStyle w:val="Refdenotaalpie"/>
        </w:rPr>
        <w:footnoteRef/>
      </w:r>
      <w:r w:rsidRPr="00F62B43">
        <w:rPr>
          <w:lang w:val="it-IT"/>
        </w:rPr>
        <w:t xml:space="preserve"> </w:t>
      </w:r>
      <w:proofErr w:type="spellStart"/>
      <w:r w:rsidRPr="00F62B43">
        <w:rPr>
          <w:lang w:val="it-IT"/>
        </w:rPr>
        <w:t>I+D+i</w:t>
      </w:r>
      <w:proofErr w:type="spellEnd"/>
      <w:r w:rsidRPr="00F62B43">
        <w:rPr>
          <w:lang w:val="it-IT"/>
        </w:rPr>
        <w:t xml:space="preserve"> finanziato dal Ministero di Ricerca del Governo spagnolo titolato: “Promozione della formazione sociopolitica per una cittadinanza democratica: disegno e applicazione di materiali didattici in scienze sociali”, diretto dal Dr. Joaquín Prats Cuevas</w:t>
      </w:r>
      <w:r w:rsidR="00CD1F4F" w:rsidRPr="00F62B43">
        <w:rPr>
          <w:lang w:val="it-IT"/>
        </w:rPr>
        <w:t xml:space="preserve"> (EDU2015-65621)</w:t>
      </w:r>
      <w:r w:rsidRPr="00F62B43">
        <w:rPr>
          <w:lang w:val="it-IT"/>
        </w:rPr>
        <w:t xml:space="preserve">. </w:t>
      </w:r>
    </w:p>
  </w:footnote>
  <w:footnote w:id="6">
    <w:p w14:paraId="2354FAA6" w14:textId="00EACE8F" w:rsidR="00B50D28" w:rsidRPr="00B50D28" w:rsidRDefault="00B50D28" w:rsidP="00B50D28">
      <w:pPr>
        <w:pStyle w:val="Textonotapie"/>
        <w:jc w:val="both"/>
      </w:pPr>
      <w:r w:rsidRPr="00B50D28">
        <w:rPr>
          <w:rStyle w:val="Refdenotaalpie"/>
        </w:rPr>
        <w:footnoteRef/>
      </w:r>
      <w:r w:rsidRPr="00B50D28">
        <w:t xml:space="preserve"> </w:t>
      </w:r>
      <w:r w:rsidRPr="00B50D28">
        <w:rPr>
          <w:lang w:val="it-IT"/>
        </w:rPr>
        <w:t xml:space="preserve">Le docenti e ricercatrici del presento intervento formano parte del gruppo di ricerca e innovazione in docenza universitaria </w:t>
      </w:r>
      <w:hyperlink r:id="rId2" w:history="1">
        <w:proofErr w:type="spellStart"/>
        <w:r w:rsidRPr="00B50D28">
          <w:rPr>
            <w:rStyle w:val="Hipervnculo"/>
            <w:lang w:val="it-IT"/>
          </w:rPr>
          <w:t>DHiGeCs</w:t>
        </w:r>
        <w:proofErr w:type="spellEnd"/>
      </w:hyperlink>
      <w:r w:rsidRPr="00B50D28">
        <w:rPr>
          <w:lang w:val="it-IT"/>
        </w:rPr>
        <w:t xml:space="preserve"> (Didattica della Storia, la Geografia e altre Scienze Sociali), consolidato per la Generalità della Catalogna.</w:t>
      </w:r>
    </w:p>
  </w:footnote>
  <w:footnote w:id="7">
    <w:p w14:paraId="55543C19" w14:textId="590EF032" w:rsidR="00822FD6" w:rsidRPr="00FA751E" w:rsidRDefault="00822FD6" w:rsidP="00D81F8C">
      <w:pPr>
        <w:pStyle w:val="Textonotapie"/>
        <w:jc w:val="both"/>
        <w:rPr>
          <w:lang w:val="it-IT"/>
        </w:rPr>
      </w:pPr>
      <w:r>
        <w:rPr>
          <w:rStyle w:val="Refdenotaalpie"/>
        </w:rPr>
        <w:footnoteRef/>
      </w:r>
      <w:r w:rsidRPr="001262CB">
        <w:t xml:space="preserve"> </w:t>
      </w:r>
      <w:r w:rsidRPr="00D81F8C">
        <w:rPr>
          <w:lang w:val="it-IT"/>
        </w:rPr>
        <w:t xml:space="preserve">“Femminismo di consumo lento e di produzione di massa per l'appoderamento critico delle insegnanti nel trattamento di temi di attualità”. Elvira </w:t>
      </w:r>
      <w:proofErr w:type="spellStart"/>
      <w:r w:rsidRPr="00D81F8C">
        <w:rPr>
          <w:lang w:val="it-IT"/>
        </w:rPr>
        <w:t>Barriga</w:t>
      </w:r>
      <w:proofErr w:type="spellEnd"/>
      <w:r w:rsidRPr="00D81F8C">
        <w:rPr>
          <w:lang w:val="it-IT"/>
        </w:rPr>
        <w:t>–</w:t>
      </w:r>
      <w:proofErr w:type="spellStart"/>
      <w:r w:rsidRPr="00D81F8C">
        <w:rPr>
          <w:lang w:val="it-IT"/>
        </w:rPr>
        <w:t>Ubed</w:t>
      </w:r>
      <w:proofErr w:type="spellEnd"/>
      <w:r w:rsidRPr="00FA751E">
        <w:rPr>
          <w:lang w:val="it-IT"/>
        </w:rPr>
        <w:t xml:space="preserve">: </w:t>
      </w:r>
      <w:hyperlink r:id="rId3" w:history="1">
        <w:r w:rsidRPr="00FA751E">
          <w:rPr>
            <w:rStyle w:val="Hipervnculo"/>
            <w:lang w:val="it-IT"/>
          </w:rPr>
          <w:t>2019PID-UB/002</w:t>
        </w:r>
      </w:hyperlink>
    </w:p>
  </w:footnote>
  <w:footnote w:id="8">
    <w:p w14:paraId="349FA10F" w14:textId="37AC65D8" w:rsidR="00822FD6" w:rsidRPr="00853F54" w:rsidRDefault="00822FD6" w:rsidP="00F81005">
      <w:pPr>
        <w:pStyle w:val="Textonotapie"/>
        <w:jc w:val="both"/>
        <w:rPr>
          <w:lang w:val="it-IT"/>
        </w:rPr>
      </w:pPr>
      <w:r>
        <w:rPr>
          <w:rStyle w:val="Refdenotaalpie"/>
        </w:rPr>
        <w:footnoteRef/>
      </w:r>
      <w:r w:rsidRPr="00FA751E">
        <w:rPr>
          <w:lang w:val="it-IT"/>
        </w:rPr>
        <w:t xml:space="preserve"> </w:t>
      </w:r>
      <w:r w:rsidR="00D81F8C" w:rsidRPr="00FA751E">
        <w:rPr>
          <w:lang w:val="it-IT"/>
        </w:rPr>
        <w:t>“</w:t>
      </w:r>
      <w:r w:rsidR="003A592D" w:rsidRPr="00FA751E">
        <w:rPr>
          <w:lang w:val="it-IT"/>
        </w:rPr>
        <w:t xml:space="preserve">La </w:t>
      </w:r>
      <w:r w:rsidR="003A592D" w:rsidRPr="00853F54">
        <w:rPr>
          <w:lang w:val="it-IT"/>
        </w:rPr>
        <w:t>drammatizzazione come risorsa per l'apprendimento e valutazione formativa</w:t>
      </w:r>
      <w:r w:rsidR="00D81F8C">
        <w:rPr>
          <w:lang w:val="it-IT"/>
        </w:rPr>
        <w:t>”</w:t>
      </w:r>
      <w:r w:rsidR="00853F54" w:rsidRPr="00853F54">
        <w:rPr>
          <w:lang w:val="it-IT"/>
        </w:rPr>
        <w:t xml:space="preserve">. </w:t>
      </w:r>
      <w:r w:rsidR="003A592D" w:rsidRPr="00853F54">
        <w:rPr>
          <w:lang w:val="it-IT"/>
        </w:rPr>
        <w:t xml:space="preserve">Ilaria </w:t>
      </w:r>
      <w:proofErr w:type="spellStart"/>
      <w:r w:rsidR="003A592D" w:rsidRPr="00853F54">
        <w:rPr>
          <w:lang w:val="it-IT"/>
        </w:rPr>
        <w:t>Bellatti</w:t>
      </w:r>
      <w:proofErr w:type="spellEnd"/>
      <w:r w:rsidR="00853F54" w:rsidRPr="00853F54">
        <w:rPr>
          <w:lang w:val="it-IT"/>
        </w:rPr>
        <w:t xml:space="preserve"> (</w:t>
      </w:r>
      <w:hyperlink r:id="rId4" w:history="1">
        <w:r w:rsidR="00853F54" w:rsidRPr="00853F54">
          <w:rPr>
            <w:rStyle w:val="Hipervnculo"/>
            <w:lang w:val="it-IT"/>
          </w:rPr>
          <w:t>2019PID-UB/002).</w:t>
        </w:r>
      </w:hyperlink>
      <w:r w:rsidR="00853F54" w:rsidRPr="00853F54">
        <w:rPr>
          <w:lang w:val="it-IT"/>
        </w:rPr>
        <w:t xml:space="preserve"> I dati sono ancora in fase di analisi</w:t>
      </w:r>
      <w:r w:rsidR="00501254">
        <w:rPr>
          <w:lang w:val="it-IT"/>
        </w:rPr>
        <w:t xml:space="preserve">. </w:t>
      </w:r>
      <w:proofErr w:type="spellStart"/>
      <w:r w:rsidR="00853F54" w:rsidRPr="00853F54">
        <w:rPr>
          <w:lang w:val="it-IT"/>
        </w:rPr>
        <w:t>Bellatti</w:t>
      </w:r>
      <w:proofErr w:type="spellEnd"/>
      <w:r w:rsidR="00853F54" w:rsidRPr="00853F54">
        <w:rPr>
          <w:lang w:val="it-IT"/>
        </w:rPr>
        <w:t xml:space="preserve">, I., Villanueva S. e </w:t>
      </w:r>
      <w:proofErr w:type="spellStart"/>
      <w:r w:rsidR="00853F54" w:rsidRPr="00853F54">
        <w:rPr>
          <w:lang w:val="it-IT"/>
        </w:rPr>
        <w:t>Sánchez</w:t>
      </w:r>
      <w:proofErr w:type="spellEnd"/>
      <w:r w:rsidR="00853F54" w:rsidRPr="00853F54">
        <w:rPr>
          <w:lang w:val="it-IT"/>
        </w:rPr>
        <w:t>, L. (2021)</w:t>
      </w:r>
      <w:r w:rsidR="00853F54">
        <w:rPr>
          <w:lang w:val="it-IT"/>
        </w:rPr>
        <w:t xml:space="preserve">. </w:t>
      </w:r>
    </w:p>
  </w:footnote>
  <w:footnote w:id="9">
    <w:p w14:paraId="3E308A94" w14:textId="6B549A38" w:rsidR="00F81005" w:rsidRPr="00F81005" w:rsidRDefault="00F81005" w:rsidP="00A94C19">
      <w:pPr>
        <w:pStyle w:val="Textonotapie"/>
        <w:jc w:val="both"/>
        <w:rPr>
          <w:lang w:val="it-IT"/>
        </w:rPr>
      </w:pPr>
      <w:r w:rsidRPr="00F81005">
        <w:rPr>
          <w:rStyle w:val="Refdenotaalpie"/>
          <w:lang w:val="it-IT"/>
        </w:rPr>
        <w:footnoteRef/>
      </w:r>
      <w:r w:rsidRPr="00F81005">
        <w:rPr>
          <w:lang w:val="it-IT"/>
        </w:rPr>
        <w:t xml:space="preserve"> Per sapere di più su questo progetto di memoria e memoria storica, consultare: </w:t>
      </w:r>
      <w:r w:rsidR="00A94C19" w:rsidRPr="00A94C19">
        <w:rPr>
          <w:lang w:val="it-IT"/>
        </w:rPr>
        <w:t>“</w:t>
      </w:r>
      <w:proofErr w:type="spellStart"/>
      <w:r w:rsidR="00A94C19" w:rsidRPr="00A94C19">
        <w:rPr>
          <w:i/>
          <w:iCs/>
          <w:lang w:val="it-IT"/>
        </w:rPr>
        <w:t>Edumemorias</w:t>
      </w:r>
      <w:proofErr w:type="spellEnd"/>
      <w:r w:rsidR="00A94C19" w:rsidRPr="00A94C19">
        <w:rPr>
          <w:lang w:val="it-IT"/>
        </w:rPr>
        <w:t>, La memoria nelle indicazioni curriculari e libri di testo della Catalogna (1978-2018)”, finanziato per l’Istituto Catalano Internazionale della Pace (</w:t>
      </w:r>
      <w:hyperlink r:id="rId5" w:history="1">
        <w:r w:rsidR="00A94C19" w:rsidRPr="00DC05E6">
          <w:rPr>
            <w:rStyle w:val="Hipervnculo"/>
            <w:lang w:val="it-IT"/>
          </w:rPr>
          <w:t>2018RICIP00010</w:t>
        </w:r>
      </w:hyperlink>
      <w:r w:rsidR="00A94C19" w:rsidRPr="00A94C19">
        <w:rPr>
          <w:lang w:val="it-IT"/>
        </w:rPr>
        <w:t>).</w:t>
      </w:r>
    </w:p>
  </w:footnote>
  <w:footnote w:id="10">
    <w:p w14:paraId="78456A2E" w14:textId="6BCBD8D2" w:rsidR="00D81F8C" w:rsidRDefault="00D81F8C" w:rsidP="002974D9">
      <w:pPr>
        <w:pStyle w:val="Textonotapie"/>
        <w:jc w:val="both"/>
      </w:pPr>
      <w:r w:rsidRPr="00D81F8C">
        <w:rPr>
          <w:rStyle w:val="Refdenotaalpie"/>
          <w:lang w:val="it-IT"/>
        </w:rPr>
        <w:footnoteRef/>
      </w:r>
      <w:r w:rsidRPr="00D81F8C">
        <w:rPr>
          <w:lang w:val="it-IT"/>
        </w:rPr>
        <w:t xml:space="preserve"> “Promozione della competenza di ricerca nell'insegnamento agli studenti: </w:t>
      </w:r>
      <w:proofErr w:type="spellStart"/>
      <w:r w:rsidR="002974D9">
        <w:rPr>
          <w:lang w:val="it-IT"/>
        </w:rPr>
        <w:t>E</w:t>
      </w:r>
      <w:r w:rsidRPr="00D81F8C">
        <w:rPr>
          <w:lang w:val="it-IT"/>
        </w:rPr>
        <w:t>dumemorias</w:t>
      </w:r>
      <w:proofErr w:type="spellEnd"/>
      <w:r w:rsidRPr="00D81F8C">
        <w:rPr>
          <w:lang w:val="it-IT"/>
        </w:rPr>
        <w:t xml:space="preserve"> nelle aule universitarie”. Isidora</w:t>
      </w:r>
      <w:r>
        <w:t xml:space="preserve"> Sáez-</w:t>
      </w:r>
      <w:proofErr w:type="spellStart"/>
      <w:r>
        <w:t>Ronsenkraz</w:t>
      </w:r>
      <w:proofErr w:type="spellEnd"/>
      <w:r>
        <w:t xml:space="preserve"> </w:t>
      </w:r>
      <w:r w:rsidRPr="00D81F8C">
        <w:rPr>
          <w:lang w:val="it-IT"/>
        </w:rPr>
        <w:t>(</w:t>
      </w:r>
      <w:hyperlink r:id="rId6" w:history="1">
        <w:r w:rsidRPr="00D81F8C">
          <w:rPr>
            <w:rStyle w:val="Hipervnculo"/>
            <w:lang w:val="it-IT"/>
          </w:rPr>
          <w:t>2019PID-UB/036</w:t>
        </w:r>
      </w:hyperlink>
      <w:r w:rsidRPr="00D81F8C">
        <w:rPr>
          <w:lang w:val="it-IT"/>
        </w:rPr>
        <w:t>)</w:t>
      </w:r>
      <w:r>
        <w:rPr>
          <w:lang w:val="it-IT"/>
        </w:rPr>
        <w:t xml:space="preserve">. </w:t>
      </w:r>
    </w:p>
  </w:footnote>
  <w:footnote w:id="11">
    <w:p w14:paraId="25B4A7A8" w14:textId="02AF4772" w:rsidR="00C42FA1" w:rsidRDefault="00C42FA1" w:rsidP="00C42FA1">
      <w:pPr>
        <w:pStyle w:val="Textonotapie"/>
        <w:jc w:val="both"/>
      </w:pPr>
      <w:r>
        <w:rPr>
          <w:rStyle w:val="Refdenotaalpie"/>
        </w:rPr>
        <w:footnoteRef/>
      </w:r>
      <w:r>
        <w:t xml:space="preserve"> </w:t>
      </w:r>
      <w:r w:rsidRPr="00C42FA1">
        <w:rPr>
          <w:lang w:val="it-IT"/>
        </w:rPr>
        <w:t>L'uso didattico del patrimonio per il lavoro di memoria e i problemi sociali rilevanti (PSR)</w:t>
      </w:r>
      <w:r>
        <w:rPr>
          <w:lang w:val="it-IT"/>
        </w:rPr>
        <w:t xml:space="preserve">. </w:t>
      </w:r>
      <w:r w:rsidRPr="00C42FA1">
        <w:rPr>
          <w:lang w:val="it-IT"/>
        </w:rPr>
        <w:t xml:space="preserve">Judit </w:t>
      </w:r>
      <w:proofErr w:type="spellStart"/>
      <w:r w:rsidRPr="00C42FA1">
        <w:rPr>
          <w:lang w:val="it-IT"/>
        </w:rPr>
        <w:t>Sabido</w:t>
      </w:r>
      <w:proofErr w:type="spellEnd"/>
      <w:r w:rsidRPr="00C42FA1">
        <w:rPr>
          <w:lang w:val="it-IT"/>
        </w:rPr>
        <w:t xml:space="preserve"> Codina</w:t>
      </w:r>
      <w:r>
        <w:rPr>
          <w:lang w:val="it-IT"/>
        </w:rPr>
        <w:t xml:space="preserve">. Per saperne di più: </w:t>
      </w:r>
      <w:hyperlink r:id="rId7" w:history="1">
        <w:r w:rsidRPr="00C42FA1">
          <w:rPr>
            <w:rStyle w:val="Hipervnculo"/>
            <w:lang w:val="it-IT"/>
          </w:rPr>
          <w:t>qui</w:t>
        </w:r>
      </w:hyperlink>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7"/>
      <w:docPartObj>
        <w:docPartGallery w:val="Page Numbers (Top of Page)"/>
        <w:docPartUnique/>
      </w:docPartObj>
    </w:sdtPr>
    <w:sdtEndPr/>
    <w:sdtContent>
      <w:p w14:paraId="72FC9722" w14:textId="77777777" w:rsidR="00E2619A" w:rsidRDefault="00CE36F0">
        <w:pPr>
          <w:pStyle w:val="Encabezado"/>
        </w:pPr>
        <w:r>
          <w:rPr>
            <w:noProof/>
            <w:lang w:eastAsia="it-IT"/>
          </w:rPr>
        </w:r>
        <w:r w:rsidR="00CE36F0">
          <w:rPr>
            <w:noProof/>
            <w:lang w:eastAsia="it-IT"/>
          </w:rPr>
          <w:pict w14:anchorId="1C141912">
            <v:rect id="Rectangle 5" o:spid="_x0000_s1030" alt="" style="position:absolute;margin-left:-79.3pt;margin-top:49.3pt;width:39.35pt;height:671.3pt;z-index:-2516551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31849b [2408]" strokecolor="white [3212]" strokeweight="3pt">
              <v:shadow on="t" color="red" opacity=".5" offset="-6pt,-6pt"/>
              <o:lock v:ext="edit" aspectratio="t" verticies="t" text="t" shapetype="t"/>
              <v:textbox style="layout-flow:vertical;mso-layout-flow-alt:bottom-to-top">
                <w:txbxContent>
                  <w:p w14:paraId="1DEB60C6" w14:textId="26DF3E07" w:rsidR="00E2619A" w:rsidRPr="00694BE9" w:rsidRDefault="009367A6" w:rsidP="00694BE9">
                    <w:pPr>
                      <w:jc w:val="center"/>
                      <w:rPr>
                        <w:rFonts w:ascii="Garamond" w:hAnsi="Garamond"/>
                        <w:b/>
                        <w:smallCaps/>
                        <w:color w:val="FFFFFF" w:themeColor="background1"/>
                        <w:sz w:val="26"/>
                        <w:szCs w:val="26"/>
                      </w:rPr>
                    </w:pPr>
                    <w:r>
                      <w:rPr>
                        <w:rFonts w:ascii="Garamond" w:hAnsi="Garamond"/>
                        <w:b/>
                        <w:smallCaps/>
                        <w:color w:val="FFFFFF" w:themeColor="background1"/>
                        <w:sz w:val="26"/>
                        <w:szCs w:val="26"/>
                      </w:rPr>
                      <w:t>titolo</w:t>
                    </w:r>
                  </w:p>
                </w:txbxContent>
              </v:textbox>
              <w10:wrap type="tight"/>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55FD" w14:textId="77777777" w:rsidR="00E2619A" w:rsidRDefault="00CE36F0">
    <w:pPr>
      <w:pStyle w:val="Encabezado"/>
    </w:pPr>
    <w:r>
      <w:rPr>
        <w:noProof/>
      </w:rPr>
    </w:r>
    <w:r w:rsidR="00CE36F0">
      <w:rPr>
        <w:noProof/>
      </w:rPr>
      <w:pict w14:anchorId="6BD292D4">
        <v:rect id="Rectángulo 5" o:spid="_x0000_s1029" alt="" style="position:absolute;margin-left:465pt;margin-top:49.6pt;width:39.35pt;height:671.3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31859c" strokecolor="white" strokeweight="3pt">
          <v:shadow on="t" color="red" opacity=".5" offset="6pt,-6pt"/>
          <o:lock v:ext="edit" aspectratio="t" verticies="t" text="t" shapetype="t"/>
          <v:textbox style="layout-flow:vertical;mso-layout-flow-alt:bottom-to-top">
            <w:txbxContent>
              <w:p w14:paraId="2AFDDFC7" w14:textId="40641E1D" w:rsidR="00E2619A" w:rsidRPr="00BC73D6" w:rsidRDefault="009367A6"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Nome Autore</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542" w14:textId="77777777" w:rsidR="00E2619A" w:rsidRDefault="00CE36F0" w:rsidP="005655BF">
    <w:pPr>
      <w:pStyle w:val="Encabezado"/>
      <w:jc w:val="right"/>
    </w:pPr>
    <w:r>
      <w:rPr>
        <w:noProof/>
      </w:rPr>
    </w:r>
    <w:r w:rsidR="00CE36F0">
      <w:rPr>
        <w:noProof/>
      </w:rPr>
      <w:pict w14:anchorId="161CF8A6">
        <v:rect id="Rectángulo 2" o:spid="_x0000_s1026" alt="" style="position:absolute;left:0;text-align:left;margin-left:-82.05pt;margin-top:21.25pt;width:318.75pt;height:25.05pt;z-index:25166540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31859c" strokecolor="white" strokeweight="3pt">
          <v:shadow on="t" color="red" opacity=".5" offset="6pt,-6pt"/>
          <o:lock v:ext="edit" aspectratio="t" verticies="t" text="t" shapetype="t"/>
          <v:textbox>
            <w:txbxContent>
              <w:p w14:paraId="5C6B1B8B" w14:textId="77777777" w:rsidR="00E2619A" w:rsidRPr="00F15584" w:rsidRDefault="00E2619A" w:rsidP="00F15584">
                <w:pPr>
                  <w:rPr>
                    <w:rFonts w:ascii="Book Antiqua" w:hAnsi="Book Antiqua"/>
                    <w:b/>
                    <w:smallCaps/>
                    <w:color w:val="FFFFFF" w:themeColor="background1"/>
                    <w:sz w:val="20"/>
                  </w:rPr>
                </w:pPr>
                <w:r w:rsidRPr="00F15584">
                  <w:rPr>
                    <w:rFonts w:ascii="Book Antiqua" w:hAnsi="Book Antiqua"/>
                    <w:b/>
                    <w:smallCaps/>
                    <w:color w:val="FFFFFF" w:themeColor="background1"/>
                    <w:sz w:val="20"/>
                  </w:rPr>
                  <w:t xml:space="preserve">Mizar   </w:t>
                </w:r>
                <w:proofErr w:type="spellStart"/>
                <w:r w:rsidRPr="00F15584">
                  <w:rPr>
                    <w:rFonts w:ascii="Book Antiqua" w:hAnsi="Book Antiqua"/>
                    <w:b/>
                    <w:smallCaps/>
                    <w:color w:val="FFFFFF" w:themeColor="background1"/>
                    <w:sz w:val="20"/>
                  </w:rPr>
                  <w:t>Costellazione</w:t>
                </w:r>
                <w:proofErr w:type="spellEnd"/>
                <w:r w:rsidRPr="00F15584">
                  <w:rPr>
                    <w:rFonts w:ascii="Book Antiqua" w:hAnsi="Book Antiqua"/>
                    <w:b/>
                    <w:smallCaps/>
                    <w:color w:val="FFFFFF" w:themeColor="background1"/>
                    <w:sz w:val="20"/>
                  </w:rPr>
                  <w:t xml:space="preserve"> di </w:t>
                </w:r>
                <w:proofErr w:type="spellStart"/>
                <w:r w:rsidRPr="00F15584">
                  <w:rPr>
                    <w:rFonts w:ascii="Book Antiqua" w:hAnsi="Book Antiqua"/>
                    <w:b/>
                    <w:smallCaps/>
                    <w:color w:val="FFFFFF" w:themeColor="background1"/>
                    <w:sz w:val="20"/>
                  </w:rPr>
                  <w:t>Pensieri</w:t>
                </w:r>
                <w:proofErr w:type="spellEnd"/>
                <w:r>
                  <w:rPr>
                    <w:rFonts w:ascii="Book Antiqua" w:hAnsi="Book Antiqua"/>
                    <w:b/>
                    <w:smallCaps/>
                    <w:color w:val="FFFFFF" w:themeColor="background1"/>
                    <w:sz w:val="20"/>
                  </w:rPr>
                  <w:t xml:space="preserve">, n. </w:t>
                </w:r>
                <w:r w:rsidR="008141DF">
                  <w:rPr>
                    <w:rFonts w:ascii="Book Antiqua" w:hAnsi="Book Antiqua"/>
                    <w:b/>
                    <w:smallCaps/>
                    <w:color w:val="FFFFFF" w:themeColor="background1"/>
                    <w:sz w:val="20"/>
                  </w:rPr>
                  <w:t>1</w:t>
                </w:r>
                <w:r w:rsidR="00967EFB">
                  <w:rPr>
                    <w:rFonts w:ascii="Book Antiqua" w:hAnsi="Book Antiqua"/>
                    <w:b/>
                    <w:smallCaps/>
                    <w:color w:val="FFFFFF" w:themeColor="background1"/>
                    <w:sz w:val="20"/>
                  </w:rPr>
                  <w:t>3</w:t>
                </w:r>
                <w:r w:rsidR="008141DF">
                  <w:rPr>
                    <w:rFonts w:ascii="Book Antiqua" w:hAnsi="Book Antiqua"/>
                    <w:b/>
                    <w:smallCaps/>
                    <w:color w:val="FFFFFF" w:themeColor="background1"/>
                    <w:sz w:val="20"/>
                  </w:rPr>
                  <w:t xml:space="preserve"> Luglio-</w:t>
                </w:r>
                <w:r>
                  <w:rPr>
                    <w:rFonts w:ascii="Book Antiqua" w:hAnsi="Book Antiqua"/>
                    <w:b/>
                    <w:smallCaps/>
                    <w:color w:val="FFFFFF" w:themeColor="background1"/>
                    <w:sz w:val="20"/>
                  </w:rPr>
                  <w:t>dicembre 2020</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5A2"/>
    <w:multiLevelType w:val="hybridMultilevel"/>
    <w:tmpl w:val="0E0EB17E"/>
    <w:lvl w:ilvl="0" w:tplc="1DAE26D4">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 w15:restartNumberingAfterBreak="0">
    <w:nsid w:val="39702E21"/>
    <w:multiLevelType w:val="hybridMultilevel"/>
    <w:tmpl w:val="3B5EEECA"/>
    <w:lvl w:ilvl="0" w:tplc="B96CF98C">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 w15:restartNumberingAfterBreak="0">
    <w:nsid w:val="40FC3259"/>
    <w:multiLevelType w:val="hybridMultilevel"/>
    <w:tmpl w:val="844CF70E"/>
    <w:lvl w:ilvl="0" w:tplc="FFFFFFFF">
      <w:start w:val="1"/>
      <w:numFmt w:val="decimal"/>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5ABF0CD7"/>
    <w:multiLevelType w:val="hybridMultilevel"/>
    <w:tmpl w:val="C0786EC4"/>
    <w:lvl w:ilvl="0" w:tplc="76065874">
      <w:start w:val="6"/>
      <w:numFmt w:val="bullet"/>
      <w:lvlText w:val="-"/>
      <w:lvlJc w:val="left"/>
      <w:pPr>
        <w:ind w:left="473" w:hanging="360"/>
      </w:pPr>
      <w:rPr>
        <w:rFonts w:ascii="Verdana" w:eastAsiaTheme="minorHAnsi" w:hAnsi="Verdana" w:cstheme="minorBid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 w15:restartNumberingAfterBreak="0">
    <w:nsid w:val="691805EC"/>
    <w:multiLevelType w:val="hybridMultilevel"/>
    <w:tmpl w:val="C6F6683A"/>
    <w:lvl w:ilvl="0" w:tplc="3918D1B0">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5" w15:restartNumberingAfterBreak="0">
    <w:nsid w:val="72DF26CF"/>
    <w:multiLevelType w:val="hybridMultilevel"/>
    <w:tmpl w:val="844CF70E"/>
    <w:lvl w:ilvl="0" w:tplc="6E82CFCC">
      <w:start w:val="1"/>
      <w:numFmt w:val="decimal"/>
      <w:lvlText w:val="%1."/>
      <w:lvlJc w:val="left"/>
      <w:pPr>
        <w:ind w:left="704" w:hanging="42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6" w15:restartNumberingAfterBreak="0">
    <w:nsid w:val="7C8F3B6E"/>
    <w:multiLevelType w:val="hybridMultilevel"/>
    <w:tmpl w:val="E09ED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0236200">
    <w:abstractNumId w:val="6"/>
  </w:num>
  <w:num w:numId="2" w16cid:durableId="1024408482">
    <w:abstractNumId w:val="3"/>
  </w:num>
  <w:num w:numId="3" w16cid:durableId="843975702">
    <w:abstractNumId w:val="1"/>
  </w:num>
  <w:num w:numId="4" w16cid:durableId="200750787">
    <w:abstractNumId w:val="4"/>
  </w:num>
  <w:num w:numId="5" w16cid:durableId="1566378543">
    <w:abstractNumId w:val="0"/>
  </w:num>
  <w:num w:numId="6" w16cid:durableId="1911771759">
    <w:abstractNumId w:val="5"/>
  </w:num>
  <w:num w:numId="7" w16cid:durableId="101098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08"/>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BA5"/>
    <w:rsid w:val="00007E77"/>
    <w:rsid w:val="000211DE"/>
    <w:rsid w:val="000225E8"/>
    <w:rsid w:val="00023A98"/>
    <w:rsid w:val="00024719"/>
    <w:rsid w:val="00026422"/>
    <w:rsid w:val="0002650D"/>
    <w:rsid w:val="00045B77"/>
    <w:rsid w:val="000711D6"/>
    <w:rsid w:val="000748EF"/>
    <w:rsid w:val="000A39B8"/>
    <w:rsid w:val="000B4627"/>
    <w:rsid w:val="000B7E53"/>
    <w:rsid w:val="000C0C07"/>
    <w:rsid w:val="000C1152"/>
    <w:rsid w:val="000D6C01"/>
    <w:rsid w:val="000F5662"/>
    <w:rsid w:val="00111653"/>
    <w:rsid w:val="0011684D"/>
    <w:rsid w:val="00120465"/>
    <w:rsid w:val="001262CB"/>
    <w:rsid w:val="00134B57"/>
    <w:rsid w:val="0013628B"/>
    <w:rsid w:val="001374B4"/>
    <w:rsid w:val="001561F2"/>
    <w:rsid w:val="001577E8"/>
    <w:rsid w:val="001647B4"/>
    <w:rsid w:val="001714D7"/>
    <w:rsid w:val="0018049C"/>
    <w:rsid w:val="001911B6"/>
    <w:rsid w:val="00191652"/>
    <w:rsid w:val="001938AF"/>
    <w:rsid w:val="001A3B3D"/>
    <w:rsid w:val="001A5B8B"/>
    <w:rsid w:val="001A66BF"/>
    <w:rsid w:val="001B00E1"/>
    <w:rsid w:val="001B2D14"/>
    <w:rsid w:val="001C192A"/>
    <w:rsid w:val="001D091A"/>
    <w:rsid w:val="001D1072"/>
    <w:rsid w:val="001D1A47"/>
    <w:rsid w:val="001D45A3"/>
    <w:rsid w:val="001D45DC"/>
    <w:rsid w:val="001E14B6"/>
    <w:rsid w:val="001E1C7D"/>
    <w:rsid w:val="001E635A"/>
    <w:rsid w:val="001F3C9D"/>
    <w:rsid w:val="001F4CF3"/>
    <w:rsid w:val="00203CC2"/>
    <w:rsid w:val="0021741B"/>
    <w:rsid w:val="002207F2"/>
    <w:rsid w:val="00224789"/>
    <w:rsid w:val="00237477"/>
    <w:rsid w:val="00241533"/>
    <w:rsid w:val="00242371"/>
    <w:rsid w:val="00243D26"/>
    <w:rsid w:val="002501E5"/>
    <w:rsid w:val="00252A2F"/>
    <w:rsid w:val="00261AF2"/>
    <w:rsid w:val="0026289D"/>
    <w:rsid w:val="00276528"/>
    <w:rsid w:val="00276760"/>
    <w:rsid w:val="00281526"/>
    <w:rsid w:val="002831FB"/>
    <w:rsid w:val="002867AE"/>
    <w:rsid w:val="002974D9"/>
    <w:rsid w:val="002978FF"/>
    <w:rsid w:val="002D202D"/>
    <w:rsid w:val="002D3CD8"/>
    <w:rsid w:val="002E0EFF"/>
    <w:rsid w:val="002E1B5E"/>
    <w:rsid w:val="002E34EF"/>
    <w:rsid w:val="002E4E01"/>
    <w:rsid w:val="002E6962"/>
    <w:rsid w:val="002F4FDD"/>
    <w:rsid w:val="002F772A"/>
    <w:rsid w:val="00300223"/>
    <w:rsid w:val="00303C0B"/>
    <w:rsid w:val="00312B15"/>
    <w:rsid w:val="00313C43"/>
    <w:rsid w:val="00314B8F"/>
    <w:rsid w:val="00316E9C"/>
    <w:rsid w:val="0032325A"/>
    <w:rsid w:val="00326A34"/>
    <w:rsid w:val="00335309"/>
    <w:rsid w:val="00347C73"/>
    <w:rsid w:val="00352889"/>
    <w:rsid w:val="003755AE"/>
    <w:rsid w:val="00375D44"/>
    <w:rsid w:val="00376D3F"/>
    <w:rsid w:val="00377655"/>
    <w:rsid w:val="00381221"/>
    <w:rsid w:val="003A2372"/>
    <w:rsid w:val="003A592D"/>
    <w:rsid w:val="003B2517"/>
    <w:rsid w:val="003C6F1F"/>
    <w:rsid w:val="003C764E"/>
    <w:rsid w:val="003D0404"/>
    <w:rsid w:val="003D6A62"/>
    <w:rsid w:val="003E0417"/>
    <w:rsid w:val="003F3AB1"/>
    <w:rsid w:val="00400A4A"/>
    <w:rsid w:val="004077A7"/>
    <w:rsid w:val="00407EB7"/>
    <w:rsid w:val="0042112E"/>
    <w:rsid w:val="004330E5"/>
    <w:rsid w:val="00442DA9"/>
    <w:rsid w:val="004843B4"/>
    <w:rsid w:val="00484C8B"/>
    <w:rsid w:val="00487C79"/>
    <w:rsid w:val="0049357E"/>
    <w:rsid w:val="0049440A"/>
    <w:rsid w:val="004A00FF"/>
    <w:rsid w:val="004B5C5D"/>
    <w:rsid w:val="004B6523"/>
    <w:rsid w:val="004B6900"/>
    <w:rsid w:val="004B77F0"/>
    <w:rsid w:val="004D7873"/>
    <w:rsid w:val="004E6F89"/>
    <w:rsid w:val="004F6218"/>
    <w:rsid w:val="00500663"/>
    <w:rsid w:val="00501254"/>
    <w:rsid w:val="00512A4C"/>
    <w:rsid w:val="00515FF4"/>
    <w:rsid w:val="00520025"/>
    <w:rsid w:val="0054029C"/>
    <w:rsid w:val="0054129D"/>
    <w:rsid w:val="00551B24"/>
    <w:rsid w:val="005655BF"/>
    <w:rsid w:val="005725B5"/>
    <w:rsid w:val="005736B9"/>
    <w:rsid w:val="00574C3D"/>
    <w:rsid w:val="00583DE2"/>
    <w:rsid w:val="005862B6"/>
    <w:rsid w:val="005A1BE7"/>
    <w:rsid w:val="005B3058"/>
    <w:rsid w:val="005B5094"/>
    <w:rsid w:val="005D3580"/>
    <w:rsid w:val="005E6369"/>
    <w:rsid w:val="006003E7"/>
    <w:rsid w:val="006109A9"/>
    <w:rsid w:val="00616558"/>
    <w:rsid w:val="006254A9"/>
    <w:rsid w:val="0062758C"/>
    <w:rsid w:val="006319EA"/>
    <w:rsid w:val="00633552"/>
    <w:rsid w:val="00635943"/>
    <w:rsid w:val="006375EC"/>
    <w:rsid w:val="00642184"/>
    <w:rsid w:val="00646950"/>
    <w:rsid w:val="00655EAF"/>
    <w:rsid w:val="00655F90"/>
    <w:rsid w:val="006713FE"/>
    <w:rsid w:val="0067273F"/>
    <w:rsid w:val="0068395F"/>
    <w:rsid w:val="006916D1"/>
    <w:rsid w:val="00692C5E"/>
    <w:rsid w:val="0069407E"/>
    <w:rsid w:val="00694102"/>
    <w:rsid w:val="00694BE9"/>
    <w:rsid w:val="0069786F"/>
    <w:rsid w:val="006A2189"/>
    <w:rsid w:val="006B3889"/>
    <w:rsid w:val="006C14FD"/>
    <w:rsid w:val="006C4482"/>
    <w:rsid w:val="006D11AA"/>
    <w:rsid w:val="006D38E1"/>
    <w:rsid w:val="006D70E4"/>
    <w:rsid w:val="006E13EC"/>
    <w:rsid w:val="006E3CBF"/>
    <w:rsid w:val="006E7813"/>
    <w:rsid w:val="006F3F61"/>
    <w:rsid w:val="006F5B21"/>
    <w:rsid w:val="00701366"/>
    <w:rsid w:val="0070293A"/>
    <w:rsid w:val="0071103C"/>
    <w:rsid w:val="00736878"/>
    <w:rsid w:val="00764522"/>
    <w:rsid w:val="00766263"/>
    <w:rsid w:val="0077428D"/>
    <w:rsid w:val="007916CB"/>
    <w:rsid w:val="007922D1"/>
    <w:rsid w:val="007A1829"/>
    <w:rsid w:val="007A29F3"/>
    <w:rsid w:val="007A3E1B"/>
    <w:rsid w:val="007A4DA7"/>
    <w:rsid w:val="007B017D"/>
    <w:rsid w:val="007D002C"/>
    <w:rsid w:val="007D388B"/>
    <w:rsid w:val="007D57FC"/>
    <w:rsid w:val="007D655C"/>
    <w:rsid w:val="007E1C7C"/>
    <w:rsid w:val="007E29D9"/>
    <w:rsid w:val="007E4C3A"/>
    <w:rsid w:val="007F442C"/>
    <w:rsid w:val="007F6029"/>
    <w:rsid w:val="0081355B"/>
    <w:rsid w:val="008136B1"/>
    <w:rsid w:val="008141DF"/>
    <w:rsid w:val="00817805"/>
    <w:rsid w:val="00820C26"/>
    <w:rsid w:val="00822FD6"/>
    <w:rsid w:val="00833B93"/>
    <w:rsid w:val="008340FB"/>
    <w:rsid w:val="00841F8C"/>
    <w:rsid w:val="0085368D"/>
    <w:rsid w:val="00853F54"/>
    <w:rsid w:val="00861BC0"/>
    <w:rsid w:val="008705A5"/>
    <w:rsid w:val="008777C9"/>
    <w:rsid w:val="00880949"/>
    <w:rsid w:val="00880A56"/>
    <w:rsid w:val="00885563"/>
    <w:rsid w:val="008905A0"/>
    <w:rsid w:val="008976A2"/>
    <w:rsid w:val="008A0191"/>
    <w:rsid w:val="008B0FBB"/>
    <w:rsid w:val="008B6840"/>
    <w:rsid w:val="008C0A87"/>
    <w:rsid w:val="008D4290"/>
    <w:rsid w:val="008D560D"/>
    <w:rsid w:val="008E1814"/>
    <w:rsid w:val="008E2EC7"/>
    <w:rsid w:val="008F4FF9"/>
    <w:rsid w:val="008F5F38"/>
    <w:rsid w:val="00910B43"/>
    <w:rsid w:val="00911887"/>
    <w:rsid w:val="009214F9"/>
    <w:rsid w:val="0092777D"/>
    <w:rsid w:val="00931896"/>
    <w:rsid w:val="009367A6"/>
    <w:rsid w:val="0094090B"/>
    <w:rsid w:val="00946412"/>
    <w:rsid w:val="00955756"/>
    <w:rsid w:val="009557BC"/>
    <w:rsid w:val="00965C05"/>
    <w:rsid w:val="00967EFB"/>
    <w:rsid w:val="00986553"/>
    <w:rsid w:val="00987B33"/>
    <w:rsid w:val="009949A4"/>
    <w:rsid w:val="009A10A4"/>
    <w:rsid w:val="009A29ED"/>
    <w:rsid w:val="009A66C2"/>
    <w:rsid w:val="009C2C2E"/>
    <w:rsid w:val="009D67F9"/>
    <w:rsid w:val="009D7B4C"/>
    <w:rsid w:val="009E5306"/>
    <w:rsid w:val="009E56B6"/>
    <w:rsid w:val="009E5881"/>
    <w:rsid w:val="009F0214"/>
    <w:rsid w:val="009F7109"/>
    <w:rsid w:val="00A00991"/>
    <w:rsid w:val="00A0116A"/>
    <w:rsid w:val="00A057F2"/>
    <w:rsid w:val="00A2391A"/>
    <w:rsid w:val="00A35B99"/>
    <w:rsid w:val="00A463EF"/>
    <w:rsid w:val="00A56FC9"/>
    <w:rsid w:val="00A74E19"/>
    <w:rsid w:val="00A82ECF"/>
    <w:rsid w:val="00A9172D"/>
    <w:rsid w:val="00A94C19"/>
    <w:rsid w:val="00AB21F7"/>
    <w:rsid w:val="00AE13A6"/>
    <w:rsid w:val="00AE34FA"/>
    <w:rsid w:val="00AF7BB6"/>
    <w:rsid w:val="00B20BE5"/>
    <w:rsid w:val="00B20F11"/>
    <w:rsid w:val="00B50D28"/>
    <w:rsid w:val="00B53982"/>
    <w:rsid w:val="00B540D3"/>
    <w:rsid w:val="00B54BC1"/>
    <w:rsid w:val="00B567B7"/>
    <w:rsid w:val="00B63745"/>
    <w:rsid w:val="00B93A24"/>
    <w:rsid w:val="00BA04EC"/>
    <w:rsid w:val="00BA579A"/>
    <w:rsid w:val="00BA69D4"/>
    <w:rsid w:val="00BA78F2"/>
    <w:rsid w:val="00BB22BF"/>
    <w:rsid w:val="00BB3713"/>
    <w:rsid w:val="00BB3B43"/>
    <w:rsid w:val="00BB69F8"/>
    <w:rsid w:val="00BB7265"/>
    <w:rsid w:val="00BC3B9A"/>
    <w:rsid w:val="00BC73D6"/>
    <w:rsid w:val="00BD2854"/>
    <w:rsid w:val="00BD7FE1"/>
    <w:rsid w:val="00BF1D32"/>
    <w:rsid w:val="00C02FE1"/>
    <w:rsid w:val="00C05C4E"/>
    <w:rsid w:val="00C20BD1"/>
    <w:rsid w:val="00C22CB0"/>
    <w:rsid w:val="00C42FA1"/>
    <w:rsid w:val="00C45746"/>
    <w:rsid w:val="00C50FDC"/>
    <w:rsid w:val="00C54EA3"/>
    <w:rsid w:val="00C623B5"/>
    <w:rsid w:val="00C630C4"/>
    <w:rsid w:val="00C77395"/>
    <w:rsid w:val="00C81BA5"/>
    <w:rsid w:val="00C81F2F"/>
    <w:rsid w:val="00C8445D"/>
    <w:rsid w:val="00C84FD4"/>
    <w:rsid w:val="00C85088"/>
    <w:rsid w:val="00C9272D"/>
    <w:rsid w:val="00CA3AB3"/>
    <w:rsid w:val="00CB02B2"/>
    <w:rsid w:val="00CB1043"/>
    <w:rsid w:val="00CB489C"/>
    <w:rsid w:val="00CD0554"/>
    <w:rsid w:val="00CD1F4F"/>
    <w:rsid w:val="00CD5B9E"/>
    <w:rsid w:val="00CD6989"/>
    <w:rsid w:val="00CE36F0"/>
    <w:rsid w:val="00D01791"/>
    <w:rsid w:val="00D046AC"/>
    <w:rsid w:val="00D12254"/>
    <w:rsid w:val="00D3451C"/>
    <w:rsid w:val="00D37474"/>
    <w:rsid w:val="00D37B22"/>
    <w:rsid w:val="00D4799C"/>
    <w:rsid w:val="00D51345"/>
    <w:rsid w:val="00D514FC"/>
    <w:rsid w:val="00D81F8C"/>
    <w:rsid w:val="00D820AD"/>
    <w:rsid w:val="00D930A2"/>
    <w:rsid w:val="00DA016A"/>
    <w:rsid w:val="00DB2F81"/>
    <w:rsid w:val="00DC05E6"/>
    <w:rsid w:val="00DC420D"/>
    <w:rsid w:val="00DC48A6"/>
    <w:rsid w:val="00DD3181"/>
    <w:rsid w:val="00DE28D8"/>
    <w:rsid w:val="00DE3B71"/>
    <w:rsid w:val="00DE3E68"/>
    <w:rsid w:val="00DF1019"/>
    <w:rsid w:val="00E01374"/>
    <w:rsid w:val="00E12D1B"/>
    <w:rsid w:val="00E17D66"/>
    <w:rsid w:val="00E227CD"/>
    <w:rsid w:val="00E2619A"/>
    <w:rsid w:val="00E35766"/>
    <w:rsid w:val="00E44254"/>
    <w:rsid w:val="00E47ED8"/>
    <w:rsid w:val="00E830A1"/>
    <w:rsid w:val="00E90F97"/>
    <w:rsid w:val="00EA4461"/>
    <w:rsid w:val="00EB5FF9"/>
    <w:rsid w:val="00ED141F"/>
    <w:rsid w:val="00F052CA"/>
    <w:rsid w:val="00F116DB"/>
    <w:rsid w:val="00F15584"/>
    <w:rsid w:val="00F21A69"/>
    <w:rsid w:val="00F4454B"/>
    <w:rsid w:val="00F45B7A"/>
    <w:rsid w:val="00F51FE1"/>
    <w:rsid w:val="00F57C0D"/>
    <w:rsid w:val="00F60D4D"/>
    <w:rsid w:val="00F62B43"/>
    <w:rsid w:val="00F6497A"/>
    <w:rsid w:val="00F65106"/>
    <w:rsid w:val="00F81005"/>
    <w:rsid w:val="00FA6DD8"/>
    <w:rsid w:val="00FA751E"/>
    <w:rsid w:val="00FB6D7D"/>
    <w:rsid w:val="00FC43E8"/>
    <w:rsid w:val="00FD1D18"/>
    <w:rsid w:val="00FD6D2D"/>
    <w:rsid w:val="00FE3927"/>
    <w:rsid w:val="00FE5A6C"/>
    <w:rsid w:val="00FF46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6190"/>
  <w15:docId w15:val="{D369D0A6-571F-4A75-BC4C-078FA66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17"/>
    <w:pPr>
      <w:spacing w:after="0" w:line="240" w:lineRule="auto"/>
    </w:pPr>
    <w:rPr>
      <w:rFonts w:ascii="Times New Roman" w:eastAsia="Times New Roman" w:hAnsi="Times New Roman" w:cs="Times New Roman"/>
      <w:sz w:val="24"/>
      <w:szCs w:val="24"/>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1BA5"/>
    <w:pPr>
      <w:ind w:left="720"/>
      <w:contextualSpacing/>
    </w:pPr>
  </w:style>
  <w:style w:type="paragraph" w:styleId="Textonotapie">
    <w:name w:val="footnote text"/>
    <w:aliases w:val="NOTA,nota piè pagina,nota"/>
    <w:basedOn w:val="Normal"/>
    <w:link w:val="TextonotapieCar"/>
    <w:uiPriority w:val="99"/>
    <w:unhideWhenUsed/>
    <w:qFormat/>
    <w:rsid w:val="00C81BA5"/>
    <w:rPr>
      <w:sz w:val="20"/>
      <w:szCs w:val="20"/>
    </w:rPr>
  </w:style>
  <w:style w:type="character" w:customStyle="1" w:styleId="TextonotapieCar">
    <w:name w:val="Texto nota pie Car"/>
    <w:aliases w:val="NOTA Car,nota piè pagina Car,nota Car"/>
    <w:basedOn w:val="Fuentedeprrafopredeter"/>
    <w:link w:val="Textonotapie"/>
    <w:uiPriority w:val="99"/>
    <w:rsid w:val="00C81BA5"/>
    <w:rPr>
      <w:sz w:val="20"/>
      <w:szCs w:val="20"/>
    </w:rPr>
  </w:style>
  <w:style w:type="character" w:styleId="Refdenotaalpie">
    <w:name w:val="footnote reference"/>
    <w:basedOn w:val="Fuentedeprrafopredeter"/>
    <w:uiPriority w:val="99"/>
    <w:semiHidden/>
    <w:unhideWhenUsed/>
    <w:rsid w:val="00C81BA5"/>
    <w:rPr>
      <w:vertAlign w:val="superscript"/>
    </w:rPr>
  </w:style>
  <w:style w:type="character" w:styleId="Hipervnculo">
    <w:name w:val="Hyperlink"/>
    <w:basedOn w:val="Fuentedeprrafopredeter"/>
    <w:uiPriority w:val="99"/>
    <w:unhideWhenUsed/>
    <w:rsid w:val="00C81BA5"/>
    <w:rPr>
      <w:color w:val="0000FF" w:themeColor="hyperlink"/>
      <w:u w:val="single"/>
    </w:rPr>
  </w:style>
  <w:style w:type="paragraph" w:styleId="Encabezado">
    <w:name w:val="header"/>
    <w:basedOn w:val="Normal"/>
    <w:link w:val="EncabezadoCar"/>
    <w:uiPriority w:val="99"/>
    <w:unhideWhenUsed/>
    <w:rsid w:val="00C81BA5"/>
    <w:pPr>
      <w:tabs>
        <w:tab w:val="center" w:pos="4819"/>
        <w:tab w:val="right" w:pos="9638"/>
      </w:tabs>
    </w:pPr>
  </w:style>
  <w:style w:type="character" w:customStyle="1" w:styleId="EncabezadoCar">
    <w:name w:val="Encabezado Car"/>
    <w:basedOn w:val="Fuentedeprrafopredeter"/>
    <w:link w:val="Encabezado"/>
    <w:uiPriority w:val="99"/>
    <w:rsid w:val="00C81BA5"/>
  </w:style>
  <w:style w:type="paragraph" w:styleId="Piedepgina">
    <w:name w:val="footer"/>
    <w:basedOn w:val="Normal"/>
    <w:link w:val="PiedepginaCar"/>
    <w:uiPriority w:val="99"/>
    <w:unhideWhenUsed/>
    <w:rsid w:val="00C81BA5"/>
    <w:pPr>
      <w:tabs>
        <w:tab w:val="center" w:pos="4819"/>
        <w:tab w:val="right" w:pos="9638"/>
      </w:tabs>
    </w:pPr>
  </w:style>
  <w:style w:type="character" w:customStyle="1" w:styleId="PiedepginaCar">
    <w:name w:val="Pie de página Car"/>
    <w:basedOn w:val="Fuentedeprrafopredeter"/>
    <w:link w:val="Piedepgina"/>
    <w:uiPriority w:val="99"/>
    <w:rsid w:val="00C81BA5"/>
  </w:style>
  <w:style w:type="paragraph" w:styleId="Ttulo">
    <w:name w:val="Title"/>
    <w:basedOn w:val="Normal"/>
    <w:next w:val="Normal"/>
    <w:link w:val="TtuloCar"/>
    <w:uiPriority w:val="10"/>
    <w:qFormat/>
    <w:rsid w:val="006727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273F"/>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F6497A"/>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97A"/>
    <w:rPr>
      <w:rFonts w:ascii="Tahoma" w:hAnsi="Tahoma" w:cs="Tahoma"/>
      <w:sz w:val="16"/>
      <w:szCs w:val="16"/>
    </w:rPr>
  </w:style>
  <w:style w:type="character" w:customStyle="1" w:styleId="Menzionenonrisolta1">
    <w:name w:val="Menzione non risolta1"/>
    <w:basedOn w:val="Fuentedeprrafopredeter"/>
    <w:uiPriority w:val="99"/>
    <w:semiHidden/>
    <w:unhideWhenUsed/>
    <w:rsid w:val="006254A9"/>
    <w:rPr>
      <w:color w:val="605E5C"/>
      <w:shd w:val="clear" w:color="auto" w:fill="E1DFDD"/>
    </w:rPr>
  </w:style>
  <w:style w:type="character" w:customStyle="1" w:styleId="a">
    <w:name w:val="a"/>
    <w:basedOn w:val="Fuentedeprrafopredeter"/>
    <w:rsid w:val="006254A9"/>
  </w:style>
  <w:style w:type="character" w:customStyle="1" w:styleId="l6">
    <w:name w:val="l6"/>
    <w:basedOn w:val="Fuentedeprrafopredeter"/>
    <w:rsid w:val="006254A9"/>
  </w:style>
  <w:style w:type="character" w:customStyle="1" w:styleId="tlid-translation">
    <w:name w:val="tlid-translation"/>
    <w:basedOn w:val="Fuentedeprrafopredeter"/>
    <w:rsid w:val="006254A9"/>
  </w:style>
  <w:style w:type="character" w:styleId="Textodelmarcadordeposicin">
    <w:name w:val="Placeholder Text"/>
    <w:basedOn w:val="Fuentedeprrafopredeter"/>
    <w:uiPriority w:val="99"/>
    <w:semiHidden/>
    <w:rsid w:val="006254A9"/>
    <w:rPr>
      <w:color w:val="808080"/>
    </w:rPr>
  </w:style>
  <w:style w:type="character" w:styleId="nfasis">
    <w:name w:val="Emphasis"/>
    <w:basedOn w:val="Fuentedeprrafopredeter"/>
    <w:uiPriority w:val="20"/>
    <w:qFormat/>
    <w:rsid w:val="006254A9"/>
    <w:rPr>
      <w:i/>
      <w:iCs/>
    </w:rPr>
  </w:style>
  <w:style w:type="paragraph" w:styleId="Sinespaciado">
    <w:name w:val="No Spacing"/>
    <w:uiPriority w:val="1"/>
    <w:qFormat/>
    <w:rsid w:val="0049357E"/>
    <w:pPr>
      <w:spacing w:after="0" w:line="240" w:lineRule="auto"/>
      <w:jc w:val="right"/>
    </w:pPr>
    <w:rPr>
      <w:rFonts w:ascii="Garamond" w:hAnsi="Garamond"/>
      <w:sz w:val="34"/>
    </w:rPr>
  </w:style>
  <w:style w:type="character" w:styleId="Mencinsinresolver">
    <w:name w:val="Unresolved Mention"/>
    <w:basedOn w:val="Fuentedeprrafopredeter"/>
    <w:uiPriority w:val="99"/>
    <w:semiHidden/>
    <w:unhideWhenUsed/>
    <w:rsid w:val="009367A6"/>
    <w:rPr>
      <w:color w:val="605E5C"/>
      <w:shd w:val="clear" w:color="auto" w:fill="E1DFDD"/>
    </w:rPr>
  </w:style>
  <w:style w:type="paragraph" w:styleId="HTMLconformatoprevio">
    <w:name w:val="HTML Preformatted"/>
    <w:basedOn w:val="Normal"/>
    <w:link w:val="HTMLconformatoprevioCar"/>
    <w:uiPriority w:val="99"/>
    <w:semiHidden/>
    <w:unhideWhenUsed/>
    <w:rsid w:val="00C05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05C4E"/>
    <w:rPr>
      <w:rFonts w:ascii="Courier New" w:eastAsia="Times New Roman" w:hAnsi="Courier New" w:cs="Courier New"/>
      <w:sz w:val="20"/>
      <w:szCs w:val="20"/>
      <w:lang w:val="es-ES" w:eastAsia="es-ES_tradnl"/>
    </w:rPr>
  </w:style>
  <w:style w:type="character" w:customStyle="1" w:styleId="y2iqfc">
    <w:name w:val="y2iqfc"/>
    <w:basedOn w:val="Fuentedeprrafopredeter"/>
    <w:rsid w:val="00C05C4E"/>
  </w:style>
  <w:style w:type="character" w:styleId="Hipervnculovisitado">
    <w:name w:val="FollowedHyperlink"/>
    <w:basedOn w:val="Fuentedeprrafopredeter"/>
    <w:uiPriority w:val="99"/>
    <w:semiHidden/>
    <w:unhideWhenUsed/>
    <w:rsid w:val="00126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296">
      <w:bodyDiv w:val="1"/>
      <w:marLeft w:val="0"/>
      <w:marRight w:val="0"/>
      <w:marTop w:val="0"/>
      <w:marBottom w:val="0"/>
      <w:divBdr>
        <w:top w:val="none" w:sz="0" w:space="0" w:color="auto"/>
        <w:left w:val="none" w:sz="0" w:space="0" w:color="auto"/>
        <w:bottom w:val="none" w:sz="0" w:space="0" w:color="auto"/>
        <w:right w:val="none" w:sz="0" w:space="0" w:color="auto"/>
      </w:divBdr>
    </w:div>
    <w:div w:id="175122630">
      <w:bodyDiv w:val="1"/>
      <w:marLeft w:val="0"/>
      <w:marRight w:val="0"/>
      <w:marTop w:val="0"/>
      <w:marBottom w:val="0"/>
      <w:divBdr>
        <w:top w:val="none" w:sz="0" w:space="0" w:color="auto"/>
        <w:left w:val="none" w:sz="0" w:space="0" w:color="auto"/>
        <w:bottom w:val="none" w:sz="0" w:space="0" w:color="auto"/>
        <w:right w:val="none" w:sz="0" w:space="0" w:color="auto"/>
      </w:divBdr>
    </w:div>
    <w:div w:id="317922335">
      <w:bodyDiv w:val="1"/>
      <w:marLeft w:val="0"/>
      <w:marRight w:val="0"/>
      <w:marTop w:val="0"/>
      <w:marBottom w:val="0"/>
      <w:divBdr>
        <w:top w:val="none" w:sz="0" w:space="0" w:color="auto"/>
        <w:left w:val="none" w:sz="0" w:space="0" w:color="auto"/>
        <w:bottom w:val="none" w:sz="0" w:space="0" w:color="auto"/>
        <w:right w:val="none" w:sz="0" w:space="0" w:color="auto"/>
      </w:divBdr>
    </w:div>
    <w:div w:id="3462573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528839533">
      <w:bodyDiv w:val="1"/>
      <w:marLeft w:val="0"/>
      <w:marRight w:val="0"/>
      <w:marTop w:val="0"/>
      <w:marBottom w:val="0"/>
      <w:divBdr>
        <w:top w:val="none" w:sz="0" w:space="0" w:color="auto"/>
        <w:left w:val="none" w:sz="0" w:space="0" w:color="auto"/>
        <w:bottom w:val="none" w:sz="0" w:space="0" w:color="auto"/>
        <w:right w:val="none" w:sz="0" w:space="0" w:color="auto"/>
      </w:divBdr>
    </w:div>
    <w:div w:id="568812505">
      <w:bodyDiv w:val="1"/>
      <w:marLeft w:val="0"/>
      <w:marRight w:val="0"/>
      <w:marTop w:val="0"/>
      <w:marBottom w:val="0"/>
      <w:divBdr>
        <w:top w:val="none" w:sz="0" w:space="0" w:color="auto"/>
        <w:left w:val="none" w:sz="0" w:space="0" w:color="auto"/>
        <w:bottom w:val="none" w:sz="0" w:space="0" w:color="auto"/>
        <w:right w:val="none" w:sz="0" w:space="0" w:color="auto"/>
      </w:divBdr>
    </w:div>
    <w:div w:id="649212597">
      <w:bodyDiv w:val="1"/>
      <w:marLeft w:val="0"/>
      <w:marRight w:val="0"/>
      <w:marTop w:val="0"/>
      <w:marBottom w:val="0"/>
      <w:divBdr>
        <w:top w:val="none" w:sz="0" w:space="0" w:color="auto"/>
        <w:left w:val="none" w:sz="0" w:space="0" w:color="auto"/>
        <w:bottom w:val="none" w:sz="0" w:space="0" w:color="auto"/>
        <w:right w:val="none" w:sz="0" w:space="0" w:color="auto"/>
      </w:divBdr>
    </w:div>
    <w:div w:id="768623724">
      <w:bodyDiv w:val="1"/>
      <w:marLeft w:val="0"/>
      <w:marRight w:val="0"/>
      <w:marTop w:val="0"/>
      <w:marBottom w:val="0"/>
      <w:divBdr>
        <w:top w:val="none" w:sz="0" w:space="0" w:color="auto"/>
        <w:left w:val="none" w:sz="0" w:space="0" w:color="auto"/>
        <w:bottom w:val="none" w:sz="0" w:space="0" w:color="auto"/>
        <w:right w:val="none" w:sz="0" w:space="0" w:color="auto"/>
      </w:divBdr>
    </w:div>
    <w:div w:id="840121018">
      <w:bodyDiv w:val="1"/>
      <w:marLeft w:val="0"/>
      <w:marRight w:val="0"/>
      <w:marTop w:val="0"/>
      <w:marBottom w:val="0"/>
      <w:divBdr>
        <w:top w:val="none" w:sz="0" w:space="0" w:color="auto"/>
        <w:left w:val="none" w:sz="0" w:space="0" w:color="auto"/>
        <w:bottom w:val="none" w:sz="0" w:space="0" w:color="auto"/>
        <w:right w:val="none" w:sz="0" w:space="0" w:color="auto"/>
      </w:divBdr>
    </w:div>
    <w:div w:id="886650521">
      <w:bodyDiv w:val="1"/>
      <w:marLeft w:val="0"/>
      <w:marRight w:val="0"/>
      <w:marTop w:val="0"/>
      <w:marBottom w:val="0"/>
      <w:divBdr>
        <w:top w:val="none" w:sz="0" w:space="0" w:color="auto"/>
        <w:left w:val="none" w:sz="0" w:space="0" w:color="auto"/>
        <w:bottom w:val="none" w:sz="0" w:space="0" w:color="auto"/>
        <w:right w:val="none" w:sz="0" w:space="0" w:color="auto"/>
      </w:divBdr>
    </w:div>
    <w:div w:id="1134250424">
      <w:bodyDiv w:val="1"/>
      <w:marLeft w:val="0"/>
      <w:marRight w:val="0"/>
      <w:marTop w:val="0"/>
      <w:marBottom w:val="0"/>
      <w:divBdr>
        <w:top w:val="none" w:sz="0" w:space="0" w:color="auto"/>
        <w:left w:val="none" w:sz="0" w:space="0" w:color="auto"/>
        <w:bottom w:val="none" w:sz="0" w:space="0" w:color="auto"/>
        <w:right w:val="none" w:sz="0" w:space="0" w:color="auto"/>
      </w:divBdr>
      <w:divsChild>
        <w:div w:id="477378505">
          <w:marLeft w:val="480"/>
          <w:marRight w:val="0"/>
          <w:marTop w:val="0"/>
          <w:marBottom w:val="0"/>
          <w:divBdr>
            <w:top w:val="none" w:sz="0" w:space="0" w:color="auto"/>
            <w:left w:val="none" w:sz="0" w:space="0" w:color="auto"/>
            <w:bottom w:val="none" w:sz="0" w:space="0" w:color="auto"/>
            <w:right w:val="none" w:sz="0" w:space="0" w:color="auto"/>
          </w:divBdr>
          <w:divsChild>
            <w:div w:id="7244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4400">
      <w:bodyDiv w:val="1"/>
      <w:marLeft w:val="0"/>
      <w:marRight w:val="0"/>
      <w:marTop w:val="0"/>
      <w:marBottom w:val="0"/>
      <w:divBdr>
        <w:top w:val="none" w:sz="0" w:space="0" w:color="auto"/>
        <w:left w:val="none" w:sz="0" w:space="0" w:color="auto"/>
        <w:bottom w:val="none" w:sz="0" w:space="0" w:color="auto"/>
        <w:right w:val="none" w:sz="0" w:space="0" w:color="auto"/>
      </w:divBdr>
    </w:div>
    <w:div w:id="1520195773">
      <w:bodyDiv w:val="1"/>
      <w:marLeft w:val="0"/>
      <w:marRight w:val="0"/>
      <w:marTop w:val="0"/>
      <w:marBottom w:val="0"/>
      <w:divBdr>
        <w:top w:val="none" w:sz="0" w:space="0" w:color="auto"/>
        <w:left w:val="none" w:sz="0" w:space="0" w:color="auto"/>
        <w:bottom w:val="none" w:sz="0" w:space="0" w:color="auto"/>
        <w:right w:val="none" w:sz="0" w:space="0" w:color="auto"/>
      </w:divBdr>
    </w:div>
    <w:div w:id="1642465405">
      <w:bodyDiv w:val="1"/>
      <w:marLeft w:val="0"/>
      <w:marRight w:val="0"/>
      <w:marTop w:val="0"/>
      <w:marBottom w:val="0"/>
      <w:divBdr>
        <w:top w:val="none" w:sz="0" w:space="0" w:color="auto"/>
        <w:left w:val="none" w:sz="0" w:space="0" w:color="auto"/>
        <w:bottom w:val="none" w:sz="0" w:space="0" w:color="auto"/>
        <w:right w:val="none" w:sz="0" w:space="0" w:color="auto"/>
      </w:divBdr>
    </w:div>
    <w:div w:id="1873759923">
      <w:bodyDiv w:val="1"/>
      <w:marLeft w:val="0"/>
      <w:marRight w:val="0"/>
      <w:marTop w:val="0"/>
      <w:marBottom w:val="0"/>
      <w:divBdr>
        <w:top w:val="none" w:sz="0" w:space="0" w:color="auto"/>
        <w:left w:val="none" w:sz="0" w:space="0" w:color="auto"/>
        <w:bottom w:val="none" w:sz="0" w:space="0" w:color="auto"/>
        <w:right w:val="none" w:sz="0" w:space="0" w:color="auto"/>
      </w:divBdr>
    </w:div>
    <w:div w:id="1943877789">
      <w:bodyDiv w:val="1"/>
      <w:marLeft w:val="0"/>
      <w:marRight w:val="0"/>
      <w:marTop w:val="0"/>
      <w:marBottom w:val="0"/>
      <w:divBdr>
        <w:top w:val="none" w:sz="0" w:space="0" w:color="auto"/>
        <w:left w:val="none" w:sz="0" w:space="0" w:color="auto"/>
        <w:bottom w:val="none" w:sz="0" w:space="0" w:color="auto"/>
        <w:right w:val="none" w:sz="0" w:space="0" w:color="auto"/>
      </w:divBdr>
    </w:div>
    <w:div w:id="2024897267">
      <w:bodyDiv w:val="1"/>
      <w:marLeft w:val="0"/>
      <w:marRight w:val="0"/>
      <w:marTop w:val="0"/>
      <w:marBottom w:val="0"/>
      <w:divBdr>
        <w:top w:val="none" w:sz="0" w:space="0" w:color="auto"/>
        <w:left w:val="none" w:sz="0" w:space="0" w:color="auto"/>
        <w:bottom w:val="none" w:sz="0" w:space="0" w:color="auto"/>
        <w:right w:val="none" w:sz="0" w:space="0" w:color="auto"/>
      </w:divBdr>
    </w:div>
    <w:div w:id="21460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ria3bellatti@ub.edu" TargetMode="External"/><Relationship Id="rId13" Type="http://schemas.openxmlformats.org/officeDocument/2006/relationships/hyperlink" Target="https://doi.org/10.6018/reifop.22.2.369671" TargetMode="External"/><Relationship Id="rId18" Type="http://schemas.openxmlformats.org/officeDocument/2006/relationships/hyperlink" Target="http://urn.kb.se/resolve?urn=urn:nbn:se:kau:diva-274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b.edu/rimda/inici_rimda" TargetMode="External"/><Relationship Id="rId17" Type="http://schemas.openxmlformats.org/officeDocument/2006/relationships/hyperlink" Target="https://doi.org/10.5965/2175180313332021e01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2445/17098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abido@ub.ed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4810/hermusn21id378132" TargetMode="External"/><Relationship Id="rId23" Type="http://schemas.openxmlformats.org/officeDocument/2006/relationships/header" Target="header3.xml"/><Relationship Id="rId10" Type="http://schemas.openxmlformats.org/officeDocument/2006/relationships/hyperlink" Target="mailto:isidora.saez@ub.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virabarriga@ub.edu" TargetMode="External"/><Relationship Id="rId14" Type="http://schemas.openxmlformats.org/officeDocument/2006/relationships/hyperlink" Target="https://raco.cat/index.php/RevistaCIDUI/article/view/390032"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iposit.ub.edu/dspace/bitstream/2445/180600/1/2JUSTIFICACI%c3%93N_2021RIMDA_Docencia_Investigaci%c3%b3n_PMID026.pdf" TargetMode="External"/><Relationship Id="rId7" Type="http://schemas.openxmlformats.org/officeDocument/2006/relationships/hyperlink" Target="https://www.youtube.com/watch?v=jWKINYE0sSk&amp;t=177s&amp;ab_channel=GrupoDHIGECSUniversidaddeBarcelona" TargetMode="External"/><Relationship Id="rId2" Type="http://schemas.openxmlformats.org/officeDocument/2006/relationships/hyperlink" Target="http://www.ub.edu/dhigecs/innovacion/" TargetMode="External"/><Relationship Id="rId1" Type="http://schemas.openxmlformats.org/officeDocument/2006/relationships/hyperlink" Target="https://www.cidui.org/es/" TargetMode="External"/><Relationship Id="rId6" Type="http://schemas.openxmlformats.org/officeDocument/2006/relationships/hyperlink" Target="http://diposit.ub.edu/dspace/bitstream/2445/180998/1/RIMDA_FINAL_Innovadoc.pdf" TargetMode="External"/><Relationship Id="rId5" Type="http://schemas.openxmlformats.org/officeDocument/2006/relationships/hyperlink" Target="https://www.youtube.com/watch?v=rx-4bqpMPRU&amp;t=24s&amp;ab_channel=GrupoDHIGECSUniversidaddeBarcelona" TargetMode="External"/><Relationship Id="rId4" Type="http://schemas.openxmlformats.org/officeDocument/2006/relationships/hyperlink" Target="https://www.youtube.com/watch?v=lvBl3NqDCx0&amp;t=1s&amp;ab_channel=GrupoDHIGECSUniversidaddeBarcelo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769A-D812-45BD-9A2E-156E8B7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2362</Words>
  <Characters>12992</Characters>
  <Application>Microsoft Office Word</Application>
  <DocSecurity>0</DocSecurity>
  <Lines>108</Lines>
  <Paragraphs>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maggi</dc:creator>
  <cp:lastModifiedBy>Ilaria Bellatti</cp:lastModifiedBy>
  <cp:revision>4</cp:revision>
  <cp:lastPrinted>2020-11-28T11:45:00Z</cp:lastPrinted>
  <dcterms:created xsi:type="dcterms:W3CDTF">2022-04-18T09:38:00Z</dcterms:created>
  <dcterms:modified xsi:type="dcterms:W3CDTF">2022-04-18T09:42:00Z</dcterms:modified>
</cp:coreProperties>
</file>