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151" w:rsidRDefault="002B2151" w:rsidP="002B2151">
      <w:pPr>
        <w:jc w:val="center"/>
        <w:rPr>
          <w:rFonts w:ascii="Arial" w:hAnsi="Arial" w:cs="Arial"/>
          <w:b/>
          <w:bCs/>
          <w:sz w:val="30"/>
          <w:szCs w:val="30"/>
        </w:rPr>
      </w:pPr>
    </w:p>
    <w:p w:rsidR="002B2151" w:rsidRPr="00B86137" w:rsidRDefault="00F01407" w:rsidP="002B2151">
      <w:pPr>
        <w:jc w:val="center"/>
        <w:rPr>
          <w:rFonts w:ascii="Arial" w:hAnsi="Arial" w:cs="Arial"/>
          <w:b/>
          <w:bCs/>
          <w:sz w:val="30"/>
          <w:szCs w:val="30"/>
        </w:rPr>
      </w:pPr>
      <w:r w:rsidRPr="00F01407">
        <w:rPr>
          <w:rFonts w:ascii="Arial" w:hAnsi="Arial" w:cs="Arial"/>
          <w:b/>
          <w:bCs/>
          <w:caps/>
          <w:sz w:val="30"/>
          <w:szCs w:val="30"/>
        </w:rPr>
        <w:t>Specialised Translation in Ap</w:t>
      </w:r>
      <w:r>
        <w:rPr>
          <w:rFonts w:ascii="Arial" w:hAnsi="Arial" w:cs="Arial"/>
          <w:b/>
          <w:bCs/>
          <w:caps/>
          <w:sz w:val="30"/>
          <w:szCs w:val="30"/>
        </w:rPr>
        <w:t>ulia: Training and Employability</w:t>
      </w:r>
    </w:p>
    <w:p w:rsidR="002B2151" w:rsidRDefault="002B2151" w:rsidP="002B2151">
      <w:pPr>
        <w:rPr>
          <w:rFonts w:ascii="Arial" w:hAnsi="Arial" w:cs="Arial"/>
          <w:bCs/>
          <w:lang w:val="en-GB"/>
        </w:rPr>
      </w:pPr>
    </w:p>
    <w:p w:rsidR="002B2151" w:rsidRPr="00A82530" w:rsidRDefault="004B0CC2" w:rsidP="002B2151">
      <w:pPr>
        <w:jc w:val="center"/>
        <w:rPr>
          <w:rFonts w:ascii="Arial" w:hAnsi="Arial" w:cs="Arial"/>
          <w:bCs/>
          <w:caps/>
          <w:sz w:val="26"/>
          <w:szCs w:val="26"/>
          <w:highlight w:val="yellow"/>
          <w:lang w:val="en-GB"/>
        </w:rPr>
      </w:pPr>
      <w:r>
        <w:rPr>
          <w:rFonts w:ascii="Arial" w:hAnsi="Arial" w:cs="Arial"/>
          <w:bCs/>
          <w:caps/>
          <w:sz w:val="26"/>
          <w:szCs w:val="26"/>
          <w:highlight w:val="yellow"/>
          <w:lang w:val="en-GB"/>
        </w:rPr>
        <w:t>ONCE THE PAPER HAS BEEN ACCEPTED BY THE REVIE</w:t>
      </w:r>
      <w:r w:rsidR="00823215">
        <w:rPr>
          <w:rFonts w:ascii="Arial" w:hAnsi="Arial" w:cs="Arial"/>
          <w:bCs/>
          <w:caps/>
          <w:sz w:val="26"/>
          <w:szCs w:val="26"/>
          <w:highlight w:val="yellow"/>
          <w:lang w:val="en-GB"/>
        </w:rPr>
        <w:t>we</w:t>
      </w:r>
      <w:r>
        <w:rPr>
          <w:rFonts w:ascii="Arial" w:hAnsi="Arial" w:cs="Arial"/>
          <w:bCs/>
          <w:caps/>
          <w:sz w:val="26"/>
          <w:szCs w:val="26"/>
          <w:highlight w:val="yellow"/>
          <w:lang w:val="en-GB"/>
        </w:rPr>
        <w:t xml:space="preserve">RS, INSERT </w:t>
      </w:r>
      <w:r w:rsidR="00A77E22">
        <w:rPr>
          <w:rFonts w:ascii="Arial" w:hAnsi="Arial" w:cs="Arial"/>
          <w:bCs/>
          <w:caps/>
          <w:sz w:val="26"/>
          <w:szCs w:val="26"/>
          <w:highlight w:val="yellow"/>
          <w:lang w:val="en-GB"/>
        </w:rPr>
        <w:t xml:space="preserve">AUTHOR’S </w:t>
      </w:r>
      <w:r w:rsidR="0080640E">
        <w:rPr>
          <w:rFonts w:ascii="Arial" w:hAnsi="Arial" w:cs="Arial"/>
          <w:bCs/>
          <w:caps/>
          <w:sz w:val="26"/>
          <w:szCs w:val="26"/>
          <w:highlight w:val="yellow"/>
          <w:lang w:val="en-GB"/>
        </w:rPr>
        <w:t>NA</w:t>
      </w:r>
      <w:r w:rsidR="00A77E22">
        <w:rPr>
          <w:rFonts w:ascii="Arial" w:hAnsi="Arial" w:cs="Arial"/>
          <w:bCs/>
          <w:caps/>
          <w:sz w:val="26"/>
          <w:szCs w:val="26"/>
          <w:highlight w:val="yellow"/>
          <w:lang w:val="en-GB"/>
        </w:rPr>
        <w:t>ME AND SURNAME</w:t>
      </w:r>
      <w:r w:rsidR="00823215">
        <w:rPr>
          <w:rFonts w:ascii="Arial" w:hAnsi="Arial" w:cs="Arial"/>
          <w:bCs/>
          <w:caps/>
          <w:sz w:val="26"/>
          <w:szCs w:val="26"/>
          <w:highlight w:val="yellow"/>
          <w:lang w:val="en-GB"/>
        </w:rPr>
        <w:t xml:space="preserve"> HERE</w:t>
      </w:r>
      <w:r w:rsidR="00823215">
        <w:rPr>
          <w:rStyle w:val="Rimandonotaapidipagina"/>
          <w:rFonts w:ascii="Arial" w:hAnsi="Arial" w:cs="Arial"/>
          <w:bCs/>
          <w:caps/>
          <w:sz w:val="26"/>
          <w:szCs w:val="26"/>
          <w:highlight w:val="yellow"/>
          <w:lang w:val="en-GB"/>
        </w:rPr>
        <w:t xml:space="preserve"> </w:t>
      </w:r>
    </w:p>
    <w:p w:rsidR="002B2151" w:rsidRPr="00FC17A9" w:rsidRDefault="004B0CC2" w:rsidP="002B2151">
      <w:pPr>
        <w:jc w:val="center"/>
        <w:rPr>
          <w:rFonts w:ascii="Arial" w:hAnsi="Arial" w:cs="Arial"/>
          <w:bCs/>
          <w:smallCaps/>
          <w:sz w:val="22"/>
          <w:szCs w:val="22"/>
          <w:lang w:val="en-GB"/>
        </w:rPr>
      </w:pPr>
      <w:r>
        <w:rPr>
          <w:rFonts w:ascii="Arial" w:hAnsi="Arial" w:cs="Arial"/>
          <w:bCs/>
          <w:smallCaps/>
          <w:sz w:val="22"/>
          <w:szCs w:val="22"/>
          <w:highlight w:val="yellow"/>
          <w:lang w:val="en-GB"/>
        </w:rPr>
        <w:t xml:space="preserve">Once the Paper has been accepted, insert </w:t>
      </w:r>
      <w:r w:rsidR="002B2151" w:rsidRPr="00A82530">
        <w:rPr>
          <w:rFonts w:ascii="Arial" w:hAnsi="Arial" w:cs="Arial"/>
          <w:bCs/>
          <w:smallCaps/>
          <w:sz w:val="22"/>
          <w:szCs w:val="22"/>
          <w:highlight w:val="yellow"/>
          <w:lang w:val="en-GB"/>
        </w:rPr>
        <w:t>Affiliation</w:t>
      </w:r>
      <w:r w:rsidR="00A82530" w:rsidRPr="00A82530">
        <w:rPr>
          <w:rFonts w:ascii="Arial" w:hAnsi="Arial" w:cs="Arial"/>
          <w:bCs/>
          <w:smallCaps/>
          <w:sz w:val="22"/>
          <w:szCs w:val="22"/>
          <w:highlight w:val="yellow"/>
          <w:lang w:val="en-GB"/>
        </w:rPr>
        <w:t xml:space="preserve"> </w:t>
      </w:r>
      <w:r>
        <w:rPr>
          <w:rFonts w:ascii="Arial" w:hAnsi="Arial" w:cs="Arial"/>
          <w:bCs/>
          <w:smallCaps/>
          <w:sz w:val="22"/>
          <w:szCs w:val="22"/>
          <w:highlight w:val="yellow"/>
          <w:lang w:val="en-GB"/>
        </w:rPr>
        <w:t>here</w:t>
      </w:r>
    </w:p>
    <w:p w:rsidR="002B2151" w:rsidRDefault="002B2151" w:rsidP="002B2151">
      <w:pPr>
        <w:rPr>
          <w:rFonts w:ascii="Arial" w:hAnsi="Arial" w:cs="Arial"/>
          <w:bCs/>
        </w:rPr>
      </w:pPr>
    </w:p>
    <w:p w:rsidR="002B2151" w:rsidRDefault="002B2151" w:rsidP="002B2151">
      <w:pPr>
        <w:rPr>
          <w:rFonts w:ascii="Arial" w:hAnsi="Arial" w:cs="Arial"/>
          <w:bCs/>
        </w:rPr>
      </w:pPr>
    </w:p>
    <w:p w:rsidR="00F01407" w:rsidRPr="00F01407" w:rsidRDefault="00F01407" w:rsidP="00F01407">
      <w:pPr>
        <w:jc w:val="both"/>
        <w:rPr>
          <w:rFonts w:ascii="Times New Roman" w:hAnsi="Times New Roman"/>
          <w:sz w:val="20"/>
          <w:szCs w:val="20"/>
          <w:lang w:val="en-GB"/>
        </w:rPr>
      </w:pPr>
      <w:r w:rsidRPr="00F01407">
        <w:rPr>
          <w:rFonts w:ascii="Times New Roman" w:hAnsi="Times New Roman"/>
          <w:sz w:val="20"/>
          <w:szCs w:val="20"/>
          <w:lang w:val="en-GB"/>
        </w:rPr>
        <w:t xml:space="preserve">My article reports on the tentative results of an </w:t>
      </w:r>
      <w:r w:rsidR="000E19DA">
        <w:rPr>
          <w:rFonts w:ascii="Times New Roman" w:hAnsi="Times New Roman"/>
          <w:sz w:val="20"/>
          <w:szCs w:val="20"/>
          <w:lang w:val="en-GB"/>
        </w:rPr>
        <w:t xml:space="preserve">wider </w:t>
      </w:r>
      <w:r w:rsidRPr="00F01407">
        <w:rPr>
          <w:rFonts w:ascii="Times New Roman" w:hAnsi="Times New Roman"/>
          <w:sz w:val="20"/>
          <w:szCs w:val="20"/>
          <w:lang w:val="en-GB"/>
        </w:rPr>
        <w:t>investigation</w:t>
      </w:r>
      <w:r w:rsidR="000E19DA">
        <w:rPr>
          <w:rFonts w:ascii="Times New Roman" w:hAnsi="Times New Roman"/>
          <w:sz w:val="20"/>
          <w:szCs w:val="20"/>
          <w:lang w:val="en-GB"/>
        </w:rPr>
        <w:t xml:space="preserve"> aimed at exploring</w:t>
      </w:r>
      <w:r w:rsidRPr="00F01407">
        <w:rPr>
          <w:rFonts w:ascii="Times New Roman" w:hAnsi="Times New Roman"/>
          <w:sz w:val="20"/>
          <w:szCs w:val="20"/>
          <w:lang w:val="en-GB"/>
        </w:rPr>
        <w:t xml:space="preserve"> the state of affairs of the market of specialised translation services in Apulia.</w:t>
      </w:r>
      <w:r w:rsidR="000E19DA">
        <w:rPr>
          <w:rFonts w:ascii="Times New Roman" w:hAnsi="Times New Roman"/>
          <w:sz w:val="20"/>
          <w:szCs w:val="20"/>
          <w:lang w:val="en-GB"/>
        </w:rPr>
        <w:t xml:space="preserve"> More specifically, </w:t>
      </w:r>
      <w:r w:rsidR="00BF275F">
        <w:rPr>
          <w:rFonts w:ascii="Times New Roman" w:hAnsi="Times New Roman"/>
          <w:sz w:val="20"/>
          <w:szCs w:val="20"/>
          <w:lang w:val="en-GB"/>
        </w:rPr>
        <w:t xml:space="preserve">the projects idea intends </w:t>
      </w:r>
      <w:r w:rsidR="00BF275F" w:rsidRPr="00BF275F">
        <w:rPr>
          <w:rFonts w:ascii="Times New Roman" w:hAnsi="Times New Roman"/>
          <w:sz w:val="20"/>
          <w:szCs w:val="20"/>
          <w:lang w:val="en-GB"/>
        </w:rPr>
        <w:t xml:space="preserve">to </w:t>
      </w:r>
      <w:r w:rsidR="0080139A">
        <w:rPr>
          <w:rFonts w:ascii="Times New Roman" w:hAnsi="Times New Roman"/>
          <w:sz w:val="20"/>
          <w:szCs w:val="20"/>
          <w:lang w:val="en-GB"/>
        </w:rPr>
        <w:t>match the needs of the</w:t>
      </w:r>
      <w:r w:rsidR="00BF275F" w:rsidRPr="00BF275F">
        <w:rPr>
          <w:rFonts w:ascii="Times New Roman" w:hAnsi="Times New Roman"/>
          <w:sz w:val="20"/>
          <w:szCs w:val="20"/>
          <w:lang w:val="en-GB"/>
        </w:rPr>
        <w:t xml:space="preserve"> </w:t>
      </w:r>
      <w:r w:rsidR="0080139A" w:rsidRPr="00BF275F">
        <w:rPr>
          <w:rFonts w:ascii="Times New Roman" w:hAnsi="Times New Roman"/>
          <w:sz w:val="20"/>
          <w:szCs w:val="20"/>
          <w:lang w:val="en-GB"/>
        </w:rPr>
        <w:t>local labour market in the field of specialised translation</w:t>
      </w:r>
      <w:r w:rsidR="0080139A">
        <w:rPr>
          <w:rFonts w:ascii="Times New Roman" w:hAnsi="Times New Roman"/>
          <w:sz w:val="20"/>
          <w:szCs w:val="20"/>
          <w:lang w:val="en-GB"/>
        </w:rPr>
        <w:t xml:space="preserve"> and</w:t>
      </w:r>
      <w:r w:rsidR="00BF275F" w:rsidRPr="00BF275F">
        <w:rPr>
          <w:rFonts w:ascii="Times New Roman" w:hAnsi="Times New Roman"/>
          <w:sz w:val="20"/>
          <w:szCs w:val="20"/>
          <w:lang w:val="en-GB"/>
        </w:rPr>
        <w:t xml:space="preserve"> academic education</w:t>
      </w:r>
      <w:r w:rsidR="0080139A">
        <w:rPr>
          <w:rFonts w:ascii="Times New Roman" w:hAnsi="Times New Roman"/>
          <w:sz w:val="20"/>
          <w:szCs w:val="20"/>
          <w:lang w:val="en-GB"/>
        </w:rPr>
        <w:t xml:space="preserve"> and training </w:t>
      </w:r>
      <w:r w:rsidR="00BF275F">
        <w:rPr>
          <w:rFonts w:ascii="Times New Roman" w:hAnsi="Times New Roman"/>
          <w:sz w:val="20"/>
          <w:szCs w:val="20"/>
          <w:lang w:val="en-GB"/>
        </w:rPr>
        <w:t>to</w:t>
      </w:r>
      <w:r w:rsidR="00BF275F" w:rsidRPr="00BF275F">
        <w:rPr>
          <w:rFonts w:ascii="Times New Roman" w:hAnsi="Times New Roman"/>
          <w:sz w:val="20"/>
          <w:szCs w:val="20"/>
          <w:lang w:val="en-GB"/>
        </w:rPr>
        <w:t xml:space="preserve"> foster a multimodal methodology that combines linguistic competence and technology.</w:t>
      </w:r>
      <w:r w:rsidRPr="00F01407">
        <w:rPr>
          <w:rFonts w:ascii="Times New Roman" w:hAnsi="Times New Roman"/>
          <w:sz w:val="20"/>
          <w:szCs w:val="20"/>
          <w:lang w:val="en-GB"/>
        </w:rPr>
        <w:t xml:space="preserve"> In the first part of my article, I will illustrate the </w:t>
      </w:r>
      <w:r w:rsidR="000E19DA">
        <w:rPr>
          <w:rFonts w:ascii="Times New Roman" w:hAnsi="Times New Roman"/>
          <w:sz w:val="20"/>
          <w:szCs w:val="20"/>
          <w:lang w:val="en-GB"/>
        </w:rPr>
        <w:t>results</w:t>
      </w:r>
      <w:r w:rsidRPr="00F01407">
        <w:rPr>
          <w:rFonts w:ascii="Times New Roman" w:hAnsi="Times New Roman"/>
          <w:sz w:val="20"/>
          <w:szCs w:val="20"/>
          <w:lang w:val="en-GB"/>
        </w:rPr>
        <w:t xml:space="preserve"> of a survey of the local </w:t>
      </w:r>
      <w:r w:rsidR="000E19DA">
        <w:rPr>
          <w:rFonts w:ascii="Times New Roman" w:hAnsi="Times New Roman"/>
          <w:sz w:val="20"/>
          <w:szCs w:val="20"/>
          <w:lang w:val="en-GB"/>
        </w:rPr>
        <w:t xml:space="preserve">specialised </w:t>
      </w:r>
      <w:r w:rsidRPr="00F01407">
        <w:rPr>
          <w:rFonts w:ascii="Times New Roman" w:hAnsi="Times New Roman"/>
          <w:sz w:val="20"/>
          <w:szCs w:val="20"/>
          <w:lang w:val="en-GB"/>
        </w:rPr>
        <w:t xml:space="preserve">translation market. The survey takes into account the type of clients, the most in-demand languages, linguistic domains and the use of the CAT tools. In the second part, instead, I will focus on the data of two needs analysis questionnaires addressed to the first-year students of the Master’s Degree in “Specialised Translation” at the University of Bari “Aldo Moro”. The questionnaires </w:t>
      </w:r>
      <w:r w:rsidR="00606DB0">
        <w:rPr>
          <w:rFonts w:ascii="Times New Roman" w:hAnsi="Times New Roman"/>
          <w:sz w:val="20"/>
          <w:szCs w:val="20"/>
          <w:lang w:val="en-GB"/>
        </w:rPr>
        <w:t>focused on the respondents’</w:t>
      </w:r>
      <w:r w:rsidRPr="00F01407">
        <w:rPr>
          <w:rFonts w:ascii="Times New Roman" w:hAnsi="Times New Roman"/>
          <w:sz w:val="20"/>
          <w:szCs w:val="20"/>
          <w:lang w:val="en-GB"/>
        </w:rPr>
        <w:t xml:space="preserve"> personal information, skills, motivation,</w:t>
      </w:r>
      <w:r w:rsidR="000E19DA">
        <w:rPr>
          <w:rFonts w:ascii="Times New Roman" w:hAnsi="Times New Roman"/>
          <w:sz w:val="20"/>
          <w:szCs w:val="20"/>
          <w:lang w:val="en-GB"/>
        </w:rPr>
        <w:t xml:space="preserve"> usage of technology applied to translation</w:t>
      </w:r>
      <w:r w:rsidRPr="00F01407">
        <w:rPr>
          <w:rFonts w:ascii="Times New Roman" w:hAnsi="Times New Roman"/>
          <w:sz w:val="20"/>
          <w:szCs w:val="20"/>
          <w:lang w:val="en-GB"/>
        </w:rPr>
        <w:t xml:space="preserve"> and expectations, thus providing a way to map the needs of the future specialised translators. Finally, I will relate the </w:t>
      </w:r>
      <w:r w:rsidR="000E19DA">
        <w:rPr>
          <w:rFonts w:ascii="Times New Roman" w:hAnsi="Times New Roman"/>
          <w:sz w:val="20"/>
          <w:szCs w:val="20"/>
          <w:lang w:val="en-GB"/>
        </w:rPr>
        <w:t>results</w:t>
      </w:r>
      <w:r w:rsidRPr="00F01407">
        <w:rPr>
          <w:rFonts w:ascii="Times New Roman" w:hAnsi="Times New Roman"/>
          <w:sz w:val="20"/>
          <w:szCs w:val="20"/>
          <w:lang w:val="en-GB"/>
        </w:rPr>
        <w:t xml:space="preserve"> of the market survey and the data of the needs analysis questionnaires to </w:t>
      </w:r>
      <w:r w:rsidR="00CA483A">
        <w:rPr>
          <w:rFonts w:ascii="Times New Roman" w:hAnsi="Times New Roman"/>
          <w:sz w:val="20"/>
          <w:szCs w:val="20"/>
          <w:lang w:val="en-GB"/>
        </w:rPr>
        <w:t>match</w:t>
      </w:r>
      <w:r w:rsidRPr="00F01407">
        <w:rPr>
          <w:rFonts w:ascii="Times New Roman" w:hAnsi="Times New Roman"/>
          <w:sz w:val="20"/>
          <w:szCs w:val="20"/>
          <w:lang w:val="en-GB"/>
        </w:rPr>
        <w:t xml:space="preserve"> market demands</w:t>
      </w:r>
      <w:r w:rsidR="000E19DA">
        <w:rPr>
          <w:rFonts w:ascii="Times New Roman" w:hAnsi="Times New Roman"/>
          <w:sz w:val="20"/>
          <w:szCs w:val="20"/>
          <w:lang w:val="en-GB"/>
        </w:rPr>
        <w:t xml:space="preserve">, </w:t>
      </w:r>
      <w:r w:rsidRPr="00F01407">
        <w:rPr>
          <w:rFonts w:ascii="Times New Roman" w:hAnsi="Times New Roman"/>
          <w:sz w:val="20"/>
          <w:szCs w:val="20"/>
          <w:lang w:val="en-GB"/>
        </w:rPr>
        <w:t>formative needs and European standards.</w:t>
      </w:r>
    </w:p>
    <w:p w:rsidR="00070D3B" w:rsidRPr="00F01407" w:rsidRDefault="00070D3B" w:rsidP="00070D3B">
      <w:pPr>
        <w:jc w:val="both"/>
        <w:rPr>
          <w:rFonts w:ascii="Times New Roman" w:hAnsi="Times New Roman"/>
          <w:lang w:val="en-GB"/>
        </w:rPr>
      </w:pPr>
    </w:p>
    <w:p w:rsidR="00070D3B" w:rsidRPr="00A84728" w:rsidRDefault="00070D3B" w:rsidP="00070D3B">
      <w:pPr>
        <w:jc w:val="both"/>
        <w:rPr>
          <w:rFonts w:ascii="Times New Roman" w:hAnsi="Times New Roman"/>
          <w:sz w:val="20"/>
          <w:szCs w:val="20"/>
          <w:lang w:val="en-GB"/>
        </w:rPr>
      </w:pPr>
      <w:r w:rsidRPr="006A0240">
        <w:rPr>
          <w:rFonts w:ascii="Times New Roman" w:hAnsi="Times New Roman"/>
          <w:b/>
          <w:sz w:val="20"/>
          <w:szCs w:val="20"/>
          <w:lang w:val="en-GB"/>
        </w:rPr>
        <w:t>Keywords</w:t>
      </w:r>
      <w:r w:rsidRPr="00A84728">
        <w:rPr>
          <w:rFonts w:ascii="Times New Roman" w:hAnsi="Times New Roman"/>
          <w:sz w:val="20"/>
          <w:szCs w:val="20"/>
          <w:lang w:val="en-GB"/>
        </w:rPr>
        <w:t xml:space="preserve">: </w:t>
      </w:r>
      <w:r w:rsidR="00F01407">
        <w:rPr>
          <w:rFonts w:ascii="Times New Roman" w:hAnsi="Times New Roman"/>
          <w:sz w:val="20"/>
          <w:szCs w:val="20"/>
          <w:lang w:val="en-GB"/>
        </w:rPr>
        <w:t>specialised translation</w:t>
      </w:r>
      <w:r w:rsidRPr="00A84728">
        <w:rPr>
          <w:rFonts w:ascii="Times New Roman" w:hAnsi="Times New Roman"/>
          <w:sz w:val="20"/>
          <w:szCs w:val="20"/>
          <w:lang w:val="en-GB"/>
        </w:rPr>
        <w:t xml:space="preserve">; </w:t>
      </w:r>
      <w:r w:rsidR="00F01407">
        <w:rPr>
          <w:rFonts w:ascii="Times New Roman" w:hAnsi="Times New Roman"/>
          <w:sz w:val="20"/>
          <w:szCs w:val="20"/>
          <w:lang w:val="en-GB"/>
        </w:rPr>
        <w:t>translation training</w:t>
      </w:r>
      <w:r w:rsidRPr="00A84728">
        <w:rPr>
          <w:rFonts w:ascii="Times New Roman" w:hAnsi="Times New Roman"/>
          <w:sz w:val="20"/>
          <w:szCs w:val="20"/>
          <w:lang w:val="en-GB"/>
        </w:rPr>
        <w:t xml:space="preserve">; </w:t>
      </w:r>
      <w:r w:rsidR="00F01407">
        <w:rPr>
          <w:rFonts w:ascii="Times New Roman" w:hAnsi="Times New Roman"/>
          <w:sz w:val="20"/>
          <w:szCs w:val="20"/>
          <w:lang w:val="en-GB"/>
        </w:rPr>
        <w:t>employability</w:t>
      </w:r>
      <w:r w:rsidRPr="00A84728">
        <w:rPr>
          <w:rFonts w:ascii="Times New Roman" w:hAnsi="Times New Roman"/>
          <w:sz w:val="20"/>
          <w:szCs w:val="20"/>
          <w:lang w:val="en-GB"/>
        </w:rPr>
        <w:t xml:space="preserve">; </w:t>
      </w:r>
      <w:r w:rsidR="00F01407">
        <w:rPr>
          <w:rFonts w:ascii="Times New Roman" w:hAnsi="Times New Roman"/>
          <w:sz w:val="20"/>
          <w:szCs w:val="20"/>
          <w:lang w:val="en-GB"/>
        </w:rPr>
        <w:t>CAT tools</w:t>
      </w:r>
      <w:r w:rsidRPr="00A84728">
        <w:rPr>
          <w:rFonts w:ascii="Times New Roman" w:hAnsi="Times New Roman"/>
          <w:sz w:val="20"/>
          <w:szCs w:val="20"/>
          <w:lang w:val="en-GB"/>
        </w:rPr>
        <w:t xml:space="preserve">; </w:t>
      </w:r>
      <w:r w:rsidR="00F01407">
        <w:rPr>
          <w:rFonts w:ascii="Times New Roman" w:hAnsi="Times New Roman"/>
          <w:sz w:val="20"/>
          <w:szCs w:val="20"/>
          <w:lang w:val="en-GB"/>
        </w:rPr>
        <w:t>technology</w:t>
      </w:r>
      <w:r>
        <w:rPr>
          <w:rFonts w:ascii="Times New Roman" w:hAnsi="Times New Roman"/>
          <w:sz w:val="20"/>
          <w:szCs w:val="20"/>
          <w:lang w:val="en-GB"/>
        </w:rPr>
        <w:t>.</w:t>
      </w:r>
    </w:p>
    <w:p w:rsidR="002B2151" w:rsidRDefault="002B2151" w:rsidP="002B2151">
      <w:pPr>
        <w:rPr>
          <w:rFonts w:ascii="Arial" w:hAnsi="Arial" w:cs="Arial"/>
          <w:bCs/>
        </w:rPr>
      </w:pPr>
    </w:p>
    <w:p w:rsidR="002B2151" w:rsidRDefault="002B2151" w:rsidP="001C5A27">
      <w:pPr>
        <w:ind w:left="4253" w:firstLine="187"/>
        <w:jc w:val="right"/>
        <w:rPr>
          <w:rFonts w:ascii="Times New Roman" w:hAnsi="Times New Roman"/>
          <w:i/>
          <w:sz w:val="20"/>
        </w:rPr>
      </w:pPr>
    </w:p>
    <w:p w:rsidR="001B0BF8" w:rsidRPr="00FF35BB" w:rsidRDefault="001B0BF8" w:rsidP="00663BCE">
      <w:pPr>
        <w:rPr>
          <w:rFonts w:ascii="Arial" w:hAnsi="Arial" w:cs="Arial"/>
          <w:b/>
          <w:sz w:val="28"/>
          <w:szCs w:val="28"/>
        </w:rPr>
      </w:pPr>
      <w:r w:rsidRPr="00FF35BB">
        <w:rPr>
          <w:rFonts w:ascii="Arial" w:hAnsi="Arial" w:cs="Arial"/>
          <w:b/>
          <w:sz w:val="28"/>
          <w:szCs w:val="28"/>
        </w:rPr>
        <w:t xml:space="preserve">1. </w:t>
      </w:r>
      <w:r w:rsidR="00371EE6">
        <w:rPr>
          <w:rFonts w:ascii="Arial" w:hAnsi="Arial" w:cs="Arial"/>
          <w:b/>
          <w:sz w:val="28"/>
          <w:szCs w:val="28"/>
        </w:rPr>
        <w:t>Introduction</w:t>
      </w:r>
      <w:r w:rsidR="00C01AC6">
        <w:rPr>
          <w:rFonts w:ascii="Arial" w:hAnsi="Arial" w:cs="Arial"/>
          <w:b/>
          <w:sz w:val="28"/>
          <w:szCs w:val="28"/>
        </w:rPr>
        <w:t>: background and motivation of the study</w:t>
      </w:r>
    </w:p>
    <w:p w:rsidR="001B0BF8" w:rsidRPr="00FF35BB" w:rsidRDefault="001B0BF8" w:rsidP="001B0BF8">
      <w:pPr>
        <w:jc w:val="both"/>
        <w:rPr>
          <w:rFonts w:ascii="Times New Roman" w:hAnsi="Times New Roman"/>
        </w:rPr>
      </w:pPr>
    </w:p>
    <w:p w:rsidR="001B0BF8" w:rsidRPr="00807D2D" w:rsidRDefault="00371EE6" w:rsidP="002E59B2">
      <w:pPr>
        <w:jc w:val="both"/>
        <w:rPr>
          <w:rFonts w:ascii="Times New Roman" w:hAnsi="Times New Roman"/>
          <w:lang w:val="en-GB"/>
        </w:rPr>
      </w:pPr>
      <w:r w:rsidRPr="00807D2D">
        <w:rPr>
          <w:rFonts w:ascii="Times New Roman" w:hAnsi="Times New Roman"/>
          <w:lang w:val="en-GB"/>
        </w:rPr>
        <w:t>The translation industry is changing</w:t>
      </w:r>
      <w:r w:rsidR="00A4127D" w:rsidRPr="00807D2D">
        <w:rPr>
          <w:rFonts w:ascii="Times New Roman" w:hAnsi="Times New Roman"/>
          <w:lang w:val="en-GB"/>
        </w:rPr>
        <w:t xml:space="preserve"> rapidly</w:t>
      </w:r>
      <w:r w:rsidRPr="00807D2D">
        <w:rPr>
          <w:rFonts w:ascii="Times New Roman" w:hAnsi="Times New Roman"/>
          <w:lang w:val="en-GB"/>
        </w:rPr>
        <w:t xml:space="preserve"> and these changes have had a specific impact on the profession</w:t>
      </w:r>
      <w:r w:rsidR="006F5B65" w:rsidRPr="00807D2D">
        <w:rPr>
          <w:rFonts w:ascii="Times New Roman" w:hAnsi="Times New Roman"/>
          <w:lang w:val="en-GB"/>
        </w:rPr>
        <w:t xml:space="preserve"> of the translator</w:t>
      </w:r>
      <w:r w:rsidRPr="00807D2D">
        <w:rPr>
          <w:rFonts w:ascii="Times New Roman" w:hAnsi="Times New Roman"/>
          <w:lang w:val="en-GB"/>
        </w:rPr>
        <w:t>, wh</w:t>
      </w:r>
      <w:r w:rsidR="00520DEE" w:rsidRPr="00807D2D">
        <w:rPr>
          <w:rFonts w:ascii="Times New Roman" w:hAnsi="Times New Roman"/>
          <w:lang w:val="en-GB"/>
        </w:rPr>
        <w:t xml:space="preserve">ich has become </w:t>
      </w:r>
      <w:r w:rsidR="00601CD5" w:rsidRPr="00807D2D">
        <w:rPr>
          <w:rFonts w:ascii="Times New Roman" w:hAnsi="Times New Roman"/>
          <w:lang w:val="en-GB"/>
        </w:rPr>
        <w:t>heavily</w:t>
      </w:r>
      <w:r w:rsidR="00520DEE" w:rsidRPr="00807D2D">
        <w:rPr>
          <w:rFonts w:ascii="Times New Roman" w:hAnsi="Times New Roman"/>
          <w:lang w:val="en-GB"/>
        </w:rPr>
        <w:t xml:space="preserve"> industriali</w:t>
      </w:r>
      <w:r w:rsidR="00FC2A9B" w:rsidRPr="00807D2D">
        <w:rPr>
          <w:rFonts w:ascii="Times New Roman" w:hAnsi="Times New Roman"/>
          <w:lang w:val="en-GB"/>
        </w:rPr>
        <w:t>s</w:t>
      </w:r>
      <w:r w:rsidRPr="00807D2D">
        <w:rPr>
          <w:rFonts w:ascii="Times New Roman" w:hAnsi="Times New Roman"/>
          <w:lang w:val="en-GB"/>
        </w:rPr>
        <w:t>ed</w:t>
      </w:r>
      <w:r w:rsidR="00557C8C" w:rsidRPr="00807D2D">
        <w:rPr>
          <w:rFonts w:ascii="Times New Roman" w:hAnsi="Times New Roman"/>
          <w:lang w:val="en-GB"/>
        </w:rPr>
        <w:t xml:space="preserve"> as translators tend to be “more and more dependent on technologies” (Bowker 2022, p. 129)</w:t>
      </w:r>
      <w:r w:rsidRPr="00807D2D">
        <w:rPr>
          <w:rFonts w:ascii="Times New Roman" w:hAnsi="Times New Roman"/>
          <w:lang w:val="en-GB"/>
        </w:rPr>
        <w:t>.</w:t>
      </w:r>
      <w:r w:rsidR="00520DEE" w:rsidRPr="00807D2D">
        <w:rPr>
          <w:rFonts w:ascii="Times New Roman" w:hAnsi="Times New Roman"/>
          <w:lang w:val="en-GB"/>
        </w:rPr>
        <w:t xml:space="preserve"> In recent decades, </w:t>
      </w:r>
      <w:r w:rsidR="00A32B39" w:rsidRPr="00807D2D">
        <w:rPr>
          <w:rFonts w:ascii="Times New Roman" w:hAnsi="Times New Roman"/>
          <w:lang w:val="en-GB"/>
        </w:rPr>
        <w:t>technological advancements have led to unprecedented changes in translation, increasing productivity, accuracy and overall effectiveness. In our fast-paced, ever connected world, accurate and highly-quality services are in high demand and this is especially true for speciali</w:t>
      </w:r>
      <w:r w:rsidR="00FC2A9B" w:rsidRPr="00807D2D">
        <w:rPr>
          <w:rFonts w:ascii="Times New Roman" w:hAnsi="Times New Roman"/>
          <w:lang w:val="en-GB"/>
        </w:rPr>
        <w:t>s</w:t>
      </w:r>
      <w:r w:rsidR="00A32B39" w:rsidRPr="00807D2D">
        <w:rPr>
          <w:rFonts w:ascii="Times New Roman" w:hAnsi="Times New Roman"/>
          <w:lang w:val="en-GB"/>
        </w:rPr>
        <w:t>ed translation.</w:t>
      </w:r>
      <w:r w:rsidR="00646C05" w:rsidRPr="00807D2D">
        <w:rPr>
          <w:rFonts w:ascii="Times New Roman" w:hAnsi="Times New Roman"/>
          <w:lang w:val="en-GB"/>
        </w:rPr>
        <w:t xml:space="preserve"> As O’Hagan argues, technology continues to provide “fresh scope to bridge the gap between translation theory and practice, ideally to respond to ever-present translator suspicions as to the usefulness of theory in actual translation practice” (2019, p. </w:t>
      </w:r>
      <w:r w:rsidR="00AB4504" w:rsidRPr="00807D2D">
        <w:rPr>
          <w:rFonts w:ascii="Times New Roman" w:hAnsi="Times New Roman"/>
          <w:lang w:val="en-GB"/>
        </w:rPr>
        <w:t>4</w:t>
      </w:r>
      <w:r w:rsidR="00646C05" w:rsidRPr="00807D2D">
        <w:rPr>
          <w:rFonts w:ascii="Times New Roman" w:hAnsi="Times New Roman"/>
          <w:lang w:val="en-GB"/>
        </w:rPr>
        <w:t>).</w:t>
      </w:r>
      <w:r w:rsidR="002E59B2" w:rsidRPr="00807D2D">
        <w:rPr>
          <w:rFonts w:ascii="Times New Roman" w:hAnsi="Times New Roman"/>
          <w:lang w:val="en-GB"/>
        </w:rPr>
        <w:t xml:space="preserve"> </w:t>
      </w:r>
      <w:r w:rsidR="001F505E" w:rsidRPr="00807D2D">
        <w:rPr>
          <w:rFonts w:ascii="Times New Roman" w:hAnsi="Times New Roman"/>
          <w:lang w:val="en-GB"/>
        </w:rPr>
        <w:t>In spite of</w:t>
      </w:r>
      <w:r w:rsidR="005437D7" w:rsidRPr="00807D2D">
        <w:rPr>
          <w:rFonts w:ascii="Times New Roman" w:hAnsi="Times New Roman"/>
          <w:lang w:val="en-GB"/>
        </w:rPr>
        <w:t xml:space="preserve"> the hegemony of English, t</w:t>
      </w:r>
      <w:r w:rsidR="002E59B2" w:rsidRPr="00807D2D">
        <w:rPr>
          <w:rFonts w:ascii="Times New Roman" w:hAnsi="Times New Roman"/>
          <w:lang w:val="en-GB"/>
        </w:rPr>
        <w:t xml:space="preserve">he Internet </w:t>
      </w:r>
      <w:r w:rsidR="00CC0DC1" w:rsidRPr="00807D2D">
        <w:rPr>
          <w:rFonts w:ascii="Times New Roman" w:hAnsi="Times New Roman"/>
          <w:lang w:val="en-GB"/>
        </w:rPr>
        <w:t>age has</w:t>
      </w:r>
      <w:r w:rsidR="002E59B2" w:rsidRPr="00807D2D">
        <w:rPr>
          <w:rFonts w:ascii="Times New Roman" w:hAnsi="Times New Roman"/>
          <w:lang w:val="en-GB"/>
        </w:rPr>
        <w:t xml:space="preserve"> witnessed </w:t>
      </w:r>
      <w:r w:rsidR="00B207D3" w:rsidRPr="00807D2D">
        <w:rPr>
          <w:rFonts w:ascii="Times New Roman" w:hAnsi="Times New Roman"/>
          <w:lang w:val="en-GB"/>
        </w:rPr>
        <w:t xml:space="preserve">an </w:t>
      </w:r>
      <w:r w:rsidR="002E59B2" w:rsidRPr="00807D2D">
        <w:rPr>
          <w:rFonts w:ascii="Times New Roman" w:hAnsi="Times New Roman"/>
          <w:lang w:val="en-GB"/>
        </w:rPr>
        <w:t>enormous growth of the dem</w:t>
      </w:r>
      <w:r w:rsidR="00557C8C" w:rsidRPr="00807D2D">
        <w:rPr>
          <w:rFonts w:ascii="Times New Roman" w:hAnsi="Times New Roman"/>
          <w:lang w:val="en-GB"/>
        </w:rPr>
        <w:t>a</w:t>
      </w:r>
      <w:r w:rsidR="002E59B2" w:rsidRPr="00807D2D">
        <w:rPr>
          <w:rFonts w:ascii="Times New Roman" w:hAnsi="Times New Roman"/>
          <w:lang w:val="en-GB"/>
        </w:rPr>
        <w:t>nd for translation, contributing to “the democratisation of knowledge and, consequently, the evolution of humanity” (Barabé 2021, p. 166). Thus, as the</w:t>
      </w:r>
      <w:r w:rsidR="00A9535C" w:rsidRPr="00807D2D">
        <w:rPr>
          <w:rFonts w:ascii="Times New Roman" w:hAnsi="Times New Roman"/>
          <w:lang w:val="en-GB"/>
        </w:rPr>
        <w:t>s</w:t>
      </w:r>
      <w:r w:rsidR="002E59B2" w:rsidRPr="00807D2D">
        <w:rPr>
          <w:rFonts w:ascii="Times New Roman" w:hAnsi="Times New Roman"/>
          <w:lang w:val="en-GB"/>
        </w:rPr>
        <w:t>e</w:t>
      </w:r>
      <w:r w:rsidR="00A9535C" w:rsidRPr="00807D2D">
        <w:rPr>
          <w:rFonts w:ascii="Times New Roman" w:hAnsi="Times New Roman"/>
          <w:lang w:val="en-GB"/>
        </w:rPr>
        <w:t xml:space="preserve"> comment</w:t>
      </w:r>
      <w:r w:rsidR="002E59B2" w:rsidRPr="00807D2D">
        <w:rPr>
          <w:rFonts w:ascii="Times New Roman" w:hAnsi="Times New Roman"/>
          <w:lang w:val="en-GB"/>
        </w:rPr>
        <w:t>s demonstrate</w:t>
      </w:r>
      <w:r w:rsidR="00A9535C" w:rsidRPr="00807D2D">
        <w:rPr>
          <w:rFonts w:ascii="Times New Roman" w:hAnsi="Times New Roman"/>
          <w:lang w:val="en-GB"/>
        </w:rPr>
        <w:t xml:space="preserve">, technology and innovation play a crucial role </w:t>
      </w:r>
      <w:r w:rsidR="00831100" w:rsidRPr="00807D2D">
        <w:rPr>
          <w:rFonts w:ascii="Times New Roman" w:hAnsi="Times New Roman"/>
          <w:lang w:val="en-GB"/>
        </w:rPr>
        <w:t xml:space="preserve">as they help bridge the divide between meaningful </w:t>
      </w:r>
      <w:r w:rsidR="006F5B65" w:rsidRPr="00807D2D">
        <w:rPr>
          <w:rFonts w:ascii="Times New Roman" w:hAnsi="Times New Roman"/>
          <w:lang w:val="en-GB"/>
        </w:rPr>
        <w:t>theory</w:t>
      </w:r>
      <w:r w:rsidR="00831100" w:rsidRPr="00807D2D">
        <w:rPr>
          <w:rFonts w:ascii="Times New Roman" w:hAnsi="Times New Roman"/>
          <w:lang w:val="en-GB"/>
        </w:rPr>
        <w:t xml:space="preserve"> and effective training</w:t>
      </w:r>
      <w:r w:rsidR="002377C9" w:rsidRPr="00807D2D">
        <w:rPr>
          <w:rFonts w:ascii="Times New Roman" w:hAnsi="Times New Roman"/>
        </w:rPr>
        <w:t>.</w:t>
      </w:r>
    </w:p>
    <w:p w:rsidR="00831100" w:rsidRPr="00807D2D" w:rsidRDefault="00831100" w:rsidP="001B0BF8">
      <w:pPr>
        <w:ind w:firstLine="709"/>
        <w:jc w:val="both"/>
        <w:rPr>
          <w:rFonts w:ascii="Times New Roman" w:hAnsi="Times New Roman"/>
          <w:lang w:val="en-GB"/>
        </w:rPr>
      </w:pPr>
      <w:r w:rsidRPr="00807D2D">
        <w:rPr>
          <w:rFonts w:ascii="Times New Roman" w:hAnsi="Times New Roman"/>
          <w:lang w:val="en-GB"/>
        </w:rPr>
        <w:t xml:space="preserve">Historically, when Translation Studies (TS) emerged as a discipline in the 1970s, scholars were focused mainly on literary translation, while specialised translation was </w:t>
      </w:r>
      <w:r w:rsidR="003B14C9" w:rsidRPr="00807D2D">
        <w:rPr>
          <w:rFonts w:ascii="Times New Roman" w:hAnsi="Times New Roman"/>
          <w:lang w:val="en-GB"/>
        </w:rPr>
        <w:t>dismissed as “inferior” (Snell-Hornby 1996, p. 31) and thus unworthy of scholarly attention.</w:t>
      </w:r>
      <w:r w:rsidRPr="00807D2D">
        <w:rPr>
          <w:rFonts w:ascii="Times New Roman" w:hAnsi="Times New Roman"/>
          <w:lang w:val="en-GB"/>
        </w:rPr>
        <w:t xml:space="preserve"> </w:t>
      </w:r>
      <w:r w:rsidR="00D11E10" w:rsidRPr="00807D2D">
        <w:rPr>
          <w:rFonts w:ascii="Times New Roman" w:hAnsi="Times New Roman"/>
          <w:lang w:val="en-GB"/>
        </w:rPr>
        <w:t>In today’s globalised world, specialised translation represents “the backbone of international trade and the scientific endeavour</w:t>
      </w:r>
      <w:r w:rsidR="00523D6F" w:rsidRPr="00807D2D">
        <w:rPr>
          <w:rFonts w:ascii="Times New Roman" w:hAnsi="Times New Roman"/>
          <w:lang w:val="en-GB"/>
        </w:rPr>
        <w:t xml:space="preserve"> which fuels it</w:t>
      </w:r>
      <w:r w:rsidR="00D11E10" w:rsidRPr="00807D2D">
        <w:rPr>
          <w:rFonts w:ascii="Times New Roman" w:hAnsi="Times New Roman"/>
          <w:lang w:val="en-GB"/>
        </w:rPr>
        <w:t>” (Byrne 2014, p. 5) as it facilitates the flow of scientific and technological advancement, ideas and expertise.</w:t>
      </w:r>
      <w:r w:rsidR="00D20CE0" w:rsidRPr="00807D2D">
        <w:rPr>
          <w:rFonts w:ascii="Times New Roman" w:hAnsi="Times New Roman"/>
          <w:lang w:val="en-GB"/>
        </w:rPr>
        <w:t xml:space="preserve"> Following the so</w:t>
      </w:r>
      <w:r w:rsidR="00EC2653" w:rsidRPr="00807D2D">
        <w:rPr>
          <w:rFonts w:ascii="Times New Roman" w:hAnsi="Times New Roman"/>
          <w:lang w:val="en-GB"/>
        </w:rPr>
        <w:t>-</w:t>
      </w:r>
      <w:r w:rsidR="00D20CE0" w:rsidRPr="00807D2D">
        <w:rPr>
          <w:rFonts w:ascii="Times New Roman" w:hAnsi="Times New Roman"/>
          <w:lang w:val="en-GB"/>
        </w:rPr>
        <w:t xml:space="preserve">called “pragmatic turn” in linguistics, </w:t>
      </w:r>
      <w:r w:rsidR="00EC2653" w:rsidRPr="00807D2D">
        <w:rPr>
          <w:rFonts w:ascii="Times New Roman" w:hAnsi="Times New Roman"/>
          <w:lang w:val="en-GB"/>
        </w:rPr>
        <w:t>“which encouraged the emancipation of translation studies both from linguistics and from comparative literature” (Snell-Hornby 2006, p. 35),</w:t>
      </w:r>
      <w:r w:rsidR="00183612" w:rsidRPr="00807D2D">
        <w:rPr>
          <w:rFonts w:ascii="Times New Roman" w:hAnsi="Times New Roman"/>
          <w:lang w:val="en-GB"/>
        </w:rPr>
        <w:t xml:space="preserve"> </w:t>
      </w:r>
      <w:r w:rsidR="00183612" w:rsidRPr="00807D2D">
        <w:rPr>
          <w:rFonts w:ascii="Times New Roman" w:hAnsi="Times New Roman"/>
          <w:lang w:val="en-GB"/>
        </w:rPr>
        <w:lastRenderedPageBreak/>
        <w:t xml:space="preserve">specialised translation </w:t>
      </w:r>
      <w:r w:rsidR="00557C8C" w:rsidRPr="00807D2D">
        <w:rPr>
          <w:rFonts w:ascii="Times New Roman" w:hAnsi="Times New Roman"/>
          <w:lang w:val="en-GB"/>
        </w:rPr>
        <w:t xml:space="preserve">has </w:t>
      </w:r>
      <w:r w:rsidR="00183612" w:rsidRPr="00807D2D">
        <w:rPr>
          <w:rFonts w:ascii="Times New Roman" w:hAnsi="Times New Roman"/>
          <w:lang w:val="en-GB"/>
        </w:rPr>
        <w:t>moved beyond a purely linguistic approach taking into account</w:t>
      </w:r>
      <w:r w:rsidR="006F5B65" w:rsidRPr="00807D2D">
        <w:rPr>
          <w:rFonts w:ascii="Times New Roman" w:hAnsi="Times New Roman"/>
          <w:lang w:val="en-GB"/>
        </w:rPr>
        <w:t xml:space="preserve"> </w:t>
      </w:r>
      <w:r w:rsidR="00413245" w:rsidRPr="00807D2D">
        <w:rPr>
          <w:rFonts w:ascii="Times New Roman" w:hAnsi="Times New Roman"/>
          <w:lang w:val="en-GB"/>
        </w:rPr>
        <w:t xml:space="preserve">the specialised domains of the texts to be translated. As observed by Scarpa, a new paradigm of translation studies </w:t>
      </w:r>
      <w:r w:rsidR="00557C8C" w:rsidRPr="00807D2D">
        <w:rPr>
          <w:rFonts w:ascii="Times New Roman" w:hAnsi="Times New Roman"/>
          <w:lang w:val="en-GB"/>
        </w:rPr>
        <w:t xml:space="preserve">has </w:t>
      </w:r>
      <w:r w:rsidR="00413245" w:rsidRPr="00807D2D">
        <w:rPr>
          <w:rFonts w:ascii="Times New Roman" w:hAnsi="Times New Roman"/>
          <w:lang w:val="en-GB"/>
        </w:rPr>
        <w:t>developed</w:t>
      </w:r>
      <w:r w:rsidR="007F7890" w:rsidRPr="00807D2D">
        <w:rPr>
          <w:rFonts w:ascii="Times New Roman" w:hAnsi="Times New Roman"/>
          <w:lang w:val="en-GB"/>
        </w:rPr>
        <w:t xml:space="preserve"> recently</w:t>
      </w:r>
      <w:r w:rsidR="00413245" w:rsidRPr="00807D2D">
        <w:rPr>
          <w:rFonts w:ascii="Times New Roman" w:hAnsi="Times New Roman"/>
          <w:lang w:val="en-GB"/>
        </w:rPr>
        <w:t>, “both process-oriented and interdisciplinary” (2020, p. 2).</w:t>
      </w:r>
      <w:r w:rsidR="00A94DEF" w:rsidRPr="00807D2D">
        <w:rPr>
          <w:rFonts w:ascii="Times New Roman" w:hAnsi="Times New Roman"/>
          <w:lang w:val="en-GB"/>
        </w:rPr>
        <w:t xml:space="preserve"> The emphasis on </w:t>
      </w:r>
      <w:r w:rsidR="007F7890" w:rsidRPr="00807D2D">
        <w:rPr>
          <w:rFonts w:ascii="Times New Roman" w:hAnsi="Times New Roman"/>
          <w:lang w:val="en-GB"/>
        </w:rPr>
        <w:t xml:space="preserve">the </w:t>
      </w:r>
      <w:r w:rsidR="00A94DEF" w:rsidRPr="00807D2D">
        <w:rPr>
          <w:rFonts w:ascii="Times New Roman" w:hAnsi="Times New Roman"/>
          <w:lang w:val="en-GB"/>
        </w:rPr>
        <w:t>languages for special purposes (LSP</w:t>
      </w:r>
      <w:r w:rsidR="00C45DD5" w:rsidRPr="00807D2D">
        <w:rPr>
          <w:rFonts w:ascii="Times New Roman" w:hAnsi="Times New Roman"/>
          <w:lang w:val="en-GB"/>
        </w:rPr>
        <w:t>s</w:t>
      </w:r>
      <w:r w:rsidR="00A94DEF" w:rsidRPr="00807D2D">
        <w:rPr>
          <w:rFonts w:ascii="Times New Roman" w:hAnsi="Times New Roman"/>
          <w:lang w:val="en-GB"/>
        </w:rPr>
        <w:t>)</w:t>
      </w:r>
      <w:r w:rsidR="00C45DD5" w:rsidRPr="00807D2D">
        <w:rPr>
          <w:rFonts w:ascii="Times New Roman" w:hAnsi="Times New Roman"/>
          <w:lang w:val="en-GB"/>
        </w:rPr>
        <w:t xml:space="preserve"> has catalysed major attention to the distinctive terminological, lexical and syntactic features of these language varieties, resulting in an interdisciplinary framework </w:t>
      </w:r>
      <w:r w:rsidR="001F505E" w:rsidRPr="00807D2D">
        <w:rPr>
          <w:rFonts w:ascii="Times New Roman" w:hAnsi="Times New Roman"/>
          <w:lang w:val="en-GB"/>
        </w:rPr>
        <w:t xml:space="preserve">that </w:t>
      </w:r>
      <w:r w:rsidR="00C45DD5" w:rsidRPr="00807D2D">
        <w:rPr>
          <w:rFonts w:ascii="Times New Roman" w:hAnsi="Times New Roman"/>
          <w:lang w:val="en-GB"/>
        </w:rPr>
        <w:t>provid</w:t>
      </w:r>
      <w:r w:rsidR="001F505E" w:rsidRPr="00807D2D">
        <w:rPr>
          <w:rFonts w:ascii="Times New Roman" w:hAnsi="Times New Roman"/>
          <w:lang w:val="en-GB"/>
        </w:rPr>
        <w:t>es</w:t>
      </w:r>
      <w:r w:rsidR="00C45DD5" w:rsidRPr="00807D2D">
        <w:rPr>
          <w:rFonts w:ascii="Times New Roman" w:hAnsi="Times New Roman"/>
          <w:lang w:val="en-GB"/>
        </w:rPr>
        <w:t xml:space="preserve"> important insights </w:t>
      </w:r>
      <w:r w:rsidR="00C018F2" w:rsidRPr="00807D2D">
        <w:rPr>
          <w:rFonts w:ascii="Times New Roman" w:hAnsi="Times New Roman"/>
          <w:lang w:val="en-GB"/>
        </w:rPr>
        <w:t>into the cognitive process engaged by translators.</w:t>
      </w:r>
    </w:p>
    <w:p w:rsidR="0092100C" w:rsidRPr="00807D2D" w:rsidRDefault="00345BCE" w:rsidP="0092100C">
      <w:pPr>
        <w:ind w:firstLine="709"/>
        <w:jc w:val="both"/>
        <w:rPr>
          <w:rFonts w:ascii="Times New Roman" w:hAnsi="Times New Roman"/>
          <w:lang w:val="en-GB"/>
        </w:rPr>
      </w:pPr>
      <w:r w:rsidRPr="00807D2D">
        <w:rPr>
          <w:rFonts w:ascii="Times New Roman" w:hAnsi="Times New Roman"/>
          <w:lang w:val="en-GB"/>
        </w:rPr>
        <w:t>In terms of education and training, such calls for greater professionalism</w:t>
      </w:r>
      <w:r w:rsidR="00CC0DC1" w:rsidRPr="00807D2D">
        <w:rPr>
          <w:rFonts w:ascii="Times New Roman" w:hAnsi="Times New Roman"/>
          <w:lang w:val="en-GB"/>
        </w:rPr>
        <w:t xml:space="preserve"> and specialisation</w:t>
      </w:r>
      <w:r w:rsidRPr="00807D2D">
        <w:rPr>
          <w:rFonts w:ascii="Times New Roman" w:hAnsi="Times New Roman"/>
          <w:lang w:val="en-GB"/>
        </w:rPr>
        <w:t xml:space="preserve"> in translation services has led to an explosion of learning program</w:t>
      </w:r>
      <w:r w:rsidR="00537D13" w:rsidRPr="00807D2D">
        <w:rPr>
          <w:rFonts w:ascii="Times New Roman" w:hAnsi="Times New Roman"/>
          <w:lang w:val="en-GB"/>
        </w:rPr>
        <w:t>me</w:t>
      </w:r>
      <w:r w:rsidRPr="00807D2D">
        <w:rPr>
          <w:rFonts w:ascii="Times New Roman" w:hAnsi="Times New Roman"/>
          <w:lang w:val="en-GB"/>
        </w:rPr>
        <w:t>s (Barabé 2021) and, paradoxically</w:t>
      </w:r>
      <w:r w:rsidR="00127772" w:rsidRPr="00807D2D">
        <w:rPr>
          <w:rFonts w:ascii="Times New Roman" w:hAnsi="Times New Roman"/>
          <w:lang w:val="en-GB"/>
        </w:rPr>
        <w:t>,</w:t>
      </w:r>
      <w:r w:rsidRPr="00807D2D">
        <w:rPr>
          <w:rFonts w:ascii="Times New Roman" w:hAnsi="Times New Roman"/>
          <w:lang w:val="en-GB"/>
        </w:rPr>
        <w:t xml:space="preserve"> to certain degrees of “market disorder” (Pym </w:t>
      </w:r>
      <w:r w:rsidRPr="00807D2D">
        <w:rPr>
          <w:rFonts w:ascii="Times New Roman" w:hAnsi="Times New Roman"/>
          <w:i/>
          <w:iCs/>
          <w:lang w:val="en-GB"/>
        </w:rPr>
        <w:t>et al</w:t>
      </w:r>
      <w:r w:rsidRPr="00807D2D">
        <w:rPr>
          <w:rFonts w:ascii="Times New Roman" w:hAnsi="Times New Roman"/>
          <w:lang w:val="en-GB"/>
        </w:rPr>
        <w:t>. 2016, p. 34).</w:t>
      </w:r>
      <w:r w:rsidR="003E0C43" w:rsidRPr="00807D2D">
        <w:rPr>
          <w:rStyle w:val="Rimandonotaapidipagina"/>
          <w:rFonts w:ascii="Times New Roman" w:hAnsi="Times New Roman"/>
          <w:lang w:val="en-GB"/>
        </w:rPr>
        <w:footnoteReference w:id="2"/>
      </w:r>
      <w:r w:rsidR="00903CE4" w:rsidRPr="00807D2D">
        <w:rPr>
          <w:rFonts w:ascii="Times New Roman" w:hAnsi="Times New Roman"/>
          <w:lang w:val="en-GB"/>
        </w:rPr>
        <w:t xml:space="preserve"> </w:t>
      </w:r>
      <w:r w:rsidR="00AB2BF0" w:rsidRPr="00807D2D">
        <w:rPr>
          <w:rFonts w:ascii="Times New Roman" w:hAnsi="Times New Roman"/>
          <w:lang w:val="en-GB"/>
        </w:rPr>
        <w:t>It goes without saying that</w:t>
      </w:r>
      <w:r w:rsidR="00903CE4" w:rsidRPr="00807D2D">
        <w:rPr>
          <w:rFonts w:ascii="Times New Roman" w:hAnsi="Times New Roman"/>
          <w:lang w:val="en-GB"/>
        </w:rPr>
        <w:t xml:space="preserve"> </w:t>
      </w:r>
      <w:r w:rsidR="00D15CE7" w:rsidRPr="00807D2D">
        <w:rPr>
          <w:rFonts w:ascii="Times New Roman" w:hAnsi="Times New Roman"/>
          <w:lang w:val="en-GB"/>
        </w:rPr>
        <w:t>the number of universities, colleges and other centres of higher education providing degree program</w:t>
      </w:r>
      <w:r w:rsidR="00537D13" w:rsidRPr="00807D2D">
        <w:rPr>
          <w:rFonts w:ascii="Times New Roman" w:hAnsi="Times New Roman"/>
          <w:lang w:val="en-GB"/>
        </w:rPr>
        <w:t>me</w:t>
      </w:r>
      <w:r w:rsidR="00D15CE7" w:rsidRPr="00807D2D">
        <w:rPr>
          <w:rFonts w:ascii="Times New Roman" w:hAnsi="Times New Roman"/>
          <w:lang w:val="en-GB"/>
        </w:rPr>
        <w:t xml:space="preserve">s for professional translators has grown, producing a “changing landscape” (Gambier 2012, p. 163) where continuous reforms and adjustments are aimed at </w:t>
      </w:r>
      <w:r w:rsidR="007F7890" w:rsidRPr="00807D2D">
        <w:rPr>
          <w:rFonts w:ascii="Times New Roman" w:hAnsi="Times New Roman"/>
          <w:lang w:val="en-GB"/>
        </w:rPr>
        <w:t>equipping</w:t>
      </w:r>
      <w:r w:rsidR="00D15CE7" w:rsidRPr="00807D2D">
        <w:rPr>
          <w:rFonts w:ascii="Times New Roman" w:hAnsi="Times New Roman"/>
          <w:lang w:val="en-GB"/>
        </w:rPr>
        <w:t xml:space="preserve"> students with adequate skills, knowledge and tools required by the </w:t>
      </w:r>
      <w:r w:rsidR="001F505E" w:rsidRPr="00807D2D">
        <w:rPr>
          <w:rFonts w:ascii="Times New Roman" w:hAnsi="Times New Roman"/>
          <w:lang w:val="en-GB"/>
        </w:rPr>
        <w:t xml:space="preserve">language </w:t>
      </w:r>
      <w:r w:rsidR="00D15CE7" w:rsidRPr="00807D2D">
        <w:rPr>
          <w:rFonts w:ascii="Times New Roman" w:hAnsi="Times New Roman"/>
          <w:lang w:val="en-GB"/>
        </w:rPr>
        <w:t>market.</w:t>
      </w:r>
      <w:r w:rsidR="00137375" w:rsidRPr="00807D2D">
        <w:rPr>
          <w:rFonts w:ascii="Times New Roman" w:hAnsi="Times New Roman"/>
          <w:lang w:val="en-GB"/>
        </w:rPr>
        <w:t xml:space="preserve"> In Europe, the European Master’s in Translation (EMT)</w:t>
      </w:r>
      <w:r w:rsidR="007F7890" w:rsidRPr="00807D2D">
        <w:rPr>
          <w:rFonts w:ascii="Times New Roman" w:hAnsi="Times New Roman"/>
          <w:lang w:val="en-GB"/>
        </w:rPr>
        <w:t>, for instance,</w:t>
      </w:r>
      <w:r w:rsidR="00137375" w:rsidRPr="00807D2D">
        <w:rPr>
          <w:rFonts w:ascii="Times New Roman" w:hAnsi="Times New Roman"/>
          <w:lang w:val="en-GB"/>
        </w:rPr>
        <w:t xml:space="preserve"> is </w:t>
      </w:r>
      <w:r w:rsidR="003A7507" w:rsidRPr="00807D2D">
        <w:rPr>
          <w:rFonts w:ascii="Times New Roman" w:hAnsi="Times New Roman"/>
          <w:lang w:val="en-GB"/>
        </w:rPr>
        <w:t xml:space="preserve">a project </w:t>
      </w:r>
      <w:r w:rsidR="00137375" w:rsidRPr="00807D2D">
        <w:rPr>
          <w:rFonts w:ascii="Times New Roman" w:hAnsi="Times New Roman"/>
          <w:lang w:val="en-GB"/>
        </w:rPr>
        <w:t>committed to improving the quality of translator training and enhancing the labour market integration of the future language professionals.</w:t>
      </w:r>
      <w:r w:rsidR="00137375" w:rsidRPr="00807D2D">
        <w:rPr>
          <w:rStyle w:val="Rimandonotaapidipagina"/>
          <w:rFonts w:ascii="Times New Roman" w:hAnsi="Times New Roman"/>
        </w:rPr>
        <w:footnoteReference w:id="3"/>
      </w:r>
      <w:r w:rsidR="00484E29" w:rsidRPr="00807D2D">
        <w:rPr>
          <w:rFonts w:ascii="Times New Roman" w:hAnsi="Times New Roman"/>
          <w:lang w:val="en-GB"/>
        </w:rPr>
        <w:t xml:space="preserve"> </w:t>
      </w:r>
      <w:r w:rsidR="00C164DE" w:rsidRPr="00807D2D">
        <w:rPr>
          <w:rFonts w:ascii="Times New Roman" w:hAnsi="Times New Roman"/>
          <w:lang w:val="en-GB"/>
        </w:rPr>
        <w:t>To promote quality standards in translation training</w:t>
      </w:r>
      <w:r w:rsidR="00484E29" w:rsidRPr="00807D2D">
        <w:rPr>
          <w:rFonts w:ascii="Times New Roman" w:hAnsi="Times New Roman"/>
          <w:lang w:val="en-GB"/>
        </w:rPr>
        <w:t xml:space="preserve">, </w:t>
      </w:r>
      <w:r w:rsidR="00C164DE" w:rsidRPr="00807D2D">
        <w:rPr>
          <w:rFonts w:ascii="Times New Roman" w:hAnsi="Times New Roman"/>
          <w:lang w:val="en-GB"/>
        </w:rPr>
        <w:t xml:space="preserve">the EMT members have established close ties with the language industry market, thus seeking to innovate their curricula. To this end, the updated version of the EMT Competence Framework, which was released in </w:t>
      </w:r>
      <w:r w:rsidR="007F7890" w:rsidRPr="00807D2D">
        <w:rPr>
          <w:rFonts w:ascii="Times New Roman" w:hAnsi="Times New Roman"/>
          <w:lang w:val="en-GB"/>
        </w:rPr>
        <w:t xml:space="preserve">October </w:t>
      </w:r>
      <w:r w:rsidR="00C164DE" w:rsidRPr="00807D2D">
        <w:rPr>
          <w:rFonts w:ascii="Times New Roman" w:hAnsi="Times New Roman"/>
          <w:lang w:val="en-GB"/>
        </w:rPr>
        <w:t xml:space="preserve">2022, </w:t>
      </w:r>
      <w:r w:rsidR="003A7507" w:rsidRPr="00807D2D">
        <w:rPr>
          <w:rFonts w:ascii="Times New Roman" w:hAnsi="Times New Roman"/>
          <w:lang w:val="en-GB"/>
        </w:rPr>
        <w:t xml:space="preserve">specifically </w:t>
      </w:r>
      <w:r w:rsidR="001F505E" w:rsidRPr="00807D2D">
        <w:rPr>
          <w:rFonts w:ascii="Times New Roman" w:hAnsi="Times New Roman"/>
          <w:lang w:val="en-GB"/>
        </w:rPr>
        <w:t>intends</w:t>
      </w:r>
      <w:r w:rsidR="00C164DE" w:rsidRPr="00807D2D">
        <w:rPr>
          <w:rFonts w:ascii="Times New Roman" w:hAnsi="Times New Roman"/>
          <w:lang w:val="en-GB"/>
        </w:rPr>
        <w:t xml:space="preserve"> </w:t>
      </w:r>
      <w:r w:rsidR="001366DE" w:rsidRPr="00807D2D">
        <w:rPr>
          <w:rFonts w:ascii="Times New Roman" w:hAnsi="Times New Roman"/>
          <w:lang w:val="en-GB"/>
        </w:rPr>
        <w:t>“to consolidate and enhance the employability of graduates of master’s degrees in translation throughout Europe” (EMT 2022, p. 3)</w:t>
      </w:r>
      <w:r w:rsidR="000B5F65" w:rsidRPr="00807D2D">
        <w:rPr>
          <w:rFonts w:ascii="Times New Roman" w:hAnsi="Times New Roman"/>
          <w:lang w:val="en-GB"/>
        </w:rPr>
        <w:t xml:space="preserve">. Based on the founding principles of the </w:t>
      </w:r>
      <w:r w:rsidR="00FE5A9E" w:rsidRPr="00807D2D">
        <w:rPr>
          <w:rFonts w:ascii="Times New Roman" w:hAnsi="Times New Roman"/>
          <w:lang w:val="en-GB"/>
        </w:rPr>
        <w:t>original</w:t>
      </w:r>
      <w:r w:rsidR="000B5F65" w:rsidRPr="00807D2D">
        <w:rPr>
          <w:rFonts w:ascii="Times New Roman" w:hAnsi="Times New Roman"/>
          <w:lang w:val="en-GB"/>
        </w:rPr>
        <w:t xml:space="preserve"> version of the </w:t>
      </w:r>
      <w:r w:rsidR="001F505E" w:rsidRPr="00807D2D">
        <w:rPr>
          <w:rFonts w:ascii="Times New Roman" w:hAnsi="Times New Roman"/>
          <w:lang w:val="en-GB"/>
        </w:rPr>
        <w:t xml:space="preserve">Competence </w:t>
      </w:r>
      <w:r w:rsidR="000B5F65" w:rsidRPr="00807D2D">
        <w:rPr>
          <w:rFonts w:ascii="Times New Roman" w:hAnsi="Times New Roman"/>
          <w:lang w:val="en-GB"/>
        </w:rPr>
        <w:t xml:space="preserve">Framework designed in 2009, and thus </w:t>
      </w:r>
      <w:r w:rsidR="001366DE" w:rsidRPr="00807D2D">
        <w:rPr>
          <w:rFonts w:ascii="Times New Roman" w:hAnsi="Times New Roman"/>
          <w:lang w:val="en-GB"/>
        </w:rPr>
        <w:t>organised around five areas of competence</w:t>
      </w:r>
      <w:r w:rsidR="00FE5A9E" w:rsidRPr="00807D2D">
        <w:rPr>
          <w:rFonts w:ascii="Times New Roman" w:hAnsi="Times New Roman"/>
          <w:lang w:val="en-GB"/>
        </w:rPr>
        <w:t xml:space="preserve"> — </w:t>
      </w:r>
      <w:r w:rsidR="00576E1F" w:rsidRPr="00807D2D">
        <w:rPr>
          <w:rFonts w:ascii="Times New Roman" w:hAnsi="Times New Roman"/>
          <w:lang w:val="en-GB"/>
        </w:rPr>
        <w:t>language and culture, translation, technology, personal and interpersonal, and service provision</w:t>
      </w:r>
      <w:r w:rsidR="00FE5A9E" w:rsidRPr="00807D2D">
        <w:rPr>
          <w:rFonts w:ascii="Times New Roman" w:hAnsi="Times New Roman"/>
          <w:lang w:val="en-GB"/>
        </w:rPr>
        <w:t xml:space="preserve"> —</w:t>
      </w:r>
      <w:r w:rsidR="00576E1F" w:rsidRPr="00807D2D">
        <w:rPr>
          <w:rFonts w:ascii="Times New Roman" w:hAnsi="Times New Roman"/>
          <w:lang w:val="en-GB"/>
        </w:rPr>
        <w:t xml:space="preserve"> this </w:t>
      </w:r>
      <w:r w:rsidR="000B5F65" w:rsidRPr="00807D2D">
        <w:rPr>
          <w:rFonts w:ascii="Times New Roman" w:hAnsi="Times New Roman"/>
          <w:lang w:val="en-GB"/>
        </w:rPr>
        <w:t>updated document</w:t>
      </w:r>
      <w:r w:rsidR="00FE5A9E" w:rsidRPr="00807D2D">
        <w:rPr>
          <w:rFonts w:ascii="Times New Roman" w:hAnsi="Times New Roman"/>
          <w:lang w:val="en-GB"/>
        </w:rPr>
        <w:t xml:space="preserve"> </w:t>
      </w:r>
      <w:r w:rsidR="0092100C" w:rsidRPr="00807D2D">
        <w:rPr>
          <w:rFonts w:ascii="Times New Roman" w:hAnsi="Times New Roman"/>
          <w:lang w:val="en-GB"/>
        </w:rPr>
        <w:t>understands translation as a process “designed to meet an individual, societal or institutional need”, but also</w:t>
      </w:r>
      <w:r w:rsidR="002C6E75" w:rsidRPr="00807D2D">
        <w:rPr>
          <w:rFonts w:ascii="Times New Roman" w:hAnsi="Times New Roman"/>
          <w:lang w:val="en-GB"/>
        </w:rPr>
        <w:t xml:space="preserve"> aimed at describing</w:t>
      </w:r>
      <w:r w:rsidR="0092100C" w:rsidRPr="00807D2D">
        <w:rPr>
          <w:rFonts w:ascii="Times New Roman" w:hAnsi="Times New Roman"/>
          <w:lang w:val="en-GB"/>
        </w:rPr>
        <w:t xml:space="preserve"> “a multi-faceted profession that covers the many areas of competence and skills required to convey meaning” from at least one language to another (EMT 2022, </w:t>
      </w:r>
      <w:r w:rsidR="007F7890" w:rsidRPr="00807D2D">
        <w:rPr>
          <w:rFonts w:ascii="Times New Roman" w:hAnsi="Times New Roman"/>
          <w:lang w:val="en-GB"/>
        </w:rPr>
        <w:t>p</w:t>
      </w:r>
      <w:r w:rsidR="0092100C" w:rsidRPr="00807D2D">
        <w:rPr>
          <w:rFonts w:ascii="Times New Roman" w:hAnsi="Times New Roman"/>
          <w:lang w:val="en-GB"/>
        </w:rPr>
        <w:t>. 4).</w:t>
      </w:r>
    </w:p>
    <w:p w:rsidR="00214B03" w:rsidRPr="00807D2D" w:rsidRDefault="00AB2BF0" w:rsidP="00214B03">
      <w:pPr>
        <w:ind w:firstLine="709"/>
        <w:jc w:val="both"/>
        <w:rPr>
          <w:rFonts w:ascii="Times New Roman" w:hAnsi="Times New Roman"/>
        </w:rPr>
      </w:pPr>
      <w:r w:rsidRPr="00807D2D">
        <w:rPr>
          <w:rFonts w:ascii="Times New Roman" w:hAnsi="Times New Roman"/>
          <w:lang w:val="en-GB"/>
        </w:rPr>
        <w:t>And yet</w:t>
      </w:r>
      <w:r w:rsidR="001F505E" w:rsidRPr="00807D2D">
        <w:rPr>
          <w:rFonts w:ascii="Times New Roman" w:hAnsi="Times New Roman"/>
          <w:lang w:val="en-GB"/>
        </w:rPr>
        <w:t xml:space="preserve">, if models like the </w:t>
      </w:r>
      <w:r w:rsidRPr="00807D2D">
        <w:rPr>
          <w:rFonts w:ascii="Times New Roman" w:hAnsi="Times New Roman"/>
          <w:lang w:val="en-GB"/>
        </w:rPr>
        <w:t>EMT</w:t>
      </w:r>
      <w:r w:rsidR="001F505E" w:rsidRPr="00807D2D">
        <w:rPr>
          <w:rFonts w:ascii="Times New Roman" w:hAnsi="Times New Roman"/>
          <w:lang w:val="en-GB"/>
        </w:rPr>
        <w:t xml:space="preserve"> tend to offer high standards to orient training in the changing landscape of today’s world, th</w:t>
      </w:r>
      <w:r w:rsidRPr="00807D2D">
        <w:rPr>
          <w:rFonts w:ascii="Times New Roman" w:hAnsi="Times New Roman"/>
          <w:lang w:val="en-GB"/>
        </w:rPr>
        <w:t xml:space="preserve">e market scenario is however </w:t>
      </w:r>
      <w:r w:rsidR="00BE6F72" w:rsidRPr="00807D2D">
        <w:rPr>
          <w:rFonts w:ascii="Times New Roman" w:hAnsi="Times New Roman"/>
          <w:lang w:val="en-GB"/>
        </w:rPr>
        <w:t>characterised</w:t>
      </w:r>
      <w:r w:rsidRPr="00807D2D">
        <w:rPr>
          <w:rFonts w:ascii="Times New Roman" w:hAnsi="Times New Roman"/>
          <w:lang w:val="en-GB"/>
        </w:rPr>
        <w:t xml:space="preserve"> by </w:t>
      </w:r>
      <w:r w:rsidR="0092100C" w:rsidRPr="00807D2D">
        <w:rPr>
          <w:rFonts w:ascii="Times New Roman" w:hAnsi="Times New Roman"/>
          <w:lang w:val="en-GB"/>
        </w:rPr>
        <w:t xml:space="preserve">a certain degree of </w:t>
      </w:r>
      <w:r w:rsidR="00CC0DC1" w:rsidRPr="00807D2D">
        <w:rPr>
          <w:rFonts w:ascii="Times New Roman" w:hAnsi="Times New Roman"/>
          <w:lang w:val="en-GB"/>
        </w:rPr>
        <w:t>“</w:t>
      </w:r>
      <w:r w:rsidR="0092100C" w:rsidRPr="00807D2D">
        <w:rPr>
          <w:rFonts w:ascii="Times New Roman" w:hAnsi="Times New Roman"/>
          <w:lang w:val="en-GB"/>
        </w:rPr>
        <w:t>market</w:t>
      </w:r>
      <w:r w:rsidR="00BE6F72" w:rsidRPr="00807D2D">
        <w:rPr>
          <w:rFonts w:ascii="Times New Roman" w:hAnsi="Times New Roman"/>
          <w:lang w:val="en-GB"/>
        </w:rPr>
        <w:t xml:space="preserve"> disorder</w:t>
      </w:r>
      <w:r w:rsidR="00CC0DC1" w:rsidRPr="00807D2D">
        <w:rPr>
          <w:rFonts w:ascii="Times New Roman" w:hAnsi="Times New Roman"/>
          <w:lang w:val="en-GB"/>
        </w:rPr>
        <w:t>”</w:t>
      </w:r>
      <w:r w:rsidR="001D16F6" w:rsidRPr="00807D2D">
        <w:rPr>
          <w:rFonts w:ascii="Times New Roman" w:hAnsi="Times New Roman"/>
          <w:lang w:val="en-GB"/>
        </w:rPr>
        <w:t xml:space="preserve">. </w:t>
      </w:r>
      <w:r w:rsidR="00D311D5" w:rsidRPr="00807D2D">
        <w:rPr>
          <w:rFonts w:ascii="Times New Roman" w:hAnsi="Times New Roman"/>
          <w:lang w:val="en-GB"/>
        </w:rPr>
        <w:t>According to some scholars, (</w:t>
      </w:r>
      <w:r w:rsidR="005F21A4" w:rsidRPr="00807D2D">
        <w:rPr>
          <w:rFonts w:ascii="Times New Roman" w:hAnsi="Times New Roman"/>
          <w:lang w:val="en-GB"/>
        </w:rPr>
        <w:t xml:space="preserve">Pym </w:t>
      </w:r>
      <w:r w:rsidR="005F21A4" w:rsidRPr="00807D2D">
        <w:rPr>
          <w:rFonts w:ascii="Times New Roman" w:hAnsi="Times New Roman"/>
          <w:i/>
          <w:iCs/>
          <w:lang w:val="en-GB"/>
        </w:rPr>
        <w:t>et al</w:t>
      </w:r>
      <w:r w:rsidR="005F21A4" w:rsidRPr="00807D2D">
        <w:rPr>
          <w:rFonts w:ascii="Times New Roman" w:hAnsi="Times New Roman"/>
          <w:lang w:val="en-GB"/>
        </w:rPr>
        <w:t>. 2016, p.</w:t>
      </w:r>
      <w:r w:rsidR="00761FD4" w:rsidRPr="00807D2D">
        <w:rPr>
          <w:rFonts w:ascii="Times New Roman" w:hAnsi="Times New Roman"/>
          <w:lang w:val="en-GB"/>
        </w:rPr>
        <w:t>36), t</w:t>
      </w:r>
      <w:r w:rsidR="001D16F6" w:rsidRPr="00807D2D">
        <w:rPr>
          <w:rFonts w:ascii="Times New Roman" w:hAnsi="Times New Roman"/>
          <w:lang w:val="en-GB"/>
        </w:rPr>
        <w:t xml:space="preserve">he rise of technological innovation has paradoxically allowed the market to become international, </w:t>
      </w:r>
      <w:r w:rsidR="00BE6F72" w:rsidRPr="00807D2D">
        <w:rPr>
          <w:rFonts w:ascii="Times New Roman" w:hAnsi="Times New Roman"/>
          <w:lang w:val="en-GB"/>
        </w:rPr>
        <w:t>thereby</w:t>
      </w:r>
      <w:r w:rsidR="001D16F6" w:rsidRPr="00807D2D">
        <w:rPr>
          <w:rFonts w:ascii="Times New Roman" w:hAnsi="Times New Roman"/>
          <w:lang w:val="en-GB"/>
        </w:rPr>
        <w:t xml:space="preserve"> </w:t>
      </w:r>
      <w:r w:rsidR="00D311D5" w:rsidRPr="00807D2D">
        <w:rPr>
          <w:rFonts w:ascii="Times New Roman" w:hAnsi="Times New Roman"/>
          <w:lang w:val="en-GB"/>
        </w:rPr>
        <w:t xml:space="preserve">complicating the recognition of those </w:t>
      </w:r>
      <w:r w:rsidR="001D16F6" w:rsidRPr="00807D2D">
        <w:rPr>
          <w:rFonts w:ascii="Times New Roman" w:hAnsi="Times New Roman"/>
          <w:lang w:val="en-GB"/>
        </w:rPr>
        <w:t xml:space="preserve">traditional signals of the translator status, such as </w:t>
      </w:r>
      <w:r w:rsidR="00D311D5" w:rsidRPr="00807D2D">
        <w:rPr>
          <w:rFonts w:ascii="Times New Roman" w:hAnsi="Times New Roman"/>
          <w:lang w:val="en-GB"/>
        </w:rPr>
        <w:t xml:space="preserve">academic and professional </w:t>
      </w:r>
      <w:r w:rsidR="001D16F6" w:rsidRPr="00807D2D">
        <w:rPr>
          <w:rFonts w:ascii="Times New Roman" w:hAnsi="Times New Roman"/>
          <w:lang w:val="en-GB"/>
        </w:rPr>
        <w:t xml:space="preserve">qualifications, </w:t>
      </w:r>
      <w:r w:rsidR="00D311D5" w:rsidRPr="00807D2D">
        <w:rPr>
          <w:rFonts w:ascii="Times New Roman" w:hAnsi="Times New Roman"/>
          <w:lang w:val="en-GB"/>
        </w:rPr>
        <w:t>attested experience and membership of associations. Besides, this extremely varied market</w:t>
      </w:r>
      <w:r w:rsidR="00DD7A2A" w:rsidRPr="00807D2D">
        <w:rPr>
          <w:rFonts w:ascii="Times New Roman" w:hAnsi="Times New Roman"/>
          <w:lang w:val="en-GB"/>
        </w:rPr>
        <w:t xml:space="preserve"> scenario</w:t>
      </w:r>
      <w:r w:rsidR="00D311D5" w:rsidRPr="00807D2D">
        <w:rPr>
          <w:rFonts w:ascii="Times New Roman" w:hAnsi="Times New Roman"/>
          <w:lang w:val="en-GB"/>
        </w:rPr>
        <w:t xml:space="preserve"> leads to the emergence of volunteer translators that are</w:t>
      </w:r>
      <w:r w:rsidR="00761FD4" w:rsidRPr="00807D2D">
        <w:rPr>
          <w:rFonts w:ascii="Times New Roman" w:hAnsi="Times New Roman"/>
          <w:lang w:val="en-GB"/>
        </w:rPr>
        <w:t xml:space="preserve"> usually seen as an instance of de-professionalisation. Thus, such a globalised market poses a serious challenge to the quality standards of the market</w:t>
      </w:r>
      <w:r w:rsidR="00BE6F72" w:rsidRPr="00807D2D">
        <w:rPr>
          <w:rFonts w:ascii="Times New Roman" w:hAnsi="Times New Roman"/>
          <w:lang w:val="en-GB"/>
        </w:rPr>
        <w:t>. Th</w:t>
      </w:r>
      <w:r w:rsidR="00761FD4" w:rsidRPr="00807D2D">
        <w:rPr>
          <w:rFonts w:ascii="Times New Roman" w:hAnsi="Times New Roman"/>
          <w:lang w:val="en-GB"/>
        </w:rPr>
        <w:t>e lack of geographical proximity</w:t>
      </w:r>
      <w:r w:rsidR="00BE6F72" w:rsidRPr="00807D2D">
        <w:rPr>
          <w:rFonts w:ascii="Times New Roman" w:hAnsi="Times New Roman"/>
          <w:lang w:val="en-GB"/>
        </w:rPr>
        <w:t>, for instance,</w:t>
      </w:r>
      <w:r w:rsidR="00761FD4" w:rsidRPr="00807D2D">
        <w:rPr>
          <w:rFonts w:ascii="Times New Roman" w:hAnsi="Times New Roman"/>
          <w:lang w:val="en-GB"/>
        </w:rPr>
        <w:t xml:space="preserve"> </w:t>
      </w:r>
      <w:r w:rsidR="00EB1533" w:rsidRPr="00807D2D">
        <w:rPr>
          <w:rFonts w:ascii="Times New Roman" w:hAnsi="Times New Roman"/>
          <w:lang w:val="en-GB"/>
        </w:rPr>
        <w:t>creates a certain fragmentation of the language industry market</w:t>
      </w:r>
      <w:r w:rsidR="00BE6F72" w:rsidRPr="00807D2D">
        <w:rPr>
          <w:rFonts w:ascii="Times New Roman" w:hAnsi="Times New Roman"/>
          <w:lang w:val="en-GB"/>
        </w:rPr>
        <w:t xml:space="preserve"> since the market has become global</w:t>
      </w:r>
      <w:r w:rsidR="00CC0DC1" w:rsidRPr="00807D2D">
        <w:rPr>
          <w:rFonts w:ascii="Times New Roman" w:hAnsi="Times New Roman"/>
          <w:lang w:val="en-GB"/>
        </w:rPr>
        <w:t xml:space="preserve"> and translation services can be</w:t>
      </w:r>
      <w:r w:rsidR="00F76875" w:rsidRPr="00807D2D">
        <w:rPr>
          <w:rFonts w:ascii="Times New Roman" w:hAnsi="Times New Roman"/>
          <w:lang w:val="en-GB"/>
        </w:rPr>
        <w:t xml:space="preserve"> found everywhere</w:t>
      </w:r>
      <w:r w:rsidR="00EB1533" w:rsidRPr="00807D2D">
        <w:rPr>
          <w:rFonts w:ascii="Times New Roman" w:hAnsi="Times New Roman"/>
          <w:lang w:val="en-GB"/>
        </w:rPr>
        <w:t>.</w:t>
      </w:r>
      <w:r w:rsidR="003E0C43" w:rsidRPr="00807D2D">
        <w:rPr>
          <w:rFonts w:ascii="Times New Roman" w:hAnsi="Times New Roman"/>
          <w:lang w:val="en-GB"/>
        </w:rPr>
        <w:t xml:space="preserve"> This explains why various </w:t>
      </w:r>
      <w:r w:rsidRPr="00807D2D">
        <w:rPr>
          <w:rFonts w:ascii="Times New Roman" w:hAnsi="Times New Roman"/>
          <w:lang w:val="en-GB"/>
        </w:rPr>
        <w:t>surveys</w:t>
      </w:r>
      <w:r w:rsidR="003E0C43" w:rsidRPr="00807D2D">
        <w:rPr>
          <w:rFonts w:ascii="Times New Roman" w:hAnsi="Times New Roman"/>
          <w:lang w:val="en-GB"/>
        </w:rPr>
        <w:t xml:space="preserve"> (</w:t>
      </w:r>
      <w:r w:rsidR="004525FA" w:rsidRPr="00807D2D">
        <w:rPr>
          <w:rFonts w:ascii="Times New Roman" w:hAnsi="Times New Roman"/>
          <w:lang w:val="en-GB"/>
        </w:rPr>
        <w:t xml:space="preserve">Sela-Sheffy, Shlesinger 2011; </w:t>
      </w:r>
      <w:r w:rsidR="003E0C43" w:rsidRPr="00807D2D">
        <w:rPr>
          <w:rFonts w:ascii="Times New Roman" w:hAnsi="Times New Roman"/>
          <w:lang w:val="en-GB"/>
        </w:rPr>
        <w:t xml:space="preserve">Pym </w:t>
      </w:r>
      <w:r w:rsidR="003E0C43" w:rsidRPr="00807D2D">
        <w:rPr>
          <w:rFonts w:ascii="Times New Roman" w:hAnsi="Times New Roman"/>
          <w:i/>
          <w:iCs/>
          <w:lang w:val="en-GB"/>
        </w:rPr>
        <w:t xml:space="preserve">et </w:t>
      </w:r>
      <w:r w:rsidR="00A7621D" w:rsidRPr="00807D2D">
        <w:rPr>
          <w:rFonts w:ascii="Times New Roman" w:hAnsi="Times New Roman"/>
          <w:i/>
          <w:iCs/>
          <w:lang w:val="en-GB"/>
        </w:rPr>
        <w:t>a</w:t>
      </w:r>
      <w:r w:rsidR="003E0C43" w:rsidRPr="00807D2D">
        <w:rPr>
          <w:rFonts w:ascii="Times New Roman" w:hAnsi="Times New Roman"/>
          <w:i/>
          <w:iCs/>
          <w:lang w:val="en-GB"/>
        </w:rPr>
        <w:t>l</w:t>
      </w:r>
      <w:r w:rsidR="003E0C43" w:rsidRPr="00807D2D">
        <w:rPr>
          <w:rFonts w:ascii="Times New Roman" w:hAnsi="Times New Roman"/>
          <w:lang w:val="en-GB"/>
        </w:rPr>
        <w:t>. 2012</w:t>
      </w:r>
      <w:r w:rsidR="00A7621D" w:rsidRPr="00807D2D">
        <w:rPr>
          <w:rFonts w:ascii="Times New Roman" w:hAnsi="Times New Roman"/>
          <w:lang w:val="en-GB"/>
        </w:rPr>
        <w:t xml:space="preserve">; Ruokonen, Mäkisalo 2018; </w:t>
      </w:r>
      <w:r w:rsidR="002807D0" w:rsidRPr="00807D2D">
        <w:rPr>
          <w:rFonts w:ascii="Times New Roman" w:hAnsi="Times New Roman"/>
          <w:lang w:val="en-GB"/>
        </w:rPr>
        <w:t xml:space="preserve">Sela-Sheffy </w:t>
      </w:r>
      <w:r w:rsidR="00A7621D" w:rsidRPr="00807D2D">
        <w:rPr>
          <w:rFonts w:ascii="Times New Roman" w:hAnsi="Times New Roman"/>
          <w:lang w:val="en-GB"/>
        </w:rPr>
        <w:t>2016)</w:t>
      </w:r>
      <w:r w:rsidR="00DD7A2A" w:rsidRPr="00807D2D">
        <w:rPr>
          <w:rFonts w:ascii="Times New Roman" w:hAnsi="Times New Roman"/>
          <w:lang w:val="en-GB"/>
        </w:rPr>
        <w:t xml:space="preserve"> </w:t>
      </w:r>
      <w:r w:rsidR="00BE6F72" w:rsidRPr="00807D2D">
        <w:rPr>
          <w:rFonts w:ascii="Times New Roman" w:hAnsi="Times New Roman"/>
          <w:lang w:val="en-GB"/>
        </w:rPr>
        <w:t>on</w:t>
      </w:r>
      <w:r w:rsidR="00DD7A2A" w:rsidRPr="00807D2D">
        <w:rPr>
          <w:rFonts w:ascii="Times New Roman" w:hAnsi="Times New Roman"/>
          <w:lang w:val="en-GB"/>
        </w:rPr>
        <w:t xml:space="preserve"> </w:t>
      </w:r>
      <w:r w:rsidR="003E0C43" w:rsidRPr="00807D2D">
        <w:rPr>
          <w:rFonts w:ascii="Times New Roman" w:hAnsi="Times New Roman"/>
          <w:lang w:val="en-GB"/>
        </w:rPr>
        <w:lastRenderedPageBreak/>
        <w:t xml:space="preserve">the professional status of translators have been conducted, which </w:t>
      </w:r>
      <w:r w:rsidR="00F76875" w:rsidRPr="00807D2D">
        <w:rPr>
          <w:rFonts w:ascii="Times New Roman" w:hAnsi="Times New Roman"/>
          <w:lang w:val="en-GB"/>
        </w:rPr>
        <w:t xml:space="preserve">a specific </w:t>
      </w:r>
      <w:r w:rsidR="003E0C43" w:rsidRPr="00807D2D">
        <w:rPr>
          <w:rFonts w:ascii="Times New Roman" w:hAnsi="Times New Roman"/>
          <w:lang w:val="en-GB"/>
        </w:rPr>
        <w:t>focus on the translators’ perceptions of their own status.</w:t>
      </w:r>
    </w:p>
    <w:p w:rsidR="00363CE9" w:rsidRPr="00807D2D" w:rsidRDefault="004525FA" w:rsidP="00214B03">
      <w:pPr>
        <w:ind w:firstLine="709"/>
        <w:jc w:val="both"/>
        <w:rPr>
          <w:rFonts w:ascii="Times New Roman" w:hAnsi="Times New Roman"/>
          <w:lang w:val="en-GB"/>
        </w:rPr>
      </w:pPr>
      <w:r w:rsidRPr="00807D2D">
        <w:rPr>
          <w:rFonts w:ascii="Times New Roman" w:hAnsi="Times New Roman"/>
          <w:lang w:val="en-GB"/>
        </w:rPr>
        <w:t>Starting from these premises</w:t>
      </w:r>
      <w:r w:rsidR="00EA6A3E" w:rsidRPr="00807D2D">
        <w:rPr>
          <w:rFonts w:ascii="Times New Roman" w:hAnsi="Times New Roman"/>
          <w:lang w:val="en-GB"/>
        </w:rPr>
        <w:t>, in this article I will</w:t>
      </w:r>
      <w:r w:rsidR="008E74F9" w:rsidRPr="00807D2D">
        <w:rPr>
          <w:rFonts w:ascii="Times New Roman" w:hAnsi="Times New Roman"/>
          <w:lang w:val="en-GB"/>
        </w:rPr>
        <w:t xml:space="preserve"> investigate the relationship between </w:t>
      </w:r>
      <w:r w:rsidR="00405AF8" w:rsidRPr="00807D2D">
        <w:rPr>
          <w:rFonts w:ascii="Times New Roman" w:hAnsi="Times New Roman"/>
          <w:lang w:val="en-GB"/>
        </w:rPr>
        <w:t xml:space="preserve">the local </w:t>
      </w:r>
      <w:r w:rsidR="008E74F9" w:rsidRPr="00807D2D">
        <w:rPr>
          <w:rFonts w:ascii="Times New Roman" w:hAnsi="Times New Roman"/>
          <w:lang w:val="en-GB"/>
        </w:rPr>
        <w:t>market needs</w:t>
      </w:r>
      <w:r w:rsidR="00F76875" w:rsidRPr="00807D2D">
        <w:rPr>
          <w:rFonts w:ascii="Times New Roman" w:hAnsi="Times New Roman"/>
          <w:lang w:val="en-GB"/>
        </w:rPr>
        <w:t xml:space="preserve"> and </w:t>
      </w:r>
      <w:r w:rsidR="00405AF8" w:rsidRPr="00807D2D">
        <w:rPr>
          <w:rFonts w:ascii="Times New Roman" w:hAnsi="Times New Roman"/>
          <w:lang w:val="en-GB"/>
        </w:rPr>
        <w:t>the educational process</w:t>
      </w:r>
      <w:r w:rsidRPr="00807D2D">
        <w:rPr>
          <w:rFonts w:ascii="Times New Roman" w:hAnsi="Times New Roman"/>
          <w:lang w:val="en-GB"/>
        </w:rPr>
        <w:t xml:space="preserve">. More specifically, I will </w:t>
      </w:r>
      <w:r w:rsidR="008E74F9" w:rsidRPr="00807D2D">
        <w:rPr>
          <w:rFonts w:ascii="Times New Roman" w:hAnsi="Times New Roman"/>
          <w:lang w:val="en-GB"/>
        </w:rPr>
        <w:t>focus on the possible implications of the market needs and of the professionalisation process of translation on translator training in</w:t>
      </w:r>
      <w:r w:rsidRPr="00807D2D">
        <w:rPr>
          <w:rFonts w:ascii="Times New Roman" w:hAnsi="Times New Roman"/>
          <w:lang w:val="en-GB"/>
        </w:rPr>
        <w:t xml:space="preserve"> the field of</w:t>
      </w:r>
      <w:r w:rsidR="008E74F9" w:rsidRPr="00807D2D">
        <w:rPr>
          <w:rFonts w:ascii="Times New Roman" w:hAnsi="Times New Roman"/>
          <w:lang w:val="en-GB"/>
        </w:rPr>
        <w:t xml:space="preserve"> specialised translation in Apulia</w:t>
      </w:r>
      <w:r w:rsidR="006F296D" w:rsidRPr="00807D2D">
        <w:rPr>
          <w:rFonts w:ascii="Times New Roman" w:hAnsi="Times New Roman"/>
          <w:lang w:val="en-GB"/>
        </w:rPr>
        <w:t>, south-east Italy</w:t>
      </w:r>
      <w:r w:rsidR="008E74F9" w:rsidRPr="00807D2D">
        <w:rPr>
          <w:rFonts w:ascii="Times New Roman" w:hAnsi="Times New Roman"/>
          <w:lang w:val="en-GB"/>
        </w:rPr>
        <w:t xml:space="preserve">. </w:t>
      </w:r>
      <w:r w:rsidR="00287412" w:rsidRPr="00807D2D">
        <w:rPr>
          <w:rFonts w:ascii="Times New Roman" w:hAnsi="Times New Roman"/>
          <w:lang w:val="en-GB"/>
        </w:rPr>
        <w:t xml:space="preserve">Funded by the European Social Fund “POR PUGLIA FESR-FSE 2014/2020”, my project </w:t>
      </w:r>
      <w:r w:rsidRPr="00807D2D">
        <w:rPr>
          <w:rFonts w:ascii="Times New Roman" w:hAnsi="Times New Roman"/>
          <w:lang w:val="en-GB"/>
        </w:rPr>
        <w:t>especially</w:t>
      </w:r>
      <w:r w:rsidR="00287412" w:rsidRPr="00807D2D">
        <w:rPr>
          <w:rFonts w:ascii="Times New Roman" w:hAnsi="Times New Roman"/>
          <w:lang w:val="en-GB"/>
        </w:rPr>
        <w:t xml:space="preserve"> relates to the </w:t>
      </w:r>
      <w:r w:rsidRPr="00807D2D">
        <w:rPr>
          <w:rFonts w:ascii="Times New Roman" w:hAnsi="Times New Roman"/>
          <w:lang w:val="en-GB"/>
        </w:rPr>
        <w:t>“</w:t>
      </w:r>
      <w:r w:rsidR="00287412" w:rsidRPr="00807D2D">
        <w:rPr>
          <w:rFonts w:ascii="Times New Roman" w:hAnsi="Times New Roman"/>
          <w:lang w:val="en-GB"/>
        </w:rPr>
        <w:t>Priority Axis X – Investing in education, training and lifelong learning, Action 10.4 – Research for Innovation</w:t>
      </w:r>
      <w:r w:rsidRPr="00807D2D">
        <w:rPr>
          <w:rFonts w:ascii="Times New Roman" w:hAnsi="Times New Roman"/>
          <w:lang w:val="en-GB"/>
        </w:rPr>
        <w:t>”</w:t>
      </w:r>
      <w:r w:rsidR="00287412" w:rsidRPr="00807D2D">
        <w:rPr>
          <w:rFonts w:ascii="Times New Roman" w:hAnsi="Times New Roman"/>
          <w:lang w:val="en-GB"/>
        </w:rPr>
        <w:t xml:space="preserve">. With reference to the actions of Line 10.4, the Region Apulia </w:t>
      </w:r>
      <w:r w:rsidRPr="00807D2D">
        <w:rPr>
          <w:rFonts w:ascii="Times New Roman" w:hAnsi="Times New Roman"/>
          <w:lang w:val="en-GB"/>
        </w:rPr>
        <w:t>intends</w:t>
      </w:r>
      <w:r w:rsidR="00287412" w:rsidRPr="00807D2D">
        <w:rPr>
          <w:rFonts w:ascii="Times New Roman" w:hAnsi="Times New Roman"/>
          <w:lang w:val="en-GB"/>
        </w:rPr>
        <w:t xml:space="preserve"> to strengthen the path of university studies, providing guidance and skills to enable students to enter the labour market. Besides, in order to promote specialist and high-level training, a substantial effort </w:t>
      </w:r>
      <w:r w:rsidRPr="00807D2D">
        <w:rPr>
          <w:rFonts w:ascii="Times New Roman" w:hAnsi="Times New Roman"/>
          <w:lang w:val="en-GB"/>
        </w:rPr>
        <w:t>is primarily directed at making</w:t>
      </w:r>
      <w:r w:rsidR="00287412" w:rsidRPr="00807D2D">
        <w:rPr>
          <w:rFonts w:ascii="Times New Roman" w:hAnsi="Times New Roman"/>
          <w:lang w:val="en-GB"/>
        </w:rPr>
        <w:t xml:space="preserve"> Apulian universities more attractive, thus contributing to the establishment of a process of osmosis between the research system and the economic system, in order to increase not only the number of graduates but also the cultural level of the entrepreneurial class.</w:t>
      </w:r>
      <w:r w:rsidR="00AB2BF0" w:rsidRPr="00807D2D">
        <w:rPr>
          <w:rStyle w:val="Rimandonotaapidipagina"/>
          <w:rFonts w:ascii="Times New Roman" w:hAnsi="Times New Roman"/>
          <w:lang w:val="en-GB"/>
        </w:rPr>
        <w:footnoteReference w:id="4"/>
      </w:r>
      <w:r w:rsidR="00287412" w:rsidRPr="00807D2D">
        <w:rPr>
          <w:rFonts w:ascii="Times New Roman" w:hAnsi="Times New Roman"/>
          <w:lang w:val="en-GB"/>
        </w:rPr>
        <w:t xml:space="preserve"> This means that my project seeks to </w:t>
      </w:r>
      <w:r w:rsidRPr="00807D2D">
        <w:rPr>
          <w:rFonts w:ascii="Times New Roman" w:hAnsi="Times New Roman"/>
          <w:lang w:val="en-GB"/>
        </w:rPr>
        <w:t xml:space="preserve">reduce the </w:t>
      </w:r>
      <w:r w:rsidR="00287412" w:rsidRPr="00807D2D">
        <w:rPr>
          <w:rFonts w:ascii="Times New Roman" w:hAnsi="Times New Roman"/>
          <w:lang w:val="en-GB"/>
        </w:rPr>
        <w:t>gap between the needs of the local language industry and specialised translator training.</w:t>
      </w:r>
      <w:r w:rsidR="002865A2" w:rsidRPr="00807D2D">
        <w:rPr>
          <w:rFonts w:ascii="Times New Roman" w:hAnsi="Times New Roman"/>
          <w:lang w:val="en-GB"/>
        </w:rPr>
        <w:t xml:space="preserve"> T</w:t>
      </w:r>
      <w:r w:rsidR="00363CE9" w:rsidRPr="00807D2D">
        <w:rPr>
          <w:rFonts w:ascii="Times New Roman" w:hAnsi="Times New Roman"/>
          <w:lang w:val="en-GB"/>
        </w:rPr>
        <w:t>he objectives of my project idea are</w:t>
      </w:r>
      <w:r w:rsidR="002865A2" w:rsidRPr="00807D2D">
        <w:rPr>
          <w:rFonts w:ascii="Times New Roman" w:hAnsi="Times New Roman"/>
          <w:lang w:val="en-GB"/>
        </w:rPr>
        <w:t xml:space="preserve"> twofold</w:t>
      </w:r>
      <w:r w:rsidR="00363CE9" w:rsidRPr="00807D2D">
        <w:rPr>
          <w:rFonts w:ascii="Times New Roman" w:hAnsi="Times New Roman"/>
          <w:lang w:val="en-GB"/>
        </w:rPr>
        <w:t xml:space="preserve">: 1) </w:t>
      </w:r>
      <w:r w:rsidR="000161F3" w:rsidRPr="00807D2D">
        <w:rPr>
          <w:rFonts w:ascii="Times New Roman" w:hAnsi="Times New Roman"/>
          <w:lang w:val="en-GB"/>
        </w:rPr>
        <w:t>to match the needs of the local labour market in the field of specialised translation and academic education and training</w:t>
      </w:r>
      <w:r w:rsidR="00363CE9" w:rsidRPr="00807D2D">
        <w:rPr>
          <w:rFonts w:ascii="Times New Roman" w:hAnsi="Times New Roman"/>
          <w:lang w:val="en-GB"/>
        </w:rPr>
        <w:t xml:space="preserve">; 2) </w:t>
      </w:r>
      <w:r w:rsidR="00C03C25" w:rsidRPr="00807D2D">
        <w:rPr>
          <w:rFonts w:ascii="Times New Roman" w:hAnsi="Times New Roman"/>
          <w:lang w:val="en-GB"/>
        </w:rPr>
        <w:t xml:space="preserve">to </w:t>
      </w:r>
      <w:r w:rsidR="00363CE9" w:rsidRPr="00807D2D">
        <w:rPr>
          <w:rFonts w:ascii="Times New Roman" w:hAnsi="Times New Roman"/>
          <w:lang w:val="en-GB"/>
        </w:rPr>
        <w:t>foster a multimodal methodology that combines linguistic competence and technology. To achieve these goals, I have planned an executive summary structured around three work packages (WPs), each scheduled to last for twelve months. WP1 focuses on the needs of the local professional translation market with some background information on the statu</w:t>
      </w:r>
      <w:r w:rsidR="000161F3" w:rsidRPr="00807D2D">
        <w:rPr>
          <w:rFonts w:ascii="Times New Roman" w:hAnsi="Times New Roman"/>
          <w:lang w:val="en-GB"/>
        </w:rPr>
        <w:t>s</w:t>
      </w:r>
      <w:r w:rsidR="00363CE9" w:rsidRPr="00807D2D">
        <w:rPr>
          <w:rFonts w:ascii="Times New Roman" w:hAnsi="Times New Roman"/>
          <w:lang w:val="en-GB"/>
        </w:rPr>
        <w:t xml:space="preserve"> of speciali</w:t>
      </w:r>
      <w:r w:rsidR="00C03C25" w:rsidRPr="00807D2D">
        <w:rPr>
          <w:rFonts w:ascii="Times New Roman" w:hAnsi="Times New Roman"/>
          <w:lang w:val="en-GB"/>
        </w:rPr>
        <w:t>s</w:t>
      </w:r>
      <w:r w:rsidR="00363CE9" w:rsidRPr="00807D2D">
        <w:rPr>
          <w:rFonts w:ascii="Times New Roman" w:hAnsi="Times New Roman"/>
          <w:lang w:val="en-GB"/>
        </w:rPr>
        <w:t xml:space="preserve">ed translation. In WP2, the focus shifts from the needs of the market to the needs of the first-year students of </w:t>
      </w:r>
      <w:r w:rsidR="002865A2" w:rsidRPr="00807D2D">
        <w:rPr>
          <w:rFonts w:ascii="Times New Roman" w:hAnsi="Times New Roman"/>
          <w:lang w:val="en-GB"/>
        </w:rPr>
        <w:t>“S</w:t>
      </w:r>
      <w:r w:rsidR="00363CE9" w:rsidRPr="00807D2D">
        <w:rPr>
          <w:rFonts w:ascii="Times New Roman" w:hAnsi="Times New Roman"/>
          <w:lang w:val="en-GB"/>
        </w:rPr>
        <w:t xml:space="preserve">pecialised </w:t>
      </w:r>
      <w:r w:rsidR="002865A2" w:rsidRPr="00807D2D">
        <w:rPr>
          <w:rFonts w:ascii="Times New Roman" w:hAnsi="Times New Roman"/>
          <w:lang w:val="en-GB"/>
        </w:rPr>
        <w:t>T</w:t>
      </w:r>
      <w:r w:rsidR="00363CE9" w:rsidRPr="00807D2D">
        <w:rPr>
          <w:rFonts w:ascii="Times New Roman" w:hAnsi="Times New Roman"/>
          <w:lang w:val="en-GB"/>
        </w:rPr>
        <w:t>ranslation</w:t>
      </w:r>
      <w:r w:rsidR="002865A2" w:rsidRPr="00807D2D">
        <w:rPr>
          <w:rFonts w:ascii="Times New Roman" w:hAnsi="Times New Roman"/>
          <w:lang w:val="en-GB"/>
        </w:rPr>
        <w:t>”</w:t>
      </w:r>
      <w:r w:rsidR="00E943B5" w:rsidRPr="00807D2D">
        <w:rPr>
          <w:rFonts w:ascii="Times New Roman" w:hAnsi="Times New Roman"/>
          <w:lang w:val="en-GB"/>
        </w:rPr>
        <w:t xml:space="preserve"> (LM94)</w:t>
      </w:r>
      <w:r w:rsidR="00363CE9" w:rsidRPr="00807D2D">
        <w:rPr>
          <w:rFonts w:ascii="Times New Roman" w:hAnsi="Times New Roman"/>
          <w:lang w:val="en-GB"/>
        </w:rPr>
        <w:t xml:space="preserve"> at the University of Bari “Aldo Moro”. WP3 </w:t>
      </w:r>
      <w:r w:rsidR="002865A2" w:rsidRPr="00807D2D">
        <w:rPr>
          <w:rFonts w:ascii="Times New Roman" w:hAnsi="Times New Roman"/>
          <w:lang w:val="en-GB"/>
        </w:rPr>
        <w:t>finally</w:t>
      </w:r>
      <w:r w:rsidR="00363CE9" w:rsidRPr="00807D2D">
        <w:rPr>
          <w:rFonts w:ascii="Times New Roman" w:hAnsi="Times New Roman"/>
          <w:lang w:val="en-GB"/>
        </w:rPr>
        <w:t xml:space="preserve"> concentrates on the results of the first two steps with the ultimate goal of </w:t>
      </w:r>
      <w:r w:rsidR="00C03C25" w:rsidRPr="00807D2D">
        <w:rPr>
          <w:rFonts w:ascii="Times New Roman" w:hAnsi="Times New Roman"/>
          <w:lang w:val="en-GB"/>
        </w:rPr>
        <w:t>delineating</w:t>
      </w:r>
      <w:r w:rsidR="00363CE9" w:rsidRPr="00807D2D">
        <w:rPr>
          <w:rFonts w:ascii="Times New Roman" w:hAnsi="Times New Roman"/>
          <w:lang w:val="en-GB"/>
        </w:rPr>
        <w:t xml:space="preserve"> a training protocol </w:t>
      </w:r>
      <w:r w:rsidR="00C03C25" w:rsidRPr="00807D2D">
        <w:rPr>
          <w:rFonts w:ascii="Times New Roman" w:hAnsi="Times New Roman"/>
          <w:lang w:val="en-GB"/>
        </w:rPr>
        <w:t xml:space="preserve">that combines </w:t>
      </w:r>
      <w:r w:rsidR="00363CE9" w:rsidRPr="00807D2D">
        <w:rPr>
          <w:rFonts w:ascii="Times New Roman" w:hAnsi="Times New Roman"/>
          <w:lang w:val="en-GB"/>
        </w:rPr>
        <w:t>the results of WP1 and WP2, with a specific emphasis on the reinforcement of the technological skills.</w:t>
      </w:r>
    </w:p>
    <w:p w:rsidR="00EA6A3E" w:rsidRPr="00807D2D" w:rsidRDefault="00363CE9" w:rsidP="00214B03">
      <w:pPr>
        <w:ind w:firstLine="709"/>
        <w:jc w:val="both"/>
        <w:rPr>
          <w:rFonts w:ascii="Times New Roman" w:hAnsi="Times New Roman"/>
          <w:lang w:val="en-GB"/>
        </w:rPr>
      </w:pPr>
      <w:r w:rsidRPr="00807D2D">
        <w:rPr>
          <w:rFonts w:ascii="Times New Roman" w:hAnsi="Times New Roman"/>
          <w:lang w:val="en-GB"/>
        </w:rPr>
        <w:t>To address these points</w:t>
      </w:r>
      <w:r w:rsidR="002865A2" w:rsidRPr="00807D2D">
        <w:rPr>
          <w:rFonts w:ascii="Times New Roman" w:hAnsi="Times New Roman"/>
          <w:lang w:val="en-GB"/>
        </w:rPr>
        <w:t xml:space="preserve"> and to illustrate the current state of my research project</w:t>
      </w:r>
      <w:r w:rsidRPr="00807D2D">
        <w:rPr>
          <w:rFonts w:ascii="Times New Roman" w:hAnsi="Times New Roman"/>
          <w:lang w:val="en-GB"/>
        </w:rPr>
        <w:t>, i</w:t>
      </w:r>
      <w:r w:rsidR="008E74F9" w:rsidRPr="00807D2D">
        <w:rPr>
          <w:rFonts w:ascii="Times New Roman" w:hAnsi="Times New Roman"/>
          <w:lang w:val="en-GB"/>
        </w:rPr>
        <w:t xml:space="preserve">n the first part of my article, I will illustrate the </w:t>
      </w:r>
      <w:r w:rsidR="002865A2" w:rsidRPr="00807D2D">
        <w:rPr>
          <w:rFonts w:ascii="Times New Roman" w:hAnsi="Times New Roman"/>
          <w:lang w:val="en-GB"/>
        </w:rPr>
        <w:t>results</w:t>
      </w:r>
      <w:r w:rsidR="008E74F9" w:rsidRPr="00807D2D">
        <w:rPr>
          <w:rFonts w:ascii="Times New Roman" w:hAnsi="Times New Roman"/>
          <w:lang w:val="en-GB"/>
        </w:rPr>
        <w:t xml:space="preserve"> of </w:t>
      </w:r>
      <w:r w:rsidR="00C03C25" w:rsidRPr="00807D2D">
        <w:rPr>
          <w:rFonts w:ascii="Times New Roman" w:hAnsi="Times New Roman"/>
          <w:lang w:val="en-GB"/>
        </w:rPr>
        <w:t>the</w:t>
      </w:r>
      <w:r w:rsidR="008E74F9" w:rsidRPr="00807D2D">
        <w:rPr>
          <w:rFonts w:ascii="Times New Roman" w:hAnsi="Times New Roman"/>
          <w:lang w:val="en-GB"/>
        </w:rPr>
        <w:t xml:space="preserve"> survey of the local translation market. The survey takes into account the type of clients, the most in-demand languages, linguistic domains and the use of the </w:t>
      </w:r>
      <w:r w:rsidRPr="00807D2D">
        <w:rPr>
          <w:rFonts w:ascii="Times New Roman" w:hAnsi="Times New Roman"/>
          <w:lang w:val="en-GB"/>
        </w:rPr>
        <w:t>computer-assisted translation (CAT)</w:t>
      </w:r>
      <w:r w:rsidR="008E74F9" w:rsidRPr="00807D2D">
        <w:rPr>
          <w:rFonts w:ascii="Times New Roman" w:hAnsi="Times New Roman"/>
          <w:lang w:val="en-GB"/>
        </w:rPr>
        <w:t xml:space="preserve"> tools. In the second part, I will focus on the data of two needs analysis questionnaires addressed to the first-year students of the Master’s Degree in “Specialised Translation”</w:t>
      </w:r>
      <w:r w:rsidR="003378B3" w:rsidRPr="00807D2D">
        <w:rPr>
          <w:rFonts w:ascii="Times New Roman" w:hAnsi="Times New Roman"/>
          <w:lang w:val="en-GB"/>
        </w:rPr>
        <w:t xml:space="preserve"> </w:t>
      </w:r>
      <w:r w:rsidR="008E74F9" w:rsidRPr="00807D2D">
        <w:rPr>
          <w:rFonts w:ascii="Times New Roman" w:hAnsi="Times New Roman"/>
          <w:lang w:val="en-GB"/>
        </w:rPr>
        <w:t xml:space="preserve">at the University of Bari “Aldo Moro”. The questionnaires </w:t>
      </w:r>
      <w:r w:rsidR="00E943B5" w:rsidRPr="00807D2D">
        <w:rPr>
          <w:rFonts w:ascii="Times New Roman" w:hAnsi="Times New Roman"/>
          <w:lang w:val="en-GB"/>
        </w:rPr>
        <w:t>focus on the respondent’s</w:t>
      </w:r>
      <w:r w:rsidR="008E74F9" w:rsidRPr="00807D2D">
        <w:rPr>
          <w:rFonts w:ascii="Times New Roman" w:hAnsi="Times New Roman"/>
          <w:lang w:val="en-GB"/>
        </w:rPr>
        <w:t xml:space="preserve"> personal information, skills, motivation, </w:t>
      </w:r>
      <w:r w:rsidR="002865A2" w:rsidRPr="00807D2D">
        <w:rPr>
          <w:rFonts w:ascii="Times New Roman" w:hAnsi="Times New Roman"/>
          <w:lang w:val="en-GB"/>
        </w:rPr>
        <w:t xml:space="preserve">usage of technology applied to translation </w:t>
      </w:r>
      <w:r w:rsidR="008E74F9" w:rsidRPr="00807D2D">
        <w:rPr>
          <w:rFonts w:ascii="Times New Roman" w:hAnsi="Times New Roman"/>
          <w:lang w:val="en-GB"/>
        </w:rPr>
        <w:t xml:space="preserve">and expectations, thus providing a way to map the needs of the future specialised translators. Finally, I will relate the </w:t>
      </w:r>
      <w:r w:rsidR="002865A2" w:rsidRPr="00807D2D">
        <w:rPr>
          <w:rFonts w:ascii="Times New Roman" w:hAnsi="Times New Roman"/>
          <w:lang w:val="en-GB"/>
        </w:rPr>
        <w:t>results</w:t>
      </w:r>
      <w:r w:rsidR="008E74F9" w:rsidRPr="00807D2D">
        <w:rPr>
          <w:rFonts w:ascii="Times New Roman" w:hAnsi="Times New Roman"/>
          <w:lang w:val="en-GB"/>
        </w:rPr>
        <w:t xml:space="preserve"> of the market survey and </w:t>
      </w:r>
      <w:r w:rsidR="00CA483A" w:rsidRPr="00807D2D">
        <w:rPr>
          <w:rFonts w:ascii="Times New Roman" w:hAnsi="Times New Roman"/>
          <w:lang w:val="en-GB"/>
        </w:rPr>
        <w:t xml:space="preserve">the data </w:t>
      </w:r>
      <w:r w:rsidR="008E74F9" w:rsidRPr="00807D2D">
        <w:rPr>
          <w:rFonts w:ascii="Times New Roman" w:hAnsi="Times New Roman"/>
          <w:lang w:val="en-GB"/>
        </w:rPr>
        <w:t xml:space="preserve">of the needs analysis questionnaires to </w:t>
      </w:r>
      <w:r w:rsidR="00CA483A" w:rsidRPr="00807D2D">
        <w:rPr>
          <w:rFonts w:ascii="Times New Roman" w:hAnsi="Times New Roman"/>
          <w:lang w:val="en-GB"/>
        </w:rPr>
        <w:t>match</w:t>
      </w:r>
      <w:r w:rsidR="008E74F9" w:rsidRPr="00807D2D">
        <w:rPr>
          <w:rFonts w:ascii="Times New Roman" w:hAnsi="Times New Roman"/>
          <w:lang w:val="en-GB"/>
        </w:rPr>
        <w:t xml:space="preserve"> market demands</w:t>
      </w:r>
      <w:r w:rsidR="002865A2" w:rsidRPr="00807D2D">
        <w:rPr>
          <w:rFonts w:ascii="Times New Roman" w:hAnsi="Times New Roman"/>
          <w:lang w:val="en-GB"/>
        </w:rPr>
        <w:t xml:space="preserve">, </w:t>
      </w:r>
      <w:r w:rsidR="008E74F9" w:rsidRPr="00807D2D">
        <w:rPr>
          <w:rFonts w:ascii="Times New Roman" w:hAnsi="Times New Roman"/>
          <w:lang w:val="en-GB"/>
        </w:rPr>
        <w:t>formative needs and European standards.</w:t>
      </w:r>
    </w:p>
    <w:p w:rsidR="00DD2A97" w:rsidRPr="00807D2D" w:rsidRDefault="00DD2A97" w:rsidP="00214B03">
      <w:pPr>
        <w:ind w:firstLine="709"/>
        <w:jc w:val="both"/>
        <w:rPr>
          <w:rFonts w:ascii="Times New Roman" w:hAnsi="Times New Roman"/>
        </w:rPr>
      </w:pPr>
    </w:p>
    <w:p w:rsidR="009B56C9" w:rsidRPr="00807D2D" w:rsidRDefault="009B56C9" w:rsidP="001B0BF8">
      <w:pPr>
        <w:jc w:val="both"/>
        <w:rPr>
          <w:rFonts w:ascii="Arial" w:hAnsi="Arial" w:cs="Arial"/>
        </w:rPr>
      </w:pPr>
    </w:p>
    <w:p w:rsidR="002377C9" w:rsidRPr="00807D2D" w:rsidRDefault="001B0BF8" w:rsidP="00663BCE">
      <w:pPr>
        <w:rPr>
          <w:rFonts w:ascii="Arial" w:hAnsi="Arial" w:cs="Arial"/>
          <w:b/>
          <w:sz w:val="28"/>
          <w:szCs w:val="28"/>
        </w:rPr>
      </w:pPr>
      <w:r w:rsidRPr="00807D2D">
        <w:rPr>
          <w:rFonts w:ascii="Arial" w:hAnsi="Arial" w:cs="Arial"/>
          <w:b/>
          <w:sz w:val="28"/>
          <w:szCs w:val="28"/>
        </w:rPr>
        <w:t>2</w:t>
      </w:r>
      <w:r w:rsidR="003A2002" w:rsidRPr="00807D2D">
        <w:rPr>
          <w:rFonts w:ascii="Arial" w:hAnsi="Arial" w:cs="Arial"/>
          <w:b/>
          <w:sz w:val="28"/>
          <w:szCs w:val="28"/>
        </w:rPr>
        <w:t>.</w:t>
      </w:r>
      <w:r w:rsidRPr="00807D2D">
        <w:rPr>
          <w:rFonts w:ascii="Arial" w:hAnsi="Arial" w:cs="Arial"/>
          <w:b/>
          <w:sz w:val="28"/>
          <w:szCs w:val="28"/>
        </w:rPr>
        <w:t xml:space="preserve"> </w:t>
      </w:r>
      <w:r w:rsidR="00AD44AB" w:rsidRPr="00807D2D">
        <w:rPr>
          <w:rFonts w:ascii="Arial" w:hAnsi="Arial" w:cs="Arial"/>
          <w:b/>
          <w:sz w:val="28"/>
          <w:szCs w:val="28"/>
        </w:rPr>
        <w:t>A survey of the Apulian translation market</w:t>
      </w:r>
    </w:p>
    <w:p w:rsidR="006F296D" w:rsidRPr="00807D2D" w:rsidRDefault="006F296D" w:rsidP="001B0BF8">
      <w:pPr>
        <w:jc w:val="both"/>
        <w:rPr>
          <w:rFonts w:ascii="Arial" w:hAnsi="Arial" w:cs="Arial"/>
          <w:b/>
        </w:rPr>
      </w:pPr>
    </w:p>
    <w:p w:rsidR="001B0BF8" w:rsidRPr="00807D2D" w:rsidRDefault="001B0BF8" w:rsidP="00663BCE">
      <w:pPr>
        <w:rPr>
          <w:rFonts w:ascii="Arial" w:hAnsi="Arial" w:cs="Arial"/>
          <w:b/>
          <w:i/>
        </w:rPr>
      </w:pPr>
      <w:r w:rsidRPr="00807D2D">
        <w:rPr>
          <w:rFonts w:ascii="Arial" w:hAnsi="Arial" w:cs="Arial"/>
          <w:b/>
          <w:i/>
        </w:rPr>
        <w:t>2.1</w:t>
      </w:r>
      <w:r w:rsidR="003A2002" w:rsidRPr="00807D2D">
        <w:rPr>
          <w:rFonts w:ascii="Arial" w:hAnsi="Arial" w:cs="Arial"/>
          <w:b/>
          <w:i/>
        </w:rPr>
        <w:t>.</w:t>
      </w:r>
      <w:r w:rsidRPr="00807D2D">
        <w:rPr>
          <w:rFonts w:ascii="Arial" w:hAnsi="Arial" w:cs="Arial"/>
          <w:b/>
          <w:i/>
        </w:rPr>
        <w:t xml:space="preserve"> </w:t>
      </w:r>
      <w:r w:rsidR="006E4973" w:rsidRPr="00807D2D">
        <w:rPr>
          <w:rFonts w:ascii="Arial" w:hAnsi="Arial" w:cs="Arial"/>
          <w:b/>
          <w:i/>
        </w:rPr>
        <w:t>Methodology</w:t>
      </w:r>
      <w:r w:rsidR="00F0356A" w:rsidRPr="00807D2D">
        <w:rPr>
          <w:rFonts w:ascii="Arial" w:hAnsi="Arial" w:cs="Arial"/>
          <w:b/>
          <w:i/>
        </w:rPr>
        <w:t>: design and participants</w:t>
      </w:r>
    </w:p>
    <w:p w:rsidR="002D053D" w:rsidRPr="00807D2D" w:rsidRDefault="002D053D" w:rsidP="00663BCE">
      <w:pPr>
        <w:rPr>
          <w:rFonts w:ascii="Arial" w:hAnsi="Arial" w:cs="Arial"/>
          <w:b/>
          <w:i/>
        </w:rPr>
      </w:pPr>
    </w:p>
    <w:p w:rsidR="006E4973" w:rsidRPr="00807D2D" w:rsidRDefault="006E4973" w:rsidP="00F0356A">
      <w:pPr>
        <w:jc w:val="both"/>
        <w:rPr>
          <w:rFonts w:ascii="Times New Roman" w:hAnsi="Times New Roman"/>
          <w:lang w:val="en-GB"/>
        </w:rPr>
      </w:pPr>
      <w:r w:rsidRPr="00807D2D">
        <w:rPr>
          <w:rFonts w:ascii="Times New Roman" w:hAnsi="Times New Roman"/>
          <w:lang w:val="en-GB"/>
        </w:rPr>
        <w:t>My survey takes a close look at the speciali</w:t>
      </w:r>
      <w:r w:rsidR="004343C1" w:rsidRPr="00807D2D">
        <w:rPr>
          <w:rFonts w:ascii="Times New Roman" w:hAnsi="Times New Roman"/>
          <w:lang w:val="en-GB"/>
        </w:rPr>
        <w:t>s</w:t>
      </w:r>
      <w:r w:rsidRPr="00807D2D">
        <w:rPr>
          <w:rFonts w:ascii="Times New Roman" w:hAnsi="Times New Roman"/>
          <w:lang w:val="en-GB"/>
        </w:rPr>
        <w:t xml:space="preserve">ed translation market in Apulia to evaluate the impact of the rapid changes on the </w:t>
      </w:r>
      <w:r w:rsidR="004343C1" w:rsidRPr="00807D2D">
        <w:rPr>
          <w:rFonts w:ascii="Times New Roman" w:hAnsi="Times New Roman"/>
          <w:lang w:val="en-GB"/>
        </w:rPr>
        <w:t>local</w:t>
      </w:r>
      <w:r w:rsidRPr="00807D2D">
        <w:rPr>
          <w:rFonts w:ascii="Times New Roman" w:hAnsi="Times New Roman"/>
          <w:lang w:val="en-GB"/>
        </w:rPr>
        <w:t xml:space="preserve"> translation market. To this end, I have prepared a </w:t>
      </w:r>
      <w:r w:rsidRPr="00807D2D">
        <w:rPr>
          <w:rFonts w:ascii="Times New Roman" w:hAnsi="Times New Roman"/>
          <w:lang w:val="en-GB"/>
        </w:rPr>
        <w:lastRenderedPageBreak/>
        <w:t>questionnaire addressed to the translation</w:t>
      </w:r>
      <w:r w:rsidR="00C01AC6" w:rsidRPr="00807D2D">
        <w:rPr>
          <w:rFonts w:ascii="Times New Roman" w:hAnsi="Times New Roman"/>
          <w:lang w:val="en-GB"/>
        </w:rPr>
        <w:t xml:space="preserve"> </w:t>
      </w:r>
      <w:r w:rsidRPr="00807D2D">
        <w:rPr>
          <w:rFonts w:ascii="Times New Roman" w:hAnsi="Times New Roman"/>
          <w:lang w:val="en-GB"/>
        </w:rPr>
        <w:t>agencies and societies of the area.</w:t>
      </w:r>
      <w:r w:rsidRPr="00807D2D">
        <w:rPr>
          <w:rStyle w:val="Rimandonotaapidipagina"/>
          <w:rFonts w:ascii="Times New Roman" w:hAnsi="Times New Roman"/>
          <w:lang w:val="en-GB"/>
        </w:rPr>
        <w:footnoteReference w:id="5"/>
      </w:r>
      <w:r w:rsidRPr="00807D2D">
        <w:rPr>
          <w:rFonts w:ascii="Times New Roman" w:hAnsi="Times New Roman"/>
          <w:lang w:val="en-GB"/>
        </w:rPr>
        <w:t xml:space="preserve"> </w:t>
      </w:r>
      <w:r w:rsidR="004B6847" w:rsidRPr="00807D2D">
        <w:rPr>
          <w:rFonts w:ascii="Times New Roman" w:hAnsi="Times New Roman"/>
          <w:lang w:val="en-GB"/>
        </w:rPr>
        <w:t xml:space="preserve">A mixed-methods case study design was adopted to address the study’s research questions since case studies and mixed-methods are appropriate approaches when conducting context-oriented research (Duff 2008). Accordingly, both qualitative and quantitative methods were used to collect data for the study. More specifically, I have </w:t>
      </w:r>
      <w:r w:rsidR="00CF2B0A" w:rsidRPr="00807D2D">
        <w:rPr>
          <w:rFonts w:ascii="Times New Roman" w:hAnsi="Times New Roman"/>
          <w:lang w:val="en-GB"/>
        </w:rPr>
        <w:t>adopted</w:t>
      </w:r>
      <w:r w:rsidR="004B6847" w:rsidRPr="00807D2D">
        <w:rPr>
          <w:rFonts w:ascii="Times New Roman" w:hAnsi="Times New Roman"/>
          <w:lang w:val="en-GB"/>
        </w:rPr>
        <w:t xml:space="preserve"> “action research” as this methodology seeks to pursue action (or change) and research (or understanding) at the same time. It involves action, evaluation, and critical reflection and </w:t>
      </w:r>
      <w:r w:rsidR="00E03244" w:rsidRPr="00807D2D">
        <w:rPr>
          <w:rFonts w:ascii="Times New Roman" w:hAnsi="Times New Roman"/>
          <w:lang w:val="en-GB"/>
        </w:rPr>
        <w:t xml:space="preserve">— </w:t>
      </w:r>
      <w:r w:rsidR="004B6847" w:rsidRPr="00807D2D">
        <w:rPr>
          <w:rFonts w:ascii="Times New Roman" w:hAnsi="Times New Roman"/>
          <w:lang w:val="en-GB"/>
        </w:rPr>
        <w:t>based on the evidence gathered</w:t>
      </w:r>
      <w:r w:rsidR="00E03244" w:rsidRPr="00807D2D">
        <w:rPr>
          <w:rFonts w:ascii="Times New Roman" w:hAnsi="Times New Roman"/>
          <w:lang w:val="en-GB"/>
        </w:rPr>
        <w:t xml:space="preserve"> — </w:t>
      </w:r>
      <w:r w:rsidR="004B6847" w:rsidRPr="00807D2D">
        <w:rPr>
          <w:rFonts w:ascii="Times New Roman" w:hAnsi="Times New Roman"/>
          <w:lang w:val="en-GB"/>
        </w:rPr>
        <w:t xml:space="preserve">changes in practice are then implemented. Action research is participative and collaborative; it is situation-based and context specific. In action research, findings emerge as action develops, but these are not conclusive or absolute. </w:t>
      </w:r>
      <w:r w:rsidR="00B602C2" w:rsidRPr="00807D2D">
        <w:rPr>
          <w:rFonts w:ascii="Times New Roman" w:hAnsi="Times New Roman"/>
          <w:lang w:val="en-GB"/>
        </w:rPr>
        <w:t>Besides</w:t>
      </w:r>
      <w:r w:rsidR="004B6847" w:rsidRPr="00807D2D">
        <w:rPr>
          <w:rFonts w:ascii="Times New Roman" w:hAnsi="Times New Roman"/>
          <w:lang w:val="en-GB"/>
        </w:rPr>
        <w:t>, action research “is constantly monitored over varying periods of time and by a variety of mechanisms (questionnaires, diaries, interviews and case studies, for example) so that the ensuing feedback may be translated into modifications, adjustment, directional changes, redefinitions, as necessary, so as to bring about lasting benefit to the ongoing process itself rather than to some future occasion” (Cohen</w:t>
      </w:r>
      <w:r w:rsidR="00E03244" w:rsidRPr="00807D2D">
        <w:rPr>
          <w:rFonts w:ascii="Times New Roman" w:hAnsi="Times New Roman"/>
          <w:lang w:val="en-GB"/>
        </w:rPr>
        <w:t xml:space="preserve"> </w:t>
      </w:r>
      <w:r w:rsidR="00E03244" w:rsidRPr="00807D2D">
        <w:rPr>
          <w:rFonts w:ascii="Times New Roman" w:hAnsi="Times New Roman"/>
          <w:i/>
          <w:iCs/>
          <w:lang w:val="en-GB"/>
        </w:rPr>
        <w:t>et al</w:t>
      </w:r>
      <w:r w:rsidR="00E03244" w:rsidRPr="00807D2D">
        <w:rPr>
          <w:rFonts w:ascii="Times New Roman" w:hAnsi="Times New Roman"/>
          <w:lang w:val="en-GB"/>
        </w:rPr>
        <w:t xml:space="preserve">. </w:t>
      </w:r>
      <w:r w:rsidR="004B6847" w:rsidRPr="00807D2D">
        <w:rPr>
          <w:rFonts w:ascii="Times New Roman" w:hAnsi="Times New Roman"/>
          <w:lang w:val="en-GB"/>
        </w:rPr>
        <w:t>2007</w:t>
      </w:r>
      <w:r w:rsidR="00E03244" w:rsidRPr="00807D2D">
        <w:rPr>
          <w:rFonts w:ascii="Times New Roman" w:hAnsi="Times New Roman"/>
          <w:lang w:val="en-GB"/>
        </w:rPr>
        <w:t>, p.</w:t>
      </w:r>
      <w:r w:rsidR="004B6847" w:rsidRPr="00807D2D">
        <w:rPr>
          <w:rFonts w:ascii="Times New Roman" w:hAnsi="Times New Roman"/>
          <w:lang w:val="en-GB"/>
        </w:rPr>
        <w:t xml:space="preserve"> 192). More specifically, from the perspective of specialised translation theory, this means that </w:t>
      </w:r>
      <w:r w:rsidR="00E03244" w:rsidRPr="00807D2D">
        <w:rPr>
          <w:rFonts w:ascii="Times New Roman" w:hAnsi="Times New Roman"/>
          <w:lang w:val="en-GB"/>
        </w:rPr>
        <w:t xml:space="preserve">careful </w:t>
      </w:r>
      <w:r w:rsidR="004B6847" w:rsidRPr="00807D2D">
        <w:rPr>
          <w:rFonts w:ascii="Times New Roman" w:hAnsi="Times New Roman"/>
          <w:lang w:val="en-GB"/>
        </w:rPr>
        <w:t xml:space="preserve">attention </w:t>
      </w:r>
      <w:r w:rsidR="00E03244" w:rsidRPr="00807D2D">
        <w:rPr>
          <w:rFonts w:ascii="Times New Roman" w:hAnsi="Times New Roman"/>
          <w:lang w:val="en-GB"/>
        </w:rPr>
        <w:t>“</w:t>
      </w:r>
      <w:r w:rsidR="004B6847" w:rsidRPr="00807D2D">
        <w:rPr>
          <w:rFonts w:ascii="Times New Roman" w:hAnsi="Times New Roman"/>
          <w:lang w:val="en-GB"/>
        </w:rPr>
        <w:t>needs to be paid, then, to institutional and local context, despite the internationalization of higher education and the globalization of the translation profession, which should be taken into account in trainer training. Research into teacher training in general has suggested that the closer the training is to the trainer’s actual context, the better” (Kelly 2009</w:t>
      </w:r>
      <w:r w:rsidR="00E03244" w:rsidRPr="00807D2D">
        <w:rPr>
          <w:rFonts w:ascii="Times New Roman" w:hAnsi="Times New Roman"/>
          <w:lang w:val="en-GB"/>
        </w:rPr>
        <w:t>, p.</w:t>
      </w:r>
      <w:r w:rsidR="004B6847" w:rsidRPr="00807D2D">
        <w:rPr>
          <w:rFonts w:ascii="Times New Roman" w:hAnsi="Times New Roman"/>
          <w:lang w:val="en-GB"/>
        </w:rPr>
        <w:t xml:space="preserve"> 115).</w:t>
      </w:r>
    </w:p>
    <w:p w:rsidR="00F0356A" w:rsidRPr="00807D2D" w:rsidRDefault="00C01AC6" w:rsidP="001D02A3">
      <w:pPr>
        <w:ind w:firstLine="708"/>
        <w:jc w:val="both"/>
        <w:rPr>
          <w:rFonts w:ascii="Times New Roman" w:hAnsi="Times New Roman"/>
          <w:lang w:val="en-GB"/>
        </w:rPr>
      </w:pPr>
      <w:r w:rsidRPr="00807D2D">
        <w:rPr>
          <w:rFonts w:ascii="Times New Roman" w:hAnsi="Times New Roman"/>
          <w:lang w:val="en-GB"/>
        </w:rPr>
        <w:t>To build a complex and nuanced description of the Apulian language market scenario, the questionnaire (Q1</w:t>
      </w:r>
      <w:r w:rsidR="00200C19" w:rsidRPr="00807D2D">
        <w:rPr>
          <w:rFonts w:ascii="Times New Roman" w:hAnsi="Times New Roman"/>
          <w:lang w:val="en-GB"/>
        </w:rPr>
        <w:t>, see</w:t>
      </w:r>
      <w:r w:rsidR="007221F5" w:rsidRPr="00807D2D">
        <w:rPr>
          <w:rFonts w:ascii="Times New Roman" w:hAnsi="Times New Roman"/>
          <w:lang w:val="en-GB"/>
        </w:rPr>
        <w:t xml:space="preserve"> the</w:t>
      </w:r>
      <w:r w:rsidR="00200C19" w:rsidRPr="00807D2D">
        <w:rPr>
          <w:rFonts w:ascii="Times New Roman" w:hAnsi="Times New Roman"/>
          <w:lang w:val="en-GB"/>
        </w:rPr>
        <w:t xml:space="preserve"> Annexes</w:t>
      </w:r>
      <w:r w:rsidRPr="00807D2D">
        <w:rPr>
          <w:rFonts w:ascii="Times New Roman" w:hAnsi="Times New Roman"/>
          <w:lang w:val="en-GB"/>
        </w:rPr>
        <w:t>)</w:t>
      </w:r>
      <w:r w:rsidR="00913BA0" w:rsidRPr="00807D2D">
        <w:rPr>
          <w:rFonts w:ascii="Times New Roman" w:hAnsi="Times New Roman"/>
          <w:lang w:val="en-GB"/>
        </w:rPr>
        <w:t>,</w:t>
      </w:r>
      <w:r w:rsidRPr="00807D2D">
        <w:rPr>
          <w:rFonts w:ascii="Times New Roman" w:hAnsi="Times New Roman"/>
          <w:lang w:val="en-GB"/>
        </w:rPr>
        <w:t xml:space="preserve"> addressed to the translation service agencies and societies</w:t>
      </w:r>
      <w:r w:rsidR="00913BA0" w:rsidRPr="00807D2D">
        <w:rPr>
          <w:rFonts w:ascii="Times New Roman" w:hAnsi="Times New Roman"/>
          <w:lang w:val="en-GB"/>
        </w:rPr>
        <w:t>,</w:t>
      </w:r>
      <w:r w:rsidRPr="00807D2D">
        <w:rPr>
          <w:rFonts w:ascii="Times New Roman" w:hAnsi="Times New Roman"/>
          <w:lang w:val="en-GB"/>
        </w:rPr>
        <w:t xml:space="preserve"> consists of 25 questions</w:t>
      </w:r>
      <w:r w:rsidR="00F0356A" w:rsidRPr="00807D2D">
        <w:rPr>
          <w:rFonts w:ascii="Times New Roman" w:hAnsi="Times New Roman"/>
          <w:lang w:val="en-GB"/>
        </w:rPr>
        <w:t xml:space="preserve">, </w:t>
      </w:r>
      <w:r w:rsidR="00F0356A" w:rsidRPr="00807D2D">
        <w:rPr>
          <w:rFonts w:ascii="Times New Roman" w:hAnsi="Times New Roman"/>
        </w:rPr>
        <w:t>both closed-ended and open-ended</w:t>
      </w:r>
      <w:r w:rsidR="00F0356A" w:rsidRPr="00807D2D">
        <w:rPr>
          <w:rFonts w:ascii="Times New Roman" w:hAnsi="Times New Roman"/>
          <w:lang w:val="en-GB"/>
        </w:rPr>
        <w:t xml:space="preserve">, </w:t>
      </w:r>
      <w:r w:rsidRPr="00807D2D">
        <w:rPr>
          <w:rFonts w:ascii="Times New Roman" w:hAnsi="Times New Roman"/>
          <w:lang w:val="en-GB"/>
        </w:rPr>
        <w:t xml:space="preserve">divided into four sections: a) general information (questions 1-12), which explore the </w:t>
      </w:r>
      <w:r w:rsidR="00811B5B" w:rsidRPr="00807D2D">
        <w:rPr>
          <w:rFonts w:ascii="Times New Roman" w:hAnsi="Times New Roman"/>
          <w:lang w:val="en-GB"/>
        </w:rPr>
        <w:t>professional profile of the agencies and societies, their size in terms of staff and the typology of clients; b) in-demand domains and text types (questions 13-16); c)</w:t>
      </w:r>
      <w:r w:rsidR="00F0356A" w:rsidRPr="00807D2D">
        <w:rPr>
          <w:rFonts w:ascii="Times New Roman" w:hAnsi="Times New Roman"/>
          <w:lang w:val="en-GB"/>
        </w:rPr>
        <w:t xml:space="preserve"> the usage of technology (questions 17-20); and</w:t>
      </w:r>
      <w:r w:rsidR="00CF3A26" w:rsidRPr="00807D2D">
        <w:rPr>
          <w:rFonts w:ascii="Times New Roman" w:hAnsi="Times New Roman"/>
          <w:lang w:val="en-GB"/>
        </w:rPr>
        <w:t>,</w:t>
      </w:r>
      <w:r w:rsidR="00F0356A" w:rsidRPr="00807D2D">
        <w:rPr>
          <w:rFonts w:ascii="Times New Roman" w:hAnsi="Times New Roman"/>
          <w:lang w:val="en-GB"/>
        </w:rPr>
        <w:t xml:space="preserve"> d) </w:t>
      </w:r>
      <w:r w:rsidR="006A59EE" w:rsidRPr="00807D2D">
        <w:rPr>
          <w:rFonts w:ascii="Times New Roman" w:hAnsi="Times New Roman"/>
          <w:lang w:val="en-GB"/>
        </w:rPr>
        <w:t>working organisation (21-25), regarding working hours, employability</w:t>
      </w:r>
      <w:r w:rsidR="00F0356A" w:rsidRPr="00807D2D">
        <w:rPr>
          <w:rFonts w:ascii="Times New Roman" w:hAnsi="Times New Roman"/>
          <w:lang w:val="en-GB"/>
        </w:rPr>
        <w:t xml:space="preserve"> and future expectations. </w:t>
      </w:r>
      <w:r w:rsidR="00AE5A11" w:rsidRPr="00807D2D">
        <w:rPr>
          <w:rFonts w:ascii="Times New Roman" w:hAnsi="Times New Roman"/>
          <w:lang w:val="en-GB"/>
        </w:rPr>
        <w:t xml:space="preserve">The variety of areas and issues covered in </w:t>
      </w:r>
      <w:r w:rsidR="00CF2B0A" w:rsidRPr="00807D2D">
        <w:rPr>
          <w:rFonts w:ascii="Times New Roman" w:hAnsi="Times New Roman"/>
          <w:lang w:val="en-GB"/>
        </w:rPr>
        <w:t xml:space="preserve">Q1 </w:t>
      </w:r>
      <w:r w:rsidR="00AE5A11" w:rsidRPr="00807D2D">
        <w:rPr>
          <w:rFonts w:ascii="Times New Roman" w:hAnsi="Times New Roman"/>
          <w:lang w:val="en-GB"/>
        </w:rPr>
        <w:t xml:space="preserve">necessarily required using different formats of questions and </w:t>
      </w:r>
      <w:r w:rsidR="001D02A3" w:rsidRPr="00807D2D">
        <w:rPr>
          <w:rFonts w:ascii="Times New Roman" w:hAnsi="Times New Roman"/>
          <w:lang w:val="en-GB"/>
        </w:rPr>
        <w:t xml:space="preserve">associated answers and options. As a result, depending on the nature of the question, some items included either single-option or multiple-option answers. </w:t>
      </w:r>
      <w:r w:rsidR="00CF2B0A" w:rsidRPr="00807D2D">
        <w:rPr>
          <w:rFonts w:ascii="Times New Roman" w:hAnsi="Times New Roman"/>
          <w:lang w:val="en-GB"/>
        </w:rPr>
        <w:t>Q1</w:t>
      </w:r>
      <w:r w:rsidR="00F0356A" w:rsidRPr="00807D2D">
        <w:rPr>
          <w:rFonts w:ascii="Times New Roman" w:hAnsi="Times New Roman"/>
          <w:lang w:val="en-GB"/>
        </w:rPr>
        <w:t xml:space="preserve"> mainly</w:t>
      </w:r>
      <w:r w:rsidR="00913BA0" w:rsidRPr="00807D2D">
        <w:rPr>
          <w:rFonts w:ascii="Times New Roman" w:hAnsi="Times New Roman"/>
          <w:lang w:val="en-GB"/>
        </w:rPr>
        <w:t xml:space="preserve"> draws</w:t>
      </w:r>
      <w:r w:rsidR="00F0356A" w:rsidRPr="00807D2D">
        <w:rPr>
          <w:rFonts w:ascii="Times New Roman" w:hAnsi="Times New Roman"/>
          <w:lang w:val="en-GB"/>
        </w:rPr>
        <w:t xml:space="preserve"> from the format of the questionnaire conducted by the Italian Association of Translation and Interpreting (AITI)</w:t>
      </w:r>
      <w:r w:rsidR="00CF2B0A" w:rsidRPr="00807D2D">
        <w:rPr>
          <w:rFonts w:ascii="Times New Roman" w:hAnsi="Times New Roman"/>
          <w:lang w:val="en-GB"/>
        </w:rPr>
        <w:t xml:space="preserve">, which was meant to </w:t>
      </w:r>
      <w:r w:rsidR="00F0356A" w:rsidRPr="00807D2D">
        <w:rPr>
          <w:rFonts w:ascii="Times New Roman" w:hAnsi="Times New Roman"/>
          <w:lang w:val="en-GB"/>
        </w:rPr>
        <w:t>scrutinise the Italian language market</w:t>
      </w:r>
      <w:r w:rsidR="00CF2B0A" w:rsidRPr="00807D2D">
        <w:rPr>
          <w:rFonts w:ascii="Times New Roman" w:hAnsi="Times New Roman"/>
          <w:lang w:val="en-GB"/>
        </w:rPr>
        <w:t xml:space="preserve"> in 2018</w:t>
      </w:r>
      <w:r w:rsidR="00F0356A" w:rsidRPr="00807D2D">
        <w:rPr>
          <w:rFonts w:ascii="Times New Roman" w:hAnsi="Times New Roman"/>
          <w:lang w:val="en-GB"/>
        </w:rPr>
        <w:t>.</w:t>
      </w:r>
      <w:r w:rsidR="00F0356A" w:rsidRPr="00807D2D">
        <w:rPr>
          <w:rStyle w:val="Rimandonotaapidipagina"/>
          <w:rFonts w:ascii="Times New Roman" w:hAnsi="Times New Roman"/>
          <w:lang w:val="en-GB"/>
        </w:rPr>
        <w:footnoteReference w:id="6"/>
      </w:r>
      <w:r w:rsidR="00F0356A" w:rsidRPr="00807D2D">
        <w:rPr>
          <w:rFonts w:ascii="Times New Roman" w:hAnsi="Times New Roman"/>
          <w:lang w:val="en-GB"/>
        </w:rPr>
        <w:t xml:space="preserve"> </w:t>
      </w:r>
    </w:p>
    <w:p w:rsidR="00F0356A" w:rsidRPr="00807D2D" w:rsidRDefault="00F0356A" w:rsidP="006D5931">
      <w:pPr>
        <w:ind w:firstLine="708"/>
        <w:jc w:val="both"/>
        <w:rPr>
          <w:rFonts w:ascii="Times New Roman" w:hAnsi="Times New Roman"/>
          <w:lang w:val="en-GB"/>
        </w:rPr>
      </w:pPr>
      <w:r w:rsidRPr="00807D2D">
        <w:rPr>
          <w:rFonts w:ascii="Times New Roman" w:hAnsi="Times New Roman"/>
          <w:lang w:val="en-GB"/>
        </w:rPr>
        <w:t xml:space="preserve">In a preliminary stage of the </w:t>
      </w:r>
      <w:r w:rsidR="00BC3ED7" w:rsidRPr="00807D2D">
        <w:rPr>
          <w:rFonts w:ascii="Times New Roman" w:hAnsi="Times New Roman"/>
          <w:lang w:val="en-GB"/>
        </w:rPr>
        <w:t>research</w:t>
      </w:r>
      <w:r w:rsidRPr="00807D2D">
        <w:rPr>
          <w:rFonts w:ascii="Times New Roman" w:hAnsi="Times New Roman"/>
          <w:lang w:val="en-GB"/>
        </w:rPr>
        <w:t xml:space="preserve">, I targeted 16 agencies/societies selected from </w:t>
      </w:r>
      <w:r w:rsidRPr="00807D2D">
        <w:rPr>
          <w:rFonts w:ascii="Times New Roman" w:hAnsi="Times New Roman"/>
          <w:i/>
          <w:iCs/>
          <w:lang w:val="en-GB"/>
        </w:rPr>
        <w:t>Pagine Gialle</w:t>
      </w:r>
      <w:r w:rsidRPr="00807D2D">
        <w:rPr>
          <w:rFonts w:ascii="Times New Roman" w:hAnsi="Times New Roman"/>
          <w:lang w:val="en-GB"/>
        </w:rPr>
        <w:t xml:space="preserve"> and from </w:t>
      </w:r>
      <w:r w:rsidRPr="00807D2D">
        <w:rPr>
          <w:rFonts w:ascii="Times New Roman" w:hAnsi="Times New Roman"/>
          <w:i/>
          <w:iCs/>
          <w:lang w:val="en-GB"/>
        </w:rPr>
        <w:t xml:space="preserve">Guida ai servizi Linguistici. </w:t>
      </w:r>
      <w:r w:rsidRPr="00807D2D">
        <w:rPr>
          <w:rFonts w:ascii="Times New Roman" w:hAnsi="Times New Roman"/>
          <w:i/>
          <w:iCs/>
          <w:lang w:val="it-IT"/>
        </w:rPr>
        <w:t>Consigli e risorse utili per traduttori e interpreti</w:t>
      </w:r>
      <w:r w:rsidRPr="00807D2D">
        <w:rPr>
          <w:rFonts w:ascii="Times New Roman" w:hAnsi="Times New Roman"/>
          <w:lang w:val="it-IT"/>
        </w:rPr>
        <w:t xml:space="preserve"> (Cesari 2009) </w:t>
      </w:r>
      <w:r w:rsidR="00BC3ED7" w:rsidRPr="00807D2D">
        <w:rPr>
          <w:rFonts w:ascii="Times New Roman" w:hAnsi="Times New Roman"/>
          <w:lang w:val="it-IT"/>
        </w:rPr>
        <w:t>across</w:t>
      </w:r>
      <w:r w:rsidRPr="00807D2D">
        <w:rPr>
          <w:rFonts w:ascii="Times New Roman" w:hAnsi="Times New Roman"/>
          <w:lang w:val="it-IT"/>
        </w:rPr>
        <w:t xml:space="preserve"> the </w:t>
      </w:r>
      <w:r w:rsidRPr="00807D2D">
        <w:rPr>
          <w:rFonts w:ascii="Times New Roman" w:hAnsi="Times New Roman"/>
          <w:lang w:val="en-GB"/>
        </w:rPr>
        <w:t>provinces</w:t>
      </w:r>
      <w:r w:rsidRPr="00807D2D">
        <w:rPr>
          <w:rFonts w:ascii="Times New Roman" w:hAnsi="Times New Roman"/>
          <w:lang w:val="it-IT"/>
        </w:rPr>
        <w:t xml:space="preserve"> of Bari, Foggia, </w:t>
      </w:r>
      <w:r w:rsidR="000042F6" w:rsidRPr="00807D2D">
        <w:rPr>
          <w:rFonts w:ascii="Times New Roman" w:hAnsi="Times New Roman"/>
          <w:lang w:val="it-IT"/>
        </w:rPr>
        <w:t>Lecce and Taranto</w:t>
      </w:r>
      <w:r w:rsidRPr="00807D2D">
        <w:rPr>
          <w:rFonts w:ascii="Times New Roman" w:hAnsi="Times New Roman"/>
          <w:lang w:val="it-IT"/>
        </w:rPr>
        <w:t>.</w:t>
      </w:r>
      <w:r w:rsidR="000042F6" w:rsidRPr="00807D2D">
        <w:rPr>
          <w:rFonts w:ascii="Times New Roman" w:hAnsi="Times New Roman"/>
          <w:lang w:val="it-IT"/>
        </w:rPr>
        <w:t xml:space="preserve"> </w:t>
      </w:r>
      <w:r w:rsidR="000042F6" w:rsidRPr="00807D2D">
        <w:rPr>
          <w:rFonts w:ascii="Times New Roman" w:hAnsi="Times New Roman"/>
          <w:lang w:val="en-GB"/>
        </w:rPr>
        <w:t>The invitation to participate in the survey was circulated via email.</w:t>
      </w:r>
      <w:r w:rsidRPr="00807D2D">
        <w:rPr>
          <w:rFonts w:ascii="Times New Roman" w:hAnsi="Times New Roman"/>
          <w:lang w:val="en-GB"/>
        </w:rPr>
        <w:t xml:space="preserve"> </w:t>
      </w:r>
      <w:r w:rsidR="00325B98" w:rsidRPr="00807D2D">
        <w:rPr>
          <w:rFonts w:ascii="Times New Roman" w:hAnsi="Times New Roman"/>
          <w:lang w:val="en-GB"/>
        </w:rPr>
        <w:t>Q1</w:t>
      </w:r>
      <w:r w:rsidRPr="00807D2D">
        <w:rPr>
          <w:rFonts w:ascii="Times New Roman" w:hAnsi="Times New Roman"/>
          <w:lang w:val="en-GB"/>
        </w:rPr>
        <w:t xml:space="preserve"> was </w:t>
      </w:r>
      <w:r w:rsidR="00AE5A11" w:rsidRPr="00807D2D">
        <w:rPr>
          <w:rFonts w:ascii="Times New Roman" w:hAnsi="Times New Roman"/>
          <w:lang w:val="en-GB"/>
        </w:rPr>
        <w:t>launched online</w:t>
      </w:r>
      <w:r w:rsidRPr="00807D2D">
        <w:rPr>
          <w:rFonts w:ascii="Times New Roman" w:hAnsi="Times New Roman"/>
          <w:lang w:val="en-GB"/>
        </w:rPr>
        <w:t xml:space="preserve"> in September 2021 and remained live for one month on Google Forms.</w:t>
      </w:r>
      <w:r w:rsidR="000042F6" w:rsidRPr="00807D2D">
        <w:rPr>
          <w:rFonts w:ascii="Times New Roman" w:hAnsi="Times New Roman"/>
          <w:lang w:val="en-GB"/>
        </w:rPr>
        <w:t xml:space="preserve"> I regularly monitored the responses received, sending a reminder and postponing the deadline in order to attract participants. Overall, </w:t>
      </w:r>
      <w:r w:rsidRPr="00807D2D">
        <w:rPr>
          <w:rFonts w:ascii="Times New Roman" w:hAnsi="Times New Roman"/>
          <w:lang w:val="en-GB"/>
        </w:rPr>
        <w:t xml:space="preserve">5 agencies/societies took part in the survey, which </w:t>
      </w:r>
      <w:r w:rsidR="00AE5A11" w:rsidRPr="00807D2D">
        <w:rPr>
          <w:rFonts w:ascii="Times New Roman" w:hAnsi="Times New Roman"/>
          <w:lang w:val="en-GB"/>
        </w:rPr>
        <w:t>constitutes an interesting and reliable convenience sample to analyse the needs and expectations of the stakeholder groups in the Apulian specialised translation sector.</w:t>
      </w:r>
    </w:p>
    <w:p w:rsidR="001D02A3" w:rsidRPr="00807D2D" w:rsidRDefault="001D02A3" w:rsidP="006D5931">
      <w:pPr>
        <w:ind w:firstLine="708"/>
        <w:jc w:val="both"/>
        <w:rPr>
          <w:rFonts w:ascii="Times New Roman" w:hAnsi="Times New Roman"/>
          <w:lang w:val="en-GB"/>
        </w:rPr>
      </w:pPr>
    </w:p>
    <w:p w:rsidR="00F0356A" w:rsidRPr="00807D2D" w:rsidRDefault="00F0356A" w:rsidP="00F0356A">
      <w:pPr>
        <w:rPr>
          <w:rFonts w:ascii="Arial" w:hAnsi="Arial" w:cs="Arial"/>
          <w:b/>
          <w:i/>
        </w:rPr>
      </w:pPr>
      <w:r w:rsidRPr="00807D2D">
        <w:rPr>
          <w:rFonts w:ascii="Arial" w:hAnsi="Arial" w:cs="Arial"/>
          <w:b/>
          <w:i/>
        </w:rPr>
        <w:t xml:space="preserve">2.2. </w:t>
      </w:r>
      <w:r w:rsidR="001D02A3" w:rsidRPr="00807D2D">
        <w:rPr>
          <w:rFonts w:ascii="Arial" w:hAnsi="Arial" w:cs="Arial"/>
          <w:b/>
          <w:i/>
        </w:rPr>
        <w:t>Findings</w:t>
      </w:r>
    </w:p>
    <w:p w:rsidR="001D02A3" w:rsidRPr="00807D2D" w:rsidRDefault="001D02A3" w:rsidP="00F0356A">
      <w:pPr>
        <w:rPr>
          <w:rFonts w:ascii="Arial" w:hAnsi="Arial" w:cs="Arial"/>
          <w:b/>
          <w:i/>
        </w:rPr>
      </w:pPr>
    </w:p>
    <w:p w:rsidR="001D02A3" w:rsidRPr="00807D2D" w:rsidRDefault="001D02A3" w:rsidP="001D02A3">
      <w:pPr>
        <w:rPr>
          <w:rFonts w:ascii="Arial" w:hAnsi="Arial" w:cs="Arial"/>
          <w:i/>
        </w:rPr>
      </w:pPr>
      <w:r w:rsidRPr="00807D2D">
        <w:rPr>
          <w:rFonts w:ascii="Arial" w:hAnsi="Arial" w:cs="Arial"/>
          <w:i/>
        </w:rPr>
        <w:t>2.2.1. General information and professional profiles</w:t>
      </w:r>
    </w:p>
    <w:p w:rsidR="00F0356A" w:rsidRPr="00807D2D" w:rsidRDefault="00F0356A" w:rsidP="00F0356A">
      <w:pPr>
        <w:jc w:val="both"/>
        <w:rPr>
          <w:rFonts w:ascii="Arial" w:hAnsi="Arial" w:cs="Arial"/>
        </w:rPr>
      </w:pPr>
    </w:p>
    <w:p w:rsidR="001B0BF8" w:rsidRPr="00807D2D" w:rsidRDefault="00460105" w:rsidP="001B0BF8">
      <w:pPr>
        <w:jc w:val="both"/>
        <w:rPr>
          <w:rFonts w:ascii="Times New Roman" w:hAnsi="Times New Roman"/>
        </w:rPr>
      </w:pPr>
      <w:r w:rsidRPr="00807D2D">
        <w:rPr>
          <w:rFonts w:ascii="Times New Roman" w:hAnsi="Times New Roman"/>
        </w:rPr>
        <w:t xml:space="preserve">The </w:t>
      </w:r>
      <w:r w:rsidR="007D5CAE" w:rsidRPr="00807D2D">
        <w:rPr>
          <w:rFonts w:ascii="Times New Roman" w:hAnsi="Times New Roman"/>
        </w:rPr>
        <w:t xml:space="preserve">5 </w:t>
      </w:r>
      <w:r w:rsidRPr="00807D2D">
        <w:rPr>
          <w:rFonts w:ascii="Times New Roman" w:hAnsi="Times New Roman"/>
        </w:rPr>
        <w:t xml:space="preserve">respondents involved in my survey are based in the </w:t>
      </w:r>
      <w:r w:rsidR="007D5CAE" w:rsidRPr="00807D2D">
        <w:rPr>
          <w:rFonts w:ascii="Times New Roman" w:hAnsi="Times New Roman"/>
        </w:rPr>
        <w:t>provinces of Bari (2), Lecce (1) and Taranto (2).</w:t>
      </w:r>
      <w:r w:rsidR="00D55DB4" w:rsidRPr="00807D2D">
        <w:rPr>
          <w:rFonts w:ascii="Times New Roman" w:hAnsi="Times New Roman"/>
        </w:rPr>
        <w:t xml:space="preserve"> </w:t>
      </w:r>
      <w:r w:rsidR="00672C30" w:rsidRPr="00807D2D">
        <w:rPr>
          <w:rFonts w:ascii="Times New Roman" w:hAnsi="Times New Roman"/>
        </w:rPr>
        <w:t xml:space="preserve">The participants </w:t>
      </w:r>
      <w:r w:rsidR="00D55DB4" w:rsidRPr="00807D2D">
        <w:rPr>
          <w:rFonts w:ascii="Times New Roman" w:hAnsi="Times New Roman"/>
        </w:rPr>
        <w:t>were asked</w:t>
      </w:r>
      <w:r w:rsidR="00BC3ED7" w:rsidRPr="00807D2D">
        <w:rPr>
          <w:rFonts w:ascii="Times New Roman" w:hAnsi="Times New Roman"/>
        </w:rPr>
        <w:t xml:space="preserve"> questions</w:t>
      </w:r>
      <w:r w:rsidR="00D55DB4" w:rsidRPr="00807D2D">
        <w:rPr>
          <w:rFonts w:ascii="Times New Roman" w:hAnsi="Times New Roman"/>
        </w:rPr>
        <w:t xml:space="preserve"> about their size and </w:t>
      </w:r>
      <w:r w:rsidR="00BC3ED7" w:rsidRPr="00807D2D">
        <w:rPr>
          <w:rFonts w:ascii="Times New Roman" w:hAnsi="Times New Roman"/>
        </w:rPr>
        <w:t xml:space="preserve">the </w:t>
      </w:r>
      <w:r w:rsidR="00D55DB4" w:rsidRPr="00807D2D">
        <w:rPr>
          <w:rFonts w:ascii="Times New Roman" w:hAnsi="Times New Roman"/>
        </w:rPr>
        <w:t>organization in terms of employees</w:t>
      </w:r>
      <w:r w:rsidR="00672C30" w:rsidRPr="00807D2D">
        <w:rPr>
          <w:rFonts w:ascii="Times New Roman" w:hAnsi="Times New Roman"/>
        </w:rPr>
        <w:t xml:space="preserve"> in order to know their working environments</w:t>
      </w:r>
      <w:r w:rsidR="00D55DB4" w:rsidRPr="00807D2D">
        <w:rPr>
          <w:rFonts w:ascii="Times New Roman" w:hAnsi="Times New Roman"/>
        </w:rPr>
        <w:t xml:space="preserve">. </w:t>
      </w:r>
      <w:r w:rsidR="00325B98" w:rsidRPr="00807D2D">
        <w:rPr>
          <w:rFonts w:ascii="Times New Roman" w:hAnsi="Times New Roman"/>
        </w:rPr>
        <w:t>In this respect,</w:t>
      </w:r>
      <w:r w:rsidR="00BC3ED7" w:rsidRPr="00807D2D">
        <w:rPr>
          <w:rFonts w:ascii="Times New Roman" w:hAnsi="Times New Roman"/>
        </w:rPr>
        <w:t xml:space="preserve"> two respondents opted for the number </w:t>
      </w:r>
      <w:r w:rsidR="00D55DB4" w:rsidRPr="00807D2D">
        <w:rPr>
          <w:rFonts w:ascii="Times New Roman" w:hAnsi="Times New Roman"/>
        </w:rPr>
        <w:t>1</w:t>
      </w:r>
      <w:r w:rsidR="00BC3ED7" w:rsidRPr="00807D2D">
        <w:rPr>
          <w:rFonts w:ascii="Times New Roman" w:hAnsi="Times New Roman"/>
        </w:rPr>
        <w:t xml:space="preserve"> to describe the size of the company</w:t>
      </w:r>
      <w:r w:rsidR="00FE3DA2" w:rsidRPr="00807D2D">
        <w:rPr>
          <w:rFonts w:ascii="Times New Roman" w:hAnsi="Times New Roman"/>
        </w:rPr>
        <w:t xml:space="preserve">. Besides, only </w:t>
      </w:r>
      <w:r w:rsidR="00BC3ED7" w:rsidRPr="00807D2D">
        <w:rPr>
          <w:rFonts w:ascii="Times New Roman" w:hAnsi="Times New Roman"/>
        </w:rPr>
        <w:t>one</w:t>
      </w:r>
      <w:r w:rsidR="00FE3DA2" w:rsidRPr="00807D2D">
        <w:rPr>
          <w:rFonts w:ascii="Times New Roman" w:hAnsi="Times New Roman"/>
        </w:rPr>
        <w:t xml:space="preserve"> respondent stated that they employ 2 individuals, while the </w:t>
      </w:r>
      <w:r w:rsidR="00BC3ED7" w:rsidRPr="00807D2D">
        <w:rPr>
          <w:rFonts w:ascii="Times New Roman" w:hAnsi="Times New Roman"/>
        </w:rPr>
        <w:t>remaining</w:t>
      </w:r>
      <w:r w:rsidR="00FE3DA2" w:rsidRPr="00807D2D">
        <w:rPr>
          <w:rFonts w:ascii="Times New Roman" w:hAnsi="Times New Roman"/>
        </w:rPr>
        <w:t xml:space="preserve"> </w:t>
      </w:r>
      <w:r w:rsidR="00BC3ED7" w:rsidRPr="00807D2D">
        <w:rPr>
          <w:rFonts w:ascii="Times New Roman" w:hAnsi="Times New Roman"/>
        </w:rPr>
        <w:t>two</w:t>
      </w:r>
      <w:r w:rsidR="00FE3DA2" w:rsidRPr="00807D2D">
        <w:rPr>
          <w:rFonts w:ascii="Times New Roman" w:hAnsi="Times New Roman"/>
        </w:rPr>
        <w:t xml:space="preserve"> respondents specified that they employ </w:t>
      </w:r>
      <w:r w:rsidR="00325B98" w:rsidRPr="00807D2D">
        <w:rPr>
          <w:rFonts w:ascii="Times New Roman" w:hAnsi="Times New Roman"/>
        </w:rPr>
        <w:t xml:space="preserve">around </w:t>
      </w:r>
      <w:r w:rsidR="00FE3DA2" w:rsidRPr="00807D2D">
        <w:rPr>
          <w:rFonts w:ascii="Times New Roman" w:hAnsi="Times New Roman"/>
        </w:rPr>
        <w:t>1</w:t>
      </w:r>
      <w:r w:rsidR="00325B98" w:rsidRPr="00807D2D">
        <w:rPr>
          <w:rFonts w:ascii="Times New Roman" w:hAnsi="Times New Roman"/>
        </w:rPr>
        <w:t>0</w:t>
      </w:r>
      <w:r w:rsidR="00FE3DA2" w:rsidRPr="00807D2D">
        <w:rPr>
          <w:rFonts w:ascii="Times New Roman" w:hAnsi="Times New Roman"/>
        </w:rPr>
        <w:t xml:space="preserve"> and 20 individuals respectively. These data show that the agencies and societies involved in the survey are small-size companies with one or two employees</w:t>
      </w:r>
      <w:r w:rsidR="00BC3ED7" w:rsidRPr="00807D2D">
        <w:rPr>
          <w:rFonts w:ascii="Times New Roman" w:hAnsi="Times New Roman"/>
        </w:rPr>
        <w:t xml:space="preserve">. </w:t>
      </w:r>
      <w:r w:rsidR="00672C30" w:rsidRPr="00807D2D">
        <w:rPr>
          <w:rFonts w:ascii="Times New Roman" w:hAnsi="Times New Roman"/>
        </w:rPr>
        <w:t>Besides</w:t>
      </w:r>
      <w:r w:rsidR="00BC3ED7" w:rsidRPr="00807D2D">
        <w:rPr>
          <w:rFonts w:ascii="Times New Roman" w:hAnsi="Times New Roman"/>
        </w:rPr>
        <w:t xml:space="preserve">, we can infer that their </w:t>
      </w:r>
      <w:r w:rsidR="00FE3DA2" w:rsidRPr="00807D2D">
        <w:rPr>
          <w:rFonts w:ascii="Times New Roman" w:hAnsi="Times New Roman"/>
        </w:rPr>
        <w:t xml:space="preserve">working environments </w:t>
      </w:r>
      <w:r w:rsidR="00BC3ED7" w:rsidRPr="00807D2D">
        <w:rPr>
          <w:rFonts w:ascii="Times New Roman" w:hAnsi="Times New Roman"/>
        </w:rPr>
        <w:t>include</w:t>
      </w:r>
      <w:r w:rsidR="006B2174" w:rsidRPr="00807D2D">
        <w:rPr>
          <w:rFonts w:ascii="Times New Roman" w:hAnsi="Times New Roman"/>
        </w:rPr>
        <w:t xml:space="preserve"> a number of free</w:t>
      </w:r>
      <w:r w:rsidR="00FE3DA2" w:rsidRPr="00807D2D">
        <w:rPr>
          <w:rFonts w:ascii="Times New Roman" w:hAnsi="Times New Roman"/>
        </w:rPr>
        <w:t xml:space="preserve">lance collaborators. This means that in </w:t>
      </w:r>
      <w:r w:rsidR="006B2174" w:rsidRPr="00807D2D">
        <w:rPr>
          <w:rFonts w:ascii="Times New Roman" w:hAnsi="Times New Roman"/>
        </w:rPr>
        <w:t xml:space="preserve">most cases </w:t>
      </w:r>
      <w:r w:rsidR="00FE3DA2" w:rsidRPr="00807D2D">
        <w:rPr>
          <w:rFonts w:ascii="Times New Roman" w:hAnsi="Times New Roman"/>
        </w:rPr>
        <w:t xml:space="preserve">the same individual </w:t>
      </w:r>
      <w:r w:rsidR="006B2174" w:rsidRPr="00807D2D">
        <w:rPr>
          <w:rFonts w:ascii="Times New Roman" w:hAnsi="Times New Roman"/>
        </w:rPr>
        <w:t xml:space="preserve">covers the various roles required by </w:t>
      </w:r>
      <w:r w:rsidR="00B10CB4" w:rsidRPr="00807D2D">
        <w:rPr>
          <w:rFonts w:ascii="Times New Roman" w:hAnsi="Times New Roman"/>
        </w:rPr>
        <w:t>UNI EN ISO 17100</w:t>
      </w:r>
      <w:r w:rsidR="006B2174" w:rsidRPr="00807D2D">
        <w:rPr>
          <w:rFonts w:ascii="Times New Roman" w:hAnsi="Times New Roman"/>
        </w:rPr>
        <w:t>, such as the translator, the reviser, the proof-reader and the project manager.</w:t>
      </w:r>
      <w:r w:rsidR="006B2174" w:rsidRPr="00807D2D">
        <w:rPr>
          <w:rStyle w:val="Rimandonotaapidipagina"/>
          <w:rFonts w:ascii="Times New Roman" w:hAnsi="Times New Roman"/>
        </w:rPr>
        <w:footnoteReference w:id="7"/>
      </w:r>
      <w:r w:rsidR="006B2174" w:rsidRPr="00807D2D">
        <w:rPr>
          <w:rFonts w:ascii="Times New Roman" w:hAnsi="Times New Roman"/>
        </w:rPr>
        <w:t xml:space="preserve"> The </w:t>
      </w:r>
      <w:r w:rsidR="00325B98" w:rsidRPr="00807D2D">
        <w:rPr>
          <w:rFonts w:ascii="Times New Roman" w:hAnsi="Times New Roman"/>
        </w:rPr>
        <w:t xml:space="preserve">fact that </w:t>
      </w:r>
      <w:r w:rsidR="00BC3ED7" w:rsidRPr="00807D2D">
        <w:rPr>
          <w:rFonts w:ascii="Times New Roman" w:hAnsi="Times New Roman"/>
        </w:rPr>
        <w:t>some</w:t>
      </w:r>
      <w:r w:rsidR="00325B98" w:rsidRPr="00807D2D">
        <w:rPr>
          <w:rFonts w:ascii="Times New Roman" w:hAnsi="Times New Roman"/>
        </w:rPr>
        <w:t xml:space="preserve"> respondents </w:t>
      </w:r>
      <w:r w:rsidR="006B2174" w:rsidRPr="00807D2D">
        <w:rPr>
          <w:rFonts w:ascii="Times New Roman" w:hAnsi="Times New Roman"/>
        </w:rPr>
        <w:t xml:space="preserve">hire freelance collaborators, instead, </w:t>
      </w:r>
      <w:r w:rsidR="00325B98" w:rsidRPr="00807D2D">
        <w:rPr>
          <w:rFonts w:ascii="Times New Roman" w:hAnsi="Times New Roman"/>
        </w:rPr>
        <w:t xml:space="preserve">is </w:t>
      </w:r>
      <w:r w:rsidR="00AE2C64" w:rsidRPr="00807D2D">
        <w:rPr>
          <w:rFonts w:ascii="Times New Roman" w:hAnsi="Times New Roman"/>
        </w:rPr>
        <w:t xml:space="preserve">a </w:t>
      </w:r>
      <w:r w:rsidR="006B2174" w:rsidRPr="00807D2D">
        <w:rPr>
          <w:rFonts w:ascii="Times New Roman" w:hAnsi="Times New Roman"/>
        </w:rPr>
        <w:t>possib</w:t>
      </w:r>
      <w:r w:rsidR="00AE2C64" w:rsidRPr="00807D2D">
        <w:rPr>
          <w:rFonts w:ascii="Times New Roman" w:hAnsi="Times New Roman"/>
        </w:rPr>
        <w:t>le indication of the need</w:t>
      </w:r>
      <w:r w:rsidR="006B2174" w:rsidRPr="00807D2D">
        <w:rPr>
          <w:rFonts w:ascii="Times New Roman" w:hAnsi="Times New Roman"/>
        </w:rPr>
        <w:t xml:space="preserve"> to reduce the costs as freelance translators tend to be paid on the number of words they translate wit</w:t>
      </w:r>
      <w:r w:rsidR="00325B98" w:rsidRPr="00807D2D">
        <w:rPr>
          <w:rFonts w:ascii="Times New Roman" w:hAnsi="Times New Roman"/>
        </w:rPr>
        <w:t>h</w:t>
      </w:r>
      <w:r w:rsidR="006B2174" w:rsidRPr="00807D2D">
        <w:rPr>
          <w:rFonts w:ascii="Times New Roman" w:hAnsi="Times New Roman"/>
        </w:rPr>
        <w:t xml:space="preserve"> rates that vary according to their experience</w:t>
      </w:r>
      <w:r w:rsidR="00AE2C64" w:rsidRPr="00807D2D">
        <w:rPr>
          <w:rFonts w:ascii="Times New Roman" w:hAnsi="Times New Roman"/>
        </w:rPr>
        <w:t xml:space="preserve"> and qualification.</w:t>
      </w:r>
    </w:p>
    <w:p w:rsidR="001D3F20" w:rsidRPr="00807D2D" w:rsidRDefault="001D3F20" w:rsidP="001B0BF8">
      <w:pPr>
        <w:jc w:val="both"/>
        <w:rPr>
          <w:rFonts w:ascii="Times New Roman" w:hAnsi="Times New Roman"/>
          <w:lang w:val="en-GB"/>
        </w:rPr>
      </w:pPr>
      <w:r w:rsidRPr="00807D2D">
        <w:rPr>
          <w:rFonts w:ascii="Times New Roman" w:hAnsi="Times New Roman"/>
          <w:lang w:val="en-GB"/>
        </w:rPr>
        <w:tab/>
        <w:t xml:space="preserve">The </w:t>
      </w:r>
      <w:r w:rsidR="006D22E4" w:rsidRPr="00807D2D">
        <w:rPr>
          <w:rFonts w:ascii="Times New Roman" w:hAnsi="Times New Roman"/>
          <w:lang w:val="en-GB"/>
        </w:rPr>
        <w:t>following</w:t>
      </w:r>
      <w:r w:rsidRPr="00807D2D">
        <w:rPr>
          <w:rFonts w:ascii="Times New Roman" w:hAnsi="Times New Roman"/>
          <w:lang w:val="en-GB"/>
        </w:rPr>
        <w:t xml:space="preserve"> question</w:t>
      </w:r>
      <w:r w:rsidR="006D22E4" w:rsidRPr="00807D2D">
        <w:rPr>
          <w:rFonts w:ascii="Times New Roman" w:hAnsi="Times New Roman"/>
          <w:lang w:val="en-GB"/>
        </w:rPr>
        <w:t>s</w:t>
      </w:r>
      <w:r w:rsidRPr="00807D2D">
        <w:rPr>
          <w:rFonts w:ascii="Times New Roman" w:hAnsi="Times New Roman"/>
          <w:lang w:val="en-GB"/>
        </w:rPr>
        <w:t xml:space="preserve"> focused on the membership of associations, </w:t>
      </w:r>
      <w:r w:rsidR="005461D2" w:rsidRPr="00807D2D">
        <w:rPr>
          <w:rFonts w:ascii="Times New Roman" w:hAnsi="Times New Roman"/>
          <w:lang w:val="en-GB"/>
        </w:rPr>
        <w:t>such as</w:t>
      </w:r>
      <w:r w:rsidRPr="00807D2D">
        <w:rPr>
          <w:rFonts w:ascii="Times New Roman" w:hAnsi="Times New Roman"/>
          <w:lang w:val="en-GB"/>
        </w:rPr>
        <w:t xml:space="preserve"> AITI, and the period of time during which the company had been working in the area. Overall, the five </w:t>
      </w:r>
      <w:r w:rsidR="00C0532D" w:rsidRPr="00807D2D">
        <w:rPr>
          <w:rFonts w:ascii="Times New Roman" w:hAnsi="Times New Roman"/>
          <w:lang w:val="en-GB"/>
        </w:rPr>
        <w:t xml:space="preserve">participants stated that they have no professional affiliation. This element seems to confirm that the respondents are small-size enterprises with limited personnel and </w:t>
      </w:r>
      <w:r w:rsidR="005743AE" w:rsidRPr="00807D2D">
        <w:rPr>
          <w:rFonts w:ascii="Times New Roman" w:hAnsi="Times New Roman"/>
          <w:lang w:val="en-GB"/>
        </w:rPr>
        <w:t>professional recognition.</w:t>
      </w:r>
      <w:r w:rsidR="00194C64" w:rsidRPr="00807D2D">
        <w:rPr>
          <w:rFonts w:ascii="Times New Roman" w:hAnsi="Times New Roman"/>
          <w:lang w:val="en-GB"/>
        </w:rPr>
        <w:t xml:space="preserve"> </w:t>
      </w:r>
      <w:r w:rsidR="006D22E4" w:rsidRPr="00807D2D">
        <w:rPr>
          <w:rFonts w:ascii="Times New Roman" w:hAnsi="Times New Roman"/>
          <w:lang w:val="en-GB"/>
        </w:rPr>
        <w:t xml:space="preserve">As far as their experience is concerned, </w:t>
      </w:r>
      <w:r w:rsidR="00194C64" w:rsidRPr="00807D2D">
        <w:rPr>
          <w:rFonts w:ascii="Times New Roman" w:hAnsi="Times New Roman"/>
          <w:lang w:val="en-GB"/>
        </w:rPr>
        <w:t>Figure 1 shows a</w:t>
      </w:r>
      <w:r w:rsidR="00F9235D" w:rsidRPr="00807D2D">
        <w:rPr>
          <w:rFonts w:ascii="Times New Roman" w:hAnsi="Times New Roman"/>
          <w:lang w:val="en-GB"/>
        </w:rPr>
        <w:t xml:space="preserve"> clear </w:t>
      </w:r>
      <w:r w:rsidR="00194C64" w:rsidRPr="00807D2D">
        <w:rPr>
          <w:rFonts w:ascii="Times New Roman" w:hAnsi="Times New Roman"/>
          <w:lang w:val="en-GB"/>
        </w:rPr>
        <w:t xml:space="preserve">picture of </w:t>
      </w:r>
      <w:r w:rsidR="00F9235D" w:rsidRPr="00807D2D">
        <w:rPr>
          <w:rFonts w:ascii="Times New Roman" w:hAnsi="Times New Roman"/>
          <w:lang w:val="en-GB"/>
        </w:rPr>
        <w:t xml:space="preserve">the years of experience that oscillate between </w:t>
      </w:r>
      <w:r w:rsidR="006D22E4" w:rsidRPr="00807D2D">
        <w:rPr>
          <w:rFonts w:ascii="Times New Roman" w:hAnsi="Times New Roman"/>
          <w:lang w:val="en-GB"/>
        </w:rPr>
        <w:t>2</w:t>
      </w:r>
      <w:r w:rsidR="00F9235D" w:rsidRPr="00807D2D">
        <w:rPr>
          <w:rFonts w:ascii="Times New Roman" w:hAnsi="Times New Roman"/>
          <w:lang w:val="en-GB"/>
        </w:rPr>
        <w:t xml:space="preserve"> and </w:t>
      </w:r>
      <w:r w:rsidR="006D22E4" w:rsidRPr="00807D2D">
        <w:rPr>
          <w:rFonts w:ascii="Times New Roman" w:hAnsi="Times New Roman"/>
          <w:lang w:val="en-GB"/>
        </w:rPr>
        <w:t>18</w:t>
      </w:r>
      <w:r w:rsidR="00F9235D" w:rsidRPr="00807D2D">
        <w:rPr>
          <w:rFonts w:ascii="Times New Roman" w:hAnsi="Times New Roman"/>
          <w:lang w:val="en-GB"/>
        </w:rPr>
        <w:t>, which is indicative of a substantial expertise in the field of speciali</w:t>
      </w:r>
      <w:r w:rsidR="00325B98" w:rsidRPr="00807D2D">
        <w:rPr>
          <w:rFonts w:ascii="Times New Roman" w:hAnsi="Times New Roman"/>
          <w:lang w:val="en-GB"/>
        </w:rPr>
        <w:t>s</w:t>
      </w:r>
      <w:r w:rsidR="00F9235D" w:rsidRPr="00807D2D">
        <w:rPr>
          <w:rFonts w:ascii="Times New Roman" w:hAnsi="Times New Roman"/>
          <w:lang w:val="en-GB"/>
        </w:rPr>
        <w:t>ed translation.</w:t>
      </w:r>
    </w:p>
    <w:p w:rsidR="001B0BF8" w:rsidRPr="00807D2D" w:rsidRDefault="005461D2" w:rsidP="00210720">
      <w:pPr>
        <w:jc w:val="both"/>
        <w:rPr>
          <w:rFonts w:ascii="Times New Roman" w:hAnsi="Times New Roman"/>
          <w14:textOutline w14:w="9525" w14:cap="rnd" w14:cmpd="sng" w14:algn="ctr">
            <w14:solidFill>
              <w14:schemeClr w14:val="tx1"/>
            </w14:solidFill>
            <w14:prstDash w14:val="solid"/>
            <w14:bevel/>
          </w14:textOutline>
        </w:rPr>
      </w:pPr>
      <w:r w:rsidRPr="00807D2D">
        <w:rPr>
          <w:rFonts w:ascii="Times New Roman" w:hAnsi="Times New Roman"/>
          <w:lang w:val="en-GB"/>
        </w:rPr>
        <w:tab/>
      </w:r>
    </w:p>
    <w:p w:rsidR="00194C64" w:rsidRPr="00807D2D" w:rsidRDefault="00194C64" w:rsidP="00194C64">
      <w:pPr>
        <w:ind w:firstLine="851"/>
        <w:jc w:val="center"/>
        <w:rPr>
          <w:rFonts w:ascii="Times New Roman" w:hAnsi="Times New Roman"/>
        </w:rPr>
      </w:pPr>
      <w:r w:rsidRPr="00807D2D">
        <w:rPr>
          <w:rFonts w:ascii="Times New Roman" w:hAnsi="Times New Roman"/>
          <w:noProof/>
          <w:lang w:val="it-IT" w:eastAsia="it-IT" w:bidi="ar-SA"/>
        </w:rPr>
        <w:drawing>
          <wp:inline distT="0" distB="0" distL="0" distR="0">
            <wp:extent cx="3263900" cy="1136650"/>
            <wp:effectExtent l="0" t="0" r="12700" b="6350"/>
            <wp:docPr id="3" name="Gra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0BF8" w:rsidRPr="00807D2D" w:rsidRDefault="001B0BF8" w:rsidP="00C84A11">
      <w:pPr>
        <w:ind w:firstLine="851"/>
        <w:jc w:val="center"/>
        <w:rPr>
          <w:rFonts w:ascii="Times New Roman" w:hAnsi="Times New Roman"/>
          <w:sz w:val="20"/>
          <w:szCs w:val="20"/>
        </w:rPr>
      </w:pPr>
    </w:p>
    <w:p w:rsidR="001B0BF8" w:rsidRPr="00807D2D" w:rsidRDefault="005743AE" w:rsidP="00194C64">
      <w:pPr>
        <w:jc w:val="center"/>
        <w:rPr>
          <w:rFonts w:ascii="Times New Roman" w:hAnsi="Times New Roman"/>
          <w:sz w:val="20"/>
          <w:szCs w:val="20"/>
        </w:rPr>
      </w:pPr>
      <w:r w:rsidRPr="00807D2D">
        <w:rPr>
          <w:rFonts w:ascii="Times New Roman" w:hAnsi="Times New Roman"/>
          <w:sz w:val="20"/>
          <w:szCs w:val="20"/>
        </w:rPr>
        <w:t>Figure</w:t>
      </w:r>
      <w:r w:rsidR="006D377E" w:rsidRPr="00807D2D">
        <w:rPr>
          <w:rFonts w:ascii="Times New Roman" w:hAnsi="Times New Roman"/>
          <w:sz w:val="20"/>
          <w:szCs w:val="20"/>
        </w:rPr>
        <w:t xml:space="preserve"> 1</w:t>
      </w:r>
    </w:p>
    <w:p w:rsidR="001B0BF8" w:rsidRPr="00807D2D" w:rsidRDefault="005743AE" w:rsidP="00194C64">
      <w:pPr>
        <w:jc w:val="center"/>
        <w:rPr>
          <w:rFonts w:ascii="Times New Roman" w:hAnsi="Times New Roman"/>
          <w:sz w:val="20"/>
          <w:szCs w:val="20"/>
        </w:rPr>
      </w:pPr>
      <w:r w:rsidRPr="00807D2D">
        <w:rPr>
          <w:rFonts w:ascii="Times New Roman" w:hAnsi="Times New Roman"/>
          <w:sz w:val="20"/>
          <w:szCs w:val="20"/>
        </w:rPr>
        <w:t>Years of experience</w:t>
      </w:r>
      <w:r w:rsidR="003F4FC6" w:rsidRPr="00807D2D">
        <w:rPr>
          <w:rFonts w:ascii="Times New Roman" w:hAnsi="Times New Roman"/>
          <w:sz w:val="20"/>
          <w:szCs w:val="20"/>
        </w:rPr>
        <w:t>.</w:t>
      </w:r>
    </w:p>
    <w:p w:rsidR="001B0BF8" w:rsidRPr="00807D2D" w:rsidRDefault="001B0BF8" w:rsidP="001B0BF8">
      <w:pPr>
        <w:rPr>
          <w:rFonts w:ascii="Times New Roman" w:hAnsi="Times New Roman"/>
        </w:rPr>
      </w:pPr>
    </w:p>
    <w:p w:rsidR="006D22E4" w:rsidRPr="00807D2D" w:rsidRDefault="006D22E4" w:rsidP="001C0873">
      <w:pPr>
        <w:jc w:val="both"/>
        <w:rPr>
          <w:rFonts w:ascii="Times New Roman" w:hAnsi="Times New Roman"/>
          <w:lang w:val="en-GB"/>
        </w:rPr>
      </w:pPr>
      <w:r w:rsidRPr="00807D2D">
        <w:rPr>
          <w:rFonts w:ascii="Times New Roman" w:hAnsi="Times New Roman"/>
          <w:lang w:val="en-GB"/>
        </w:rPr>
        <w:t xml:space="preserve">The variety of responses provided by the participants illustrates the differences between the respondents. This piece of data also indicates the different degrees of expertise in the </w:t>
      </w:r>
      <w:r w:rsidR="00AA3D0C" w:rsidRPr="00807D2D">
        <w:rPr>
          <w:rFonts w:ascii="Times New Roman" w:hAnsi="Times New Roman"/>
          <w:lang w:val="en-GB"/>
        </w:rPr>
        <w:t xml:space="preserve">local </w:t>
      </w:r>
      <w:r w:rsidR="00573646" w:rsidRPr="00807D2D">
        <w:rPr>
          <w:rFonts w:ascii="Times New Roman" w:hAnsi="Times New Roman"/>
          <w:lang w:val="en-GB"/>
        </w:rPr>
        <w:t xml:space="preserve">language </w:t>
      </w:r>
      <w:r w:rsidRPr="00807D2D">
        <w:rPr>
          <w:rFonts w:ascii="Times New Roman" w:hAnsi="Times New Roman"/>
          <w:lang w:val="en-GB"/>
        </w:rPr>
        <w:t>market.</w:t>
      </w:r>
    </w:p>
    <w:p w:rsidR="00875C12" w:rsidRPr="00807D2D" w:rsidRDefault="00875C12" w:rsidP="006D22E4">
      <w:pPr>
        <w:ind w:firstLine="708"/>
        <w:jc w:val="both"/>
        <w:rPr>
          <w:rFonts w:ascii="Times New Roman" w:hAnsi="Times New Roman"/>
          <w:lang w:val="en-GB"/>
        </w:rPr>
      </w:pPr>
      <w:r w:rsidRPr="00807D2D">
        <w:rPr>
          <w:rFonts w:ascii="Times New Roman" w:hAnsi="Times New Roman"/>
          <w:lang w:val="en-GB"/>
        </w:rPr>
        <w:t>I then asked respondents to describe the impact that translation has on their sales and if they provide other linguistic services beyond translation. The answers revealed that in most cases</w:t>
      </w:r>
      <w:r w:rsidR="00325B98" w:rsidRPr="00807D2D">
        <w:rPr>
          <w:rFonts w:ascii="Times New Roman" w:hAnsi="Times New Roman"/>
          <w:lang w:val="en-GB"/>
        </w:rPr>
        <w:t xml:space="preserve"> (</w:t>
      </w:r>
      <w:r w:rsidRPr="00807D2D">
        <w:rPr>
          <w:rFonts w:ascii="Times New Roman" w:hAnsi="Times New Roman"/>
          <w:lang w:val="en-GB"/>
        </w:rPr>
        <w:t>4 respondents</w:t>
      </w:r>
      <w:r w:rsidR="00325B98" w:rsidRPr="00807D2D">
        <w:rPr>
          <w:rFonts w:ascii="Times New Roman" w:hAnsi="Times New Roman"/>
          <w:lang w:val="en-GB"/>
        </w:rPr>
        <w:t>)</w:t>
      </w:r>
      <w:r w:rsidRPr="00807D2D">
        <w:rPr>
          <w:rFonts w:ascii="Times New Roman" w:hAnsi="Times New Roman"/>
          <w:lang w:val="en-GB"/>
        </w:rPr>
        <w:t xml:space="preserve"> the impact of translation services is around 80-100%, while one participant stated that impact is around 20%. In addition, </w:t>
      </w:r>
      <w:r w:rsidR="00325B98" w:rsidRPr="00807D2D">
        <w:rPr>
          <w:rFonts w:ascii="Times New Roman" w:hAnsi="Times New Roman"/>
          <w:lang w:val="en-GB"/>
        </w:rPr>
        <w:t>4</w:t>
      </w:r>
      <w:r w:rsidRPr="00807D2D">
        <w:rPr>
          <w:rFonts w:ascii="Times New Roman" w:hAnsi="Times New Roman"/>
          <w:lang w:val="en-GB"/>
        </w:rPr>
        <w:t xml:space="preserve"> respondents clarified that they </w:t>
      </w:r>
      <w:r w:rsidRPr="00807D2D">
        <w:rPr>
          <w:rFonts w:ascii="Times New Roman" w:hAnsi="Times New Roman"/>
          <w:lang w:val="en-GB"/>
        </w:rPr>
        <w:lastRenderedPageBreak/>
        <w:t xml:space="preserve">offer other services beyond translation. Table </w:t>
      </w:r>
      <w:r w:rsidR="00661187" w:rsidRPr="00807D2D">
        <w:rPr>
          <w:rFonts w:ascii="Times New Roman" w:hAnsi="Times New Roman"/>
          <w:lang w:val="en-GB"/>
        </w:rPr>
        <w:t>1</w:t>
      </w:r>
      <w:r w:rsidRPr="00807D2D">
        <w:rPr>
          <w:rFonts w:ascii="Times New Roman" w:hAnsi="Times New Roman"/>
          <w:lang w:val="en-GB"/>
        </w:rPr>
        <w:t xml:space="preserve"> lists the various answers provided by the participants:</w:t>
      </w:r>
    </w:p>
    <w:p w:rsidR="00661187" w:rsidRPr="00807D2D" w:rsidRDefault="00661187" w:rsidP="001C0873">
      <w:pPr>
        <w:jc w:val="both"/>
        <w:rPr>
          <w:rFonts w:ascii="Times New Roman" w:hAnsi="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tblGrid>
      <w:tr w:rsidR="00661187" w:rsidRPr="00807D2D" w:rsidTr="00661187">
        <w:trPr>
          <w:jc w:val="center"/>
        </w:trPr>
        <w:tc>
          <w:tcPr>
            <w:tcW w:w="2830" w:type="dxa"/>
          </w:tcPr>
          <w:p w:rsidR="00661187" w:rsidRPr="00807D2D" w:rsidRDefault="00661187" w:rsidP="0010728F">
            <w:pPr>
              <w:jc w:val="both"/>
              <w:rPr>
                <w:rFonts w:ascii="Times New Roman" w:hAnsi="Times New Roman"/>
                <w:sz w:val="20"/>
                <w:szCs w:val="20"/>
              </w:rPr>
            </w:pPr>
            <w:r w:rsidRPr="00807D2D">
              <w:rPr>
                <w:rFonts w:ascii="Times New Roman" w:hAnsi="Times New Roman"/>
                <w:sz w:val="20"/>
                <w:szCs w:val="20"/>
              </w:rPr>
              <w:t>Audio/video transcription</w:t>
            </w:r>
          </w:p>
        </w:tc>
      </w:tr>
      <w:tr w:rsidR="00661187" w:rsidRPr="00807D2D" w:rsidTr="00661187">
        <w:trPr>
          <w:jc w:val="center"/>
        </w:trPr>
        <w:tc>
          <w:tcPr>
            <w:tcW w:w="2830" w:type="dxa"/>
          </w:tcPr>
          <w:p w:rsidR="00661187" w:rsidRPr="00807D2D" w:rsidRDefault="00661187" w:rsidP="0010728F">
            <w:pPr>
              <w:rPr>
                <w:rFonts w:ascii="Times New Roman" w:hAnsi="Times New Roman"/>
                <w:sz w:val="20"/>
                <w:szCs w:val="20"/>
              </w:rPr>
            </w:pPr>
            <w:r w:rsidRPr="00807D2D">
              <w:rPr>
                <w:rFonts w:ascii="Times New Roman" w:hAnsi="Times New Roman"/>
                <w:sz w:val="20"/>
                <w:szCs w:val="20"/>
              </w:rPr>
              <w:t>Proof-reading</w:t>
            </w:r>
          </w:p>
        </w:tc>
      </w:tr>
      <w:tr w:rsidR="00661187" w:rsidRPr="00807D2D" w:rsidTr="00661187">
        <w:trPr>
          <w:jc w:val="center"/>
        </w:trPr>
        <w:tc>
          <w:tcPr>
            <w:tcW w:w="2830" w:type="dxa"/>
          </w:tcPr>
          <w:p w:rsidR="00661187" w:rsidRPr="00807D2D" w:rsidRDefault="00661187" w:rsidP="0010728F">
            <w:pPr>
              <w:rPr>
                <w:rFonts w:ascii="Times New Roman" w:hAnsi="Times New Roman"/>
                <w:sz w:val="20"/>
                <w:szCs w:val="20"/>
              </w:rPr>
            </w:pPr>
            <w:r w:rsidRPr="00807D2D">
              <w:rPr>
                <w:rFonts w:ascii="Times New Roman" w:hAnsi="Times New Roman"/>
                <w:sz w:val="20"/>
                <w:szCs w:val="20"/>
              </w:rPr>
              <w:t>Language courses</w:t>
            </w:r>
          </w:p>
        </w:tc>
      </w:tr>
      <w:tr w:rsidR="00661187" w:rsidRPr="00807D2D" w:rsidTr="00661187">
        <w:trPr>
          <w:jc w:val="center"/>
        </w:trPr>
        <w:tc>
          <w:tcPr>
            <w:tcW w:w="2830" w:type="dxa"/>
          </w:tcPr>
          <w:p w:rsidR="00661187" w:rsidRPr="00807D2D" w:rsidRDefault="00661187" w:rsidP="0010728F">
            <w:pPr>
              <w:rPr>
                <w:rFonts w:ascii="Times New Roman" w:hAnsi="Times New Roman"/>
                <w:sz w:val="20"/>
                <w:szCs w:val="20"/>
                <w:lang w:val="en-GB"/>
              </w:rPr>
            </w:pPr>
            <w:r w:rsidRPr="00807D2D">
              <w:rPr>
                <w:rFonts w:ascii="Times New Roman" w:hAnsi="Times New Roman"/>
                <w:sz w:val="20"/>
                <w:szCs w:val="20"/>
                <w:lang w:val="en-GB"/>
              </w:rPr>
              <w:t xml:space="preserve">Tourist </w:t>
            </w:r>
            <w:r w:rsidR="003164E8" w:rsidRPr="00807D2D">
              <w:rPr>
                <w:rFonts w:ascii="Times New Roman" w:hAnsi="Times New Roman"/>
                <w:sz w:val="20"/>
                <w:szCs w:val="20"/>
                <w:lang w:val="en-GB"/>
              </w:rPr>
              <w:t>services organisation</w:t>
            </w:r>
          </w:p>
        </w:tc>
      </w:tr>
    </w:tbl>
    <w:p w:rsidR="00661187" w:rsidRPr="00807D2D" w:rsidRDefault="00661187" w:rsidP="00661187">
      <w:pPr>
        <w:jc w:val="center"/>
        <w:rPr>
          <w:rFonts w:ascii="Times New Roman" w:hAnsi="Times New Roman"/>
          <w:lang w:val="en-GB"/>
        </w:rPr>
      </w:pPr>
    </w:p>
    <w:p w:rsidR="00661187" w:rsidRPr="00807D2D" w:rsidRDefault="00661187" w:rsidP="00661187">
      <w:pPr>
        <w:jc w:val="center"/>
        <w:rPr>
          <w:rFonts w:ascii="Times New Roman" w:hAnsi="Times New Roman"/>
          <w:sz w:val="20"/>
          <w:szCs w:val="20"/>
        </w:rPr>
      </w:pPr>
      <w:r w:rsidRPr="00807D2D">
        <w:rPr>
          <w:rFonts w:ascii="Times New Roman" w:hAnsi="Times New Roman"/>
          <w:sz w:val="20"/>
          <w:szCs w:val="20"/>
        </w:rPr>
        <w:t>Table 1</w:t>
      </w:r>
    </w:p>
    <w:p w:rsidR="00661187" w:rsidRPr="00807D2D" w:rsidRDefault="00661187" w:rsidP="00661187">
      <w:pPr>
        <w:jc w:val="center"/>
        <w:rPr>
          <w:rFonts w:ascii="Times New Roman" w:hAnsi="Times New Roman"/>
          <w:lang w:val="en-GB"/>
        </w:rPr>
      </w:pPr>
      <w:r w:rsidRPr="00807D2D">
        <w:rPr>
          <w:rFonts w:ascii="Times New Roman" w:hAnsi="Times New Roman"/>
          <w:sz w:val="20"/>
          <w:szCs w:val="20"/>
        </w:rPr>
        <w:t>Further services offered beyond translation</w:t>
      </w:r>
      <w:r w:rsidR="009964B8" w:rsidRPr="00807D2D">
        <w:rPr>
          <w:rFonts w:ascii="Times New Roman" w:hAnsi="Times New Roman"/>
          <w:sz w:val="20"/>
          <w:szCs w:val="20"/>
        </w:rPr>
        <w:t>.</w:t>
      </w:r>
    </w:p>
    <w:p w:rsidR="00875C12" w:rsidRPr="00807D2D" w:rsidRDefault="00875C12" w:rsidP="001C0873">
      <w:pPr>
        <w:jc w:val="both"/>
        <w:rPr>
          <w:rFonts w:ascii="Times New Roman" w:hAnsi="Times New Roman"/>
          <w:lang w:val="en-GB"/>
        </w:rPr>
      </w:pPr>
    </w:p>
    <w:p w:rsidR="00875C12" w:rsidRPr="00807D2D" w:rsidRDefault="00A7075C" w:rsidP="001C0873">
      <w:pPr>
        <w:jc w:val="both"/>
        <w:rPr>
          <w:rFonts w:ascii="Times New Roman" w:hAnsi="Times New Roman"/>
          <w:lang w:val="en-GB"/>
        </w:rPr>
      </w:pPr>
      <w:r w:rsidRPr="00807D2D">
        <w:rPr>
          <w:rFonts w:ascii="Times New Roman" w:hAnsi="Times New Roman"/>
          <w:lang w:val="en-GB"/>
        </w:rPr>
        <w:t>Again, t</w:t>
      </w:r>
      <w:r w:rsidR="00523ED7" w:rsidRPr="00807D2D">
        <w:rPr>
          <w:rFonts w:ascii="Times New Roman" w:hAnsi="Times New Roman"/>
          <w:lang w:val="en-GB"/>
        </w:rPr>
        <w:t>he range of options provided in Table 1 speaks to the versatility of these companies and to their ability to suit the specific needs of their clients. Interestingly, the</w:t>
      </w:r>
      <w:r w:rsidR="00B01362" w:rsidRPr="00807D2D">
        <w:rPr>
          <w:rFonts w:ascii="Times New Roman" w:hAnsi="Times New Roman"/>
          <w:lang w:val="en-GB"/>
        </w:rPr>
        <w:t xml:space="preserve"> option “</w:t>
      </w:r>
      <w:r w:rsidR="00523ED7" w:rsidRPr="00807D2D">
        <w:rPr>
          <w:rFonts w:ascii="Times New Roman" w:hAnsi="Times New Roman"/>
          <w:lang w:val="en-GB"/>
        </w:rPr>
        <w:t>tourist service organisation</w:t>
      </w:r>
      <w:r w:rsidR="00B01362" w:rsidRPr="00807D2D">
        <w:rPr>
          <w:rFonts w:ascii="Times New Roman" w:hAnsi="Times New Roman"/>
          <w:lang w:val="en-GB"/>
        </w:rPr>
        <w:t>”</w:t>
      </w:r>
      <w:r w:rsidR="00523ED7" w:rsidRPr="00807D2D">
        <w:rPr>
          <w:rFonts w:ascii="Times New Roman" w:hAnsi="Times New Roman"/>
          <w:lang w:val="en-GB"/>
        </w:rPr>
        <w:t xml:space="preserve">, for instance, </w:t>
      </w:r>
      <w:r w:rsidR="00B66B57" w:rsidRPr="00807D2D">
        <w:rPr>
          <w:rFonts w:ascii="Times New Roman" w:hAnsi="Times New Roman"/>
          <w:lang w:val="en-GB"/>
        </w:rPr>
        <w:t>refers</w:t>
      </w:r>
      <w:r w:rsidR="00B01362" w:rsidRPr="00807D2D">
        <w:rPr>
          <w:rFonts w:ascii="Times New Roman" w:hAnsi="Times New Roman"/>
          <w:lang w:val="en-GB"/>
        </w:rPr>
        <w:t xml:space="preserve"> to</w:t>
      </w:r>
      <w:r w:rsidR="00523ED7" w:rsidRPr="00807D2D">
        <w:rPr>
          <w:rFonts w:ascii="Times New Roman" w:hAnsi="Times New Roman"/>
          <w:lang w:val="en-GB"/>
        </w:rPr>
        <w:t xml:space="preserve"> a specific </w:t>
      </w:r>
      <w:r w:rsidR="00B01362" w:rsidRPr="00807D2D">
        <w:rPr>
          <w:rFonts w:ascii="Times New Roman" w:hAnsi="Times New Roman"/>
          <w:lang w:val="en-GB"/>
        </w:rPr>
        <w:t xml:space="preserve">service addressed to Francophone tourists who visit Apulia. The package offered by the </w:t>
      </w:r>
      <w:r w:rsidR="00325B98" w:rsidRPr="00807D2D">
        <w:rPr>
          <w:rFonts w:ascii="Times New Roman" w:hAnsi="Times New Roman"/>
          <w:lang w:val="en-GB"/>
        </w:rPr>
        <w:t xml:space="preserve">respondent </w:t>
      </w:r>
      <w:r w:rsidR="00B01362" w:rsidRPr="00807D2D">
        <w:rPr>
          <w:rFonts w:ascii="Times New Roman" w:hAnsi="Times New Roman"/>
          <w:lang w:val="en-GB"/>
        </w:rPr>
        <w:t xml:space="preserve">includes </w:t>
      </w:r>
      <w:r w:rsidRPr="00807D2D">
        <w:rPr>
          <w:rFonts w:ascii="Times New Roman" w:hAnsi="Times New Roman"/>
          <w:lang w:val="en-GB"/>
        </w:rPr>
        <w:t xml:space="preserve">the </w:t>
      </w:r>
      <w:r w:rsidR="00B01362" w:rsidRPr="00807D2D">
        <w:rPr>
          <w:rFonts w:ascii="Times New Roman" w:hAnsi="Times New Roman"/>
          <w:lang w:val="en-GB"/>
        </w:rPr>
        <w:t>tour guide and transportation</w:t>
      </w:r>
      <w:r w:rsidRPr="00807D2D">
        <w:rPr>
          <w:rFonts w:ascii="Times New Roman" w:hAnsi="Times New Roman"/>
          <w:lang w:val="en-GB"/>
        </w:rPr>
        <w:t xml:space="preserve"> services for their clients</w:t>
      </w:r>
      <w:r w:rsidR="00B01362" w:rsidRPr="00807D2D">
        <w:rPr>
          <w:rFonts w:ascii="Times New Roman" w:hAnsi="Times New Roman"/>
          <w:lang w:val="en-GB"/>
        </w:rPr>
        <w:t>.</w:t>
      </w:r>
    </w:p>
    <w:p w:rsidR="00B01362" w:rsidRPr="00807D2D" w:rsidRDefault="00B01362" w:rsidP="001C0873">
      <w:pPr>
        <w:jc w:val="both"/>
        <w:rPr>
          <w:rFonts w:ascii="Times New Roman" w:hAnsi="Times New Roman"/>
        </w:rPr>
      </w:pPr>
      <w:r w:rsidRPr="00807D2D">
        <w:rPr>
          <w:rFonts w:ascii="Times New Roman" w:hAnsi="Times New Roman"/>
          <w:lang w:val="en-GB"/>
        </w:rPr>
        <w:tab/>
        <w:t>The respondents were th</w:t>
      </w:r>
      <w:r w:rsidR="00261C70" w:rsidRPr="00807D2D">
        <w:rPr>
          <w:rFonts w:ascii="Times New Roman" w:hAnsi="Times New Roman"/>
          <w:lang w:val="en-GB"/>
        </w:rPr>
        <w:t>e</w:t>
      </w:r>
      <w:r w:rsidRPr="00807D2D">
        <w:rPr>
          <w:rFonts w:ascii="Times New Roman" w:hAnsi="Times New Roman"/>
          <w:lang w:val="en-GB"/>
        </w:rPr>
        <w:t xml:space="preserve">n asked </w:t>
      </w:r>
      <w:r w:rsidR="00CD3E16" w:rsidRPr="00807D2D">
        <w:rPr>
          <w:rFonts w:ascii="Times New Roman" w:hAnsi="Times New Roman"/>
          <w:lang w:val="en-GB"/>
        </w:rPr>
        <w:t>to describe the typology of clients</w:t>
      </w:r>
      <w:r w:rsidR="00192B41" w:rsidRPr="00807D2D">
        <w:rPr>
          <w:rFonts w:ascii="Times New Roman" w:hAnsi="Times New Roman"/>
          <w:lang w:val="en-GB"/>
        </w:rPr>
        <w:t xml:space="preserve"> they work with</w:t>
      </w:r>
      <w:r w:rsidR="00CD3E16" w:rsidRPr="00807D2D">
        <w:rPr>
          <w:rFonts w:ascii="Times New Roman" w:hAnsi="Times New Roman"/>
          <w:lang w:val="en-GB"/>
        </w:rPr>
        <w:t>.</w:t>
      </w:r>
      <w:r w:rsidR="00336805" w:rsidRPr="00807D2D">
        <w:rPr>
          <w:rFonts w:ascii="Times New Roman" w:hAnsi="Times New Roman"/>
          <w:lang w:val="en-GB"/>
        </w:rPr>
        <w:t xml:space="preserve"> </w:t>
      </w:r>
      <w:r w:rsidR="00336805" w:rsidRPr="00807D2D">
        <w:rPr>
          <w:rFonts w:ascii="Times New Roman" w:hAnsi="Times New Roman"/>
        </w:rPr>
        <w:t>As shown in Figure 2, the wide range of clients testifies</w:t>
      </w:r>
      <w:r w:rsidR="00261C70" w:rsidRPr="00807D2D">
        <w:rPr>
          <w:rFonts w:ascii="Times New Roman" w:hAnsi="Times New Roman"/>
        </w:rPr>
        <w:t xml:space="preserve"> to</w:t>
      </w:r>
      <w:r w:rsidR="00336805" w:rsidRPr="00807D2D">
        <w:rPr>
          <w:rFonts w:ascii="Times New Roman" w:hAnsi="Times New Roman"/>
        </w:rPr>
        <w:t xml:space="preserve"> the versatility of the market scenario with clients that include </w:t>
      </w:r>
      <w:r w:rsidR="00192B41" w:rsidRPr="00807D2D">
        <w:rPr>
          <w:rFonts w:ascii="Times New Roman" w:hAnsi="Times New Roman"/>
        </w:rPr>
        <w:t xml:space="preserve">both </w:t>
      </w:r>
      <w:r w:rsidR="00336805" w:rsidRPr="00807D2D">
        <w:rPr>
          <w:rFonts w:ascii="Times New Roman" w:hAnsi="Times New Roman"/>
        </w:rPr>
        <w:t>public institutions and private companies.</w:t>
      </w:r>
    </w:p>
    <w:p w:rsidR="00336805" w:rsidRPr="00807D2D" w:rsidRDefault="00336805" w:rsidP="001C0873">
      <w:pPr>
        <w:jc w:val="both"/>
        <w:rPr>
          <w:rFonts w:ascii="Times New Roman" w:hAnsi="Times New Roman"/>
        </w:rPr>
      </w:pPr>
    </w:p>
    <w:p w:rsidR="00336805" w:rsidRPr="00807D2D" w:rsidRDefault="00E57F12" w:rsidP="00192B41">
      <w:pPr>
        <w:jc w:val="center"/>
        <w:rPr>
          <w:rFonts w:ascii="Times New Roman" w:hAnsi="Times New Roman"/>
        </w:rPr>
      </w:pPr>
      <w:r w:rsidRPr="00807D2D">
        <w:rPr>
          <w:noProof/>
          <w:color w:val="00B050"/>
          <w:lang w:val="it-IT" w:eastAsia="it-IT" w:bidi="ar-SA"/>
        </w:rPr>
        <w:drawing>
          <wp:inline distT="0" distB="0" distL="0" distR="0" wp14:anchorId="212954AA" wp14:editId="49A1B61B">
            <wp:extent cx="3892550" cy="1282700"/>
            <wp:effectExtent l="0" t="0" r="12700" b="12700"/>
            <wp:docPr id="8" name="Gra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36805" w:rsidRPr="00807D2D" w:rsidRDefault="00336805" w:rsidP="00E57F12">
      <w:pPr>
        <w:jc w:val="center"/>
        <w:rPr>
          <w:rFonts w:ascii="Times New Roman" w:hAnsi="Times New Roman"/>
          <w:lang w:val="en-GB"/>
        </w:rPr>
      </w:pPr>
    </w:p>
    <w:p w:rsidR="00E57F12" w:rsidRPr="00807D2D" w:rsidRDefault="00E57F12" w:rsidP="00E57F12">
      <w:pPr>
        <w:jc w:val="center"/>
        <w:rPr>
          <w:rFonts w:ascii="Times New Roman" w:hAnsi="Times New Roman"/>
          <w:sz w:val="20"/>
          <w:szCs w:val="20"/>
        </w:rPr>
      </w:pPr>
      <w:r w:rsidRPr="00807D2D">
        <w:rPr>
          <w:rFonts w:ascii="Times New Roman" w:hAnsi="Times New Roman"/>
          <w:sz w:val="20"/>
          <w:szCs w:val="20"/>
        </w:rPr>
        <w:t>Figure 2</w:t>
      </w:r>
    </w:p>
    <w:p w:rsidR="00E57F12" w:rsidRPr="00807D2D" w:rsidRDefault="00E57F12" w:rsidP="00E57F12">
      <w:pPr>
        <w:jc w:val="center"/>
        <w:rPr>
          <w:rFonts w:ascii="Times New Roman" w:hAnsi="Times New Roman"/>
          <w:lang w:val="en-GB"/>
        </w:rPr>
      </w:pPr>
      <w:r w:rsidRPr="00807D2D">
        <w:rPr>
          <w:rFonts w:ascii="Times New Roman" w:hAnsi="Times New Roman"/>
          <w:sz w:val="20"/>
          <w:szCs w:val="20"/>
        </w:rPr>
        <w:t>Typology of clients.</w:t>
      </w:r>
    </w:p>
    <w:p w:rsidR="00875C12" w:rsidRPr="00807D2D" w:rsidRDefault="00875C12" w:rsidP="001C0873">
      <w:pPr>
        <w:jc w:val="both"/>
        <w:rPr>
          <w:rFonts w:ascii="Times New Roman" w:hAnsi="Times New Roman"/>
        </w:rPr>
      </w:pPr>
    </w:p>
    <w:p w:rsidR="00202229" w:rsidRPr="00807D2D" w:rsidRDefault="00952B53" w:rsidP="00192B41">
      <w:pPr>
        <w:jc w:val="both"/>
        <w:rPr>
          <w:rFonts w:ascii="Times New Roman" w:hAnsi="Times New Roman"/>
        </w:rPr>
      </w:pPr>
      <w:r w:rsidRPr="00807D2D">
        <w:rPr>
          <w:rFonts w:ascii="Times New Roman" w:hAnsi="Times New Roman"/>
        </w:rPr>
        <w:t xml:space="preserve">The </w:t>
      </w:r>
      <w:r w:rsidR="00333B23" w:rsidRPr="00807D2D">
        <w:rPr>
          <w:rFonts w:ascii="Times New Roman" w:hAnsi="Times New Roman"/>
        </w:rPr>
        <w:t>presence</w:t>
      </w:r>
      <w:r w:rsidRPr="00807D2D">
        <w:rPr>
          <w:rFonts w:ascii="Times New Roman" w:hAnsi="Times New Roman"/>
        </w:rPr>
        <w:t xml:space="preserve"> of clients</w:t>
      </w:r>
      <w:r w:rsidR="00333B23" w:rsidRPr="00807D2D">
        <w:rPr>
          <w:rFonts w:ascii="Times New Roman" w:hAnsi="Times New Roman"/>
        </w:rPr>
        <w:t xml:space="preserve"> from the legal domain (lawyers and solicitors)</w:t>
      </w:r>
      <w:r w:rsidR="00405397" w:rsidRPr="00807D2D">
        <w:rPr>
          <w:rFonts w:ascii="Times New Roman" w:hAnsi="Times New Roman"/>
        </w:rPr>
        <w:t xml:space="preserve"> discloses the relevance of the legal</w:t>
      </w:r>
      <w:r w:rsidR="00333B23" w:rsidRPr="00807D2D">
        <w:rPr>
          <w:rFonts w:ascii="Times New Roman" w:hAnsi="Times New Roman"/>
        </w:rPr>
        <w:t xml:space="preserve"> business </w:t>
      </w:r>
      <w:r w:rsidR="00405397" w:rsidRPr="00807D2D">
        <w:rPr>
          <w:rFonts w:ascii="Times New Roman" w:hAnsi="Times New Roman"/>
        </w:rPr>
        <w:t>as we will see in the next section</w:t>
      </w:r>
      <w:r w:rsidR="00333B23" w:rsidRPr="00807D2D">
        <w:rPr>
          <w:rFonts w:ascii="Times New Roman" w:hAnsi="Times New Roman"/>
        </w:rPr>
        <w:t xml:space="preserve"> (2.2.2.)</w:t>
      </w:r>
      <w:r w:rsidR="00405397" w:rsidRPr="00807D2D">
        <w:rPr>
          <w:rFonts w:ascii="Times New Roman" w:hAnsi="Times New Roman"/>
        </w:rPr>
        <w:t xml:space="preserve">. The following question </w:t>
      </w:r>
      <w:r w:rsidR="00B66B57" w:rsidRPr="00807D2D">
        <w:rPr>
          <w:rFonts w:ascii="Times New Roman" w:hAnsi="Times New Roman"/>
        </w:rPr>
        <w:t xml:space="preserve">describes </w:t>
      </w:r>
      <w:r w:rsidR="00333B23" w:rsidRPr="00807D2D">
        <w:rPr>
          <w:rFonts w:ascii="Times New Roman" w:hAnsi="Times New Roman"/>
        </w:rPr>
        <w:t>instead</w:t>
      </w:r>
      <w:r w:rsidR="00611553" w:rsidRPr="00807D2D">
        <w:rPr>
          <w:rFonts w:ascii="Times New Roman" w:hAnsi="Times New Roman"/>
        </w:rPr>
        <w:t xml:space="preserve"> the strategies adopted</w:t>
      </w:r>
      <w:r w:rsidR="00333B23" w:rsidRPr="00807D2D">
        <w:rPr>
          <w:rFonts w:ascii="Times New Roman" w:hAnsi="Times New Roman"/>
        </w:rPr>
        <w:t xml:space="preserve"> by the companies</w:t>
      </w:r>
      <w:r w:rsidR="00611553" w:rsidRPr="00807D2D">
        <w:rPr>
          <w:rFonts w:ascii="Times New Roman" w:hAnsi="Times New Roman"/>
        </w:rPr>
        <w:t xml:space="preserve"> to acquire new clients. As we can infer from Figure 3, new clients acquisition occurs by word of mouth, while</w:t>
      </w:r>
      <w:r w:rsidR="00261C70" w:rsidRPr="00807D2D">
        <w:rPr>
          <w:rFonts w:ascii="Times New Roman" w:hAnsi="Times New Roman"/>
        </w:rPr>
        <w:t xml:space="preserve"> more official </w:t>
      </w:r>
      <w:r w:rsidR="0057385E" w:rsidRPr="00807D2D">
        <w:rPr>
          <w:rFonts w:ascii="Times New Roman" w:hAnsi="Times New Roman"/>
        </w:rPr>
        <w:t xml:space="preserve">ways to get new clients, such as </w:t>
      </w:r>
      <w:r w:rsidR="00202229" w:rsidRPr="00807D2D">
        <w:rPr>
          <w:rFonts w:ascii="Times New Roman" w:hAnsi="Times New Roman"/>
        </w:rPr>
        <w:t>digital marketing, social networks and advertisements</w:t>
      </w:r>
      <w:r w:rsidR="00333B23" w:rsidRPr="00807D2D">
        <w:rPr>
          <w:rFonts w:ascii="Times New Roman" w:hAnsi="Times New Roman"/>
        </w:rPr>
        <w:t>, tend to play a secondary role.</w:t>
      </w:r>
    </w:p>
    <w:p w:rsidR="00E812C0" w:rsidRPr="00807D2D" w:rsidRDefault="00192B41" w:rsidP="00E812C0">
      <w:pPr>
        <w:jc w:val="center"/>
        <w:rPr>
          <w:rFonts w:ascii="Times New Roman" w:hAnsi="Times New Roman"/>
        </w:rPr>
      </w:pPr>
      <w:r w:rsidRPr="00807D2D">
        <w:rPr>
          <w:noProof/>
          <w:color w:val="00B050"/>
          <w:lang w:val="it-IT" w:eastAsia="it-IT" w:bidi="ar-SA"/>
        </w:rPr>
        <w:drawing>
          <wp:anchor distT="0" distB="0" distL="114300" distR="114300" simplePos="0" relativeHeight="251659264" behindDoc="1" locked="0" layoutInCell="1" allowOverlap="1" wp14:anchorId="2922DA44" wp14:editId="391C26AA">
            <wp:simplePos x="0" y="0"/>
            <wp:positionH relativeFrom="page">
              <wp:align>center</wp:align>
            </wp:positionH>
            <wp:positionV relativeFrom="paragraph">
              <wp:posOffset>139037</wp:posOffset>
            </wp:positionV>
            <wp:extent cx="3700780" cy="1530350"/>
            <wp:effectExtent l="0" t="0" r="13970" b="12700"/>
            <wp:wrapTight wrapText="bothSides">
              <wp:wrapPolygon edited="0">
                <wp:start x="0" y="0"/>
                <wp:lineTo x="0" y="21510"/>
                <wp:lineTo x="21570" y="21510"/>
                <wp:lineTo x="21570" y="0"/>
                <wp:lineTo x="0" y="0"/>
              </wp:wrapPolygon>
            </wp:wrapTight>
            <wp:docPr id="6" name="Gra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E812C0" w:rsidRPr="00807D2D" w:rsidRDefault="00E812C0" w:rsidP="00E812C0">
      <w:pPr>
        <w:jc w:val="center"/>
        <w:rPr>
          <w:rFonts w:ascii="Times New Roman" w:hAnsi="Times New Roman"/>
        </w:rPr>
      </w:pPr>
    </w:p>
    <w:p w:rsidR="001174E6" w:rsidRPr="00807D2D" w:rsidRDefault="003D5244" w:rsidP="001174E6">
      <w:pPr>
        <w:jc w:val="center"/>
        <w:rPr>
          <w:rFonts w:ascii="Times New Roman" w:hAnsi="Times New Roman"/>
          <w:sz w:val="20"/>
          <w:szCs w:val="20"/>
        </w:rPr>
      </w:pPr>
      <w:r w:rsidRPr="00807D2D">
        <w:rPr>
          <w:rFonts w:ascii="Times New Roman" w:hAnsi="Times New Roman"/>
          <w:sz w:val="20"/>
          <w:szCs w:val="20"/>
        </w:rPr>
        <w:t>Figure 3</w:t>
      </w:r>
    </w:p>
    <w:p w:rsidR="003D5244" w:rsidRPr="00807D2D" w:rsidRDefault="003D5244" w:rsidP="001174E6">
      <w:pPr>
        <w:jc w:val="center"/>
        <w:rPr>
          <w:rFonts w:ascii="Times New Roman" w:hAnsi="Times New Roman"/>
          <w:lang w:val="en-GB"/>
        </w:rPr>
      </w:pPr>
      <w:r w:rsidRPr="00807D2D">
        <w:rPr>
          <w:rFonts w:ascii="Times New Roman" w:hAnsi="Times New Roman"/>
          <w:sz w:val="20"/>
          <w:szCs w:val="20"/>
        </w:rPr>
        <w:t>Clients acquisition</w:t>
      </w:r>
      <w:r w:rsidR="001174E6" w:rsidRPr="00807D2D">
        <w:rPr>
          <w:rFonts w:ascii="Times New Roman" w:hAnsi="Times New Roman"/>
          <w:sz w:val="20"/>
          <w:szCs w:val="20"/>
        </w:rPr>
        <w:t xml:space="preserve"> s</w:t>
      </w:r>
      <w:r w:rsidRPr="00807D2D">
        <w:rPr>
          <w:rFonts w:ascii="Times New Roman" w:hAnsi="Times New Roman"/>
          <w:sz w:val="20"/>
          <w:szCs w:val="20"/>
        </w:rPr>
        <w:t>trategies.</w:t>
      </w:r>
    </w:p>
    <w:p w:rsidR="003D5244" w:rsidRPr="00807D2D" w:rsidRDefault="003D5244" w:rsidP="003D5244">
      <w:pPr>
        <w:jc w:val="center"/>
        <w:rPr>
          <w:rFonts w:ascii="Times New Roman" w:hAnsi="Times New Roman"/>
        </w:rPr>
      </w:pPr>
    </w:p>
    <w:p w:rsidR="001C0873" w:rsidRPr="00807D2D" w:rsidRDefault="00202229" w:rsidP="001C0873">
      <w:pPr>
        <w:jc w:val="both"/>
        <w:rPr>
          <w:rFonts w:ascii="Times New Roman" w:hAnsi="Times New Roman"/>
        </w:rPr>
      </w:pPr>
      <w:r w:rsidRPr="00807D2D">
        <w:rPr>
          <w:rFonts w:ascii="Times New Roman" w:hAnsi="Times New Roman"/>
        </w:rPr>
        <w:lastRenderedPageBreak/>
        <w:t>The fact that the par</w:t>
      </w:r>
      <w:r w:rsidR="00485672" w:rsidRPr="00807D2D">
        <w:rPr>
          <w:rFonts w:ascii="Times New Roman" w:hAnsi="Times New Roman"/>
        </w:rPr>
        <w:t>ticipants have no membership in the associations of the field of translation justifies the lack of structural ways t</w:t>
      </w:r>
      <w:r w:rsidR="003D5244" w:rsidRPr="00807D2D">
        <w:rPr>
          <w:rFonts w:ascii="Times New Roman" w:hAnsi="Times New Roman"/>
        </w:rPr>
        <w:t>o reach new clients. And yet, in spite of this local marketing strategy, the respondents stated that they have a global reach as their business attracts international clients as we can see in Figure 4</w:t>
      </w:r>
      <w:r w:rsidR="00E812C0" w:rsidRPr="00807D2D">
        <w:rPr>
          <w:rFonts w:ascii="Times New Roman" w:hAnsi="Times New Roman"/>
        </w:rPr>
        <w:t>, which displays the distribution of the</w:t>
      </w:r>
      <w:r w:rsidR="006454B6" w:rsidRPr="00807D2D">
        <w:rPr>
          <w:rFonts w:ascii="Times New Roman" w:hAnsi="Times New Roman"/>
        </w:rPr>
        <w:t xml:space="preserve">ir </w:t>
      </w:r>
      <w:r w:rsidR="00E812C0" w:rsidRPr="00807D2D">
        <w:rPr>
          <w:rFonts w:ascii="Times New Roman" w:hAnsi="Times New Roman"/>
        </w:rPr>
        <w:t>translation services abroad:</w:t>
      </w:r>
    </w:p>
    <w:p w:rsidR="00E812C0" w:rsidRPr="00807D2D" w:rsidRDefault="00E812C0" w:rsidP="001C0873">
      <w:pPr>
        <w:jc w:val="both"/>
        <w:rPr>
          <w:rFonts w:ascii="Times New Roman" w:hAnsi="Times New Roman"/>
        </w:rPr>
      </w:pPr>
    </w:p>
    <w:p w:rsidR="00E812C0" w:rsidRPr="00807D2D" w:rsidRDefault="00E812C0" w:rsidP="00E812C0">
      <w:pPr>
        <w:jc w:val="center"/>
        <w:rPr>
          <w:rFonts w:ascii="Times New Roman" w:hAnsi="Times New Roman"/>
        </w:rPr>
      </w:pPr>
      <w:r w:rsidRPr="00807D2D">
        <w:rPr>
          <w:rFonts w:ascii="Times New Roman" w:hAnsi="Times New Roman"/>
          <w:noProof/>
          <w:lang w:val="it-IT" w:eastAsia="it-IT" w:bidi="ar-SA"/>
        </w:rPr>
        <w:drawing>
          <wp:inline distT="0" distB="0" distL="0" distR="0" wp14:anchorId="43AAB05E" wp14:editId="0E10E458">
            <wp:extent cx="4322445" cy="1908313"/>
            <wp:effectExtent l="0" t="0" r="1905" b="15875"/>
            <wp:docPr id="10" name="Grafico 10">
              <a:extLst xmlns:a="http://schemas.openxmlformats.org/drawingml/2006/main">
                <a:ext uri="{FF2B5EF4-FFF2-40B4-BE49-F238E27FC236}">
                  <a16:creationId xmlns:a16="http://schemas.microsoft.com/office/drawing/2014/main" id="{A527496C-DBD3-5212-2907-15FB1B9D4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5244" w:rsidRPr="00807D2D" w:rsidRDefault="003D5244" w:rsidP="001C0873">
      <w:pPr>
        <w:jc w:val="both"/>
        <w:rPr>
          <w:rFonts w:ascii="Times New Roman" w:hAnsi="Times New Roman"/>
        </w:rPr>
      </w:pPr>
    </w:p>
    <w:p w:rsidR="002048FA" w:rsidRPr="00807D2D" w:rsidRDefault="002048FA" w:rsidP="002048FA">
      <w:pPr>
        <w:jc w:val="center"/>
        <w:rPr>
          <w:rFonts w:ascii="Times New Roman" w:hAnsi="Times New Roman"/>
          <w:sz w:val="20"/>
          <w:szCs w:val="20"/>
        </w:rPr>
      </w:pPr>
      <w:r w:rsidRPr="00807D2D">
        <w:rPr>
          <w:rFonts w:ascii="Times New Roman" w:hAnsi="Times New Roman"/>
          <w:sz w:val="20"/>
          <w:szCs w:val="20"/>
        </w:rPr>
        <w:t>Figure 4</w:t>
      </w:r>
    </w:p>
    <w:p w:rsidR="002048FA" w:rsidRPr="00807D2D" w:rsidRDefault="002048FA" w:rsidP="002048FA">
      <w:pPr>
        <w:jc w:val="center"/>
        <w:rPr>
          <w:rFonts w:ascii="Times New Roman" w:hAnsi="Times New Roman"/>
        </w:rPr>
      </w:pPr>
      <w:r w:rsidRPr="00807D2D">
        <w:rPr>
          <w:rFonts w:ascii="Times New Roman" w:hAnsi="Times New Roman"/>
          <w:sz w:val="20"/>
          <w:szCs w:val="20"/>
        </w:rPr>
        <w:t>Distribution of the translation services abroad</w:t>
      </w:r>
      <w:r w:rsidR="002712A1" w:rsidRPr="00807D2D">
        <w:rPr>
          <w:rFonts w:ascii="Times New Roman" w:hAnsi="Times New Roman"/>
          <w:sz w:val="20"/>
          <w:szCs w:val="20"/>
        </w:rPr>
        <w:t>.</w:t>
      </w:r>
    </w:p>
    <w:p w:rsidR="000D67A4" w:rsidRPr="00807D2D" w:rsidRDefault="000D67A4" w:rsidP="00E812C0">
      <w:pPr>
        <w:jc w:val="both"/>
        <w:rPr>
          <w:rFonts w:ascii="Times New Roman" w:hAnsi="Times New Roman"/>
        </w:rPr>
      </w:pPr>
    </w:p>
    <w:p w:rsidR="009B56C9" w:rsidRPr="00807D2D" w:rsidRDefault="00E812C0" w:rsidP="00E812C0">
      <w:pPr>
        <w:jc w:val="both"/>
        <w:rPr>
          <w:rFonts w:ascii="Times New Roman" w:hAnsi="Times New Roman"/>
        </w:rPr>
      </w:pPr>
      <w:r w:rsidRPr="00807D2D">
        <w:rPr>
          <w:rFonts w:ascii="Times New Roman" w:hAnsi="Times New Roman"/>
        </w:rPr>
        <w:t xml:space="preserve">The large </w:t>
      </w:r>
      <w:r w:rsidR="004F4EB8" w:rsidRPr="00807D2D">
        <w:rPr>
          <w:rFonts w:ascii="Times New Roman" w:hAnsi="Times New Roman"/>
        </w:rPr>
        <w:t>number</w:t>
      </w:r>
      <w:r w:rsidRPr="00807D2D">
        <w:rPr>
          <w:rFonts w:ascii="Times New Roman" w:hAnsi="Times New Roman"/>
        </w:rPr>
        <w:t xml:space="preserve"> of answers provided by the respondents is indicative of the multiplicity of </w:t>
      </w:r>
      <w:r w:rsidR="00B818EA" w:rsidRPr="00807D2D">
        <w:rPr>
          <w:rFonts w:ascii="Times New Roman" w:hAnsi="Times New Roman"/>
        </w:rPr>
        <w:t>business partners and thus</w:t>
      </w:r>
      <w:r w:rsidR="00D12B47" w:rsidRPr="00807D2D">
        <w:rPr>
          <w:rFonts w:ascii="Times New Roman" w:hAnsi="Times New Roman"/>
        </w:rPr>
        <w:t xml:space="preserve"> shows how the language market is growing rapidly and becoming increasingly interconnected</w:t>
      </w:r>
      <w:r w:rsidR="00192B41" w:rsidRPr="00807D2D">
        <w:rPr>
          <w:rFonts w:ascii="Times New Roman" w:hAnsi="Times New Roman"/>
        </w:rPr>
        <w:t xml:space="preserve"> even for local companies</w:t>
      </w:r>
      <w:r w:rsidR="009B56C9" w:rsidRPr="00807D2D">
        <w:rPr>
          <w:rFonts w:ascii="Times New Roman" w:hAnsi="Times New Roman"/>
        </w:rPr>
        <w:t>.</w:t>
      </w:r>
      <w:r w:rsidR="002048FA" w:rsidRPr="00807D2D">
        <w:rPr>
          <w:rFonts w:ascii="Times New Roman" w:hAnsi="Times New Roman"/>
        </w:rPr>
        <w:t xml:space="preserve"> Interestingly, the data display a transcontinental distribution of the translation services as the presence of the United States,</w:t>
      </w:r>
      <w:r w:rsidR="000D67A4" w:rsidRPr="00807D2D">
        <w:rPr>
          <w:rFonts w:ascii="Times New Roman" w:hAnsi="Times New Roman"/>
        </w:rPr>
        <w:t xml:space="preserve"> which was the most selected answer with the United Ki</w:t>
      </w:r>
      <w:r w:rsidR="00554F8F" w:rsidRPr="00807D2D">
        <w:rPr>
          <w:rFonts w:ascii="Times New Roman" w:hAnsi="Times New Roman"/>
        </w:rPr>
        <w:t>n</w:t>
      </w:r>
      <w:r w:rsidR="000D67A4" w:rsidRPr="00807D2D">
        <w:rPr>
          <w:rFonts w:ascii="Times New Roman" w:hAnsi="Times New Roman"/>
        </w:rPr>
        <w:t>gdom,</w:t>
      </w:r>
      <w:r w:rsidR="002048FA" w:rsidRPr="00807D2D">
        <w:rPr>
          <w:rFonts w:ascii="Times New Roman" w:hAnsi="Times New Roman"/>
        </w:rPr>
        <w:t xml:space="preserve"> H</w:t>
      </w:r>
      <w:r w:rsidR="006454B6" w:rsidRPr="00807D2D">
        <w:rPr>
          <w:rFonts w:ascii="Times New Roman" w:hAnsi="Times New Roman"/>
        </w:rPr>
        <w:t>o</w:t>
      </w:r>
      <w:r w:rsidR="002048FA" w:rsidRPr="00807D2D">
        <w:rPr>
          <w:rFonts w:ascii="Times New Roman" w:hAnsi="Times New Roman"/>
        </w:rPr>
        <w:t>ng Kong and Asia seem to suggest.</w:t>
      </w:r>
    </w:p>
    <w:p w:rsidR="009B56C9" w:rsidRPr="00807D2D" w:rsidRDefault="009B56C9" w:rsidP="009B56C9">
      <w:pPr>
        <w:rPr>
          <w:rFonts w:ascii="Times New Roman" w:hAnsi="Times New Roman"/>
        </w:rPr>
      </w:pPr>
    </w:p>
    <w:p w:rsidR="003A2002" w:rsidRPr="00807D2D" w:rsidRDefault="003A2002" w:rsidP="001B0BF8">
      <w:pPr>
        <w:rPr>
          <w:rFonts w:ascii="Arial" w:hAnsi="Arial" w:cs="Arial"/>
          <w:i/>
        </w:rPr>
      </w:pPr>
      <w:r w:rsidRPr="00807D2D">
        <w:rPr>
          <w:rFonts w:ascii="Arial" w:hAnsi="Arial" w:cs="Arial"/>
          <w:i/>
        </w:rPr>
        <w:t>2.2.</w:t>
      </w:r>
      <w:r w:rsidR="008532A6" w:rsidRPr="00807D2D">
        <w:rPr>
          <w:rFonts w:ascii="Arial" w:hAnsi="Arial" w:cs="Arial"/>
          <w:i/>
        </w:rPr>
        <w:t>2</w:t>
      </w:r>
      <w:r w:rsidR="00070D3B" w:rsidRPr="00807D2D">
        <w:rPr>
          <w:rFonts w:ascii="Arial" w:hAnsi="Arial" w:cs="Arial"/>
          <w:i/>
        </w:rPr>
        <w:t>.</w:t>
      </w:r>
      <w:r w:rsidR="00485672" w:rsidRPr="00807D2D">
        <w:rPr>
          <w:rFonts w:ascii="Arial" w:hAnsi="Arial" w:cs="Arial"/>
          <w:i/>
        </w:rPr>
        <w:t xml:space="preserve"> </w:t>
      </w:r>
      <w:r w:rsidR="008532A6" w:rsidRPr="00807D2D">
        <w:rPr>
          <w:rFonts w:ascii="Arial" w:hAnsi="Arial" w:cs="Arial"/>
          <w:i/>
        </w:rPr>
        <w:t>In-demand domains and text type</w:t>
      </w:r>
      <w:r w:rsidR="00485672" w:rsidRPr="00807D2D">
        <w:rPr>
          <w:rFonts w:ascii="Arial" w:hAnsi="Arial" w:cs="Arial"/>
          <w:i/>
        </w:rPr>
        <w:t>s</w:t>
      </w:r>
    </w:p>
    <w:p w:rsidR="00F21657" w:rsidRPr="00807D2D" w:rsidRDefault="00F21657" w:rsidP="001B0BF8">
      <w:pPr>
        <w:rPr>
          <w:rFonts w:ascii="Arial" w:hAnsi="Arial" w:cs="Arial"/>
          <w:i/>
        </w:rPr>
      </w:pPr>
    </w:p>
    <w:p w:rsidR="002C3DF6" w:rsidRPr="00807D2D" w:rsidRDefault="00B762DF" w:rsidP="00B762DF">
      <w:pPr>
        <w:jc w:val="both"/>
        <w:rPr>
          <w:rFonts w:ascii="Times New Roman" w:hAnsi="Times New Roman"/>
          <w:lang w:val="en-GB"/>
        </w:rPr>
      </w:pPr>
      <w:r w:rsidRPr="00807D2D">
        <w:rPr>
          <w:rFonts w:ascii="Times New Roman" w:hAnsi="Times New Roman"/>
          <w:lang w:val="en-GB"/>
        </w:rPr>
        <w:t xml:space="preserve">The following section of </w:t>
      </w:r>
      <w:r w:rsidR="000D67A4" w:rsidRPr="00807D2D">
        <w:rPr>
          <w:rFonts w:ascii="Times New Roman" w:hAnsi="Times New Roman"/>
          <w:lang w:val="en-GB"/>
        </w:rPr>
        <w:t xml:space="preserve">Q1 </w:t>
      </w:r>
      <w:r w:rsidRPr="00807D2D">
        <w:rPr>
          <w:rFonts w:ascii="Times New Roman" w:hAnsi="Times New Roman"/>
          <w:lang w:val="en-GB"/>
        </w:rPr>
        <w:t xml:space="preserve">focused on the areas of professional expertise of the interviewees, starting with a question on the most </w:t>
      </w:r>
      <w:r w:rsidR="002C3DF6" w:rsidRPr="00807D2D">
        <w:rPr>
          <w:rFonts w:ascii="Times New Roman" w:hAnsi="Times New Roman"/>
          <w:lang w:val="en-GB"/>
        </w:rPr>
        <w:t>in-demand speciali</w:t>
      </w:r>
      <w:r w:rsidR="002712A1" w:rsidRPr="00807D2D">
        <w:rPr>
          <w:rFonts w:ascii="Times New Roman" w:hAnsi="Times New Roman"/>
          <w:lang w:val="en-GB"/>
        </w:rPr>
        <w:t>s</w:t>
      </w:r>
      <w:r w:rsidR="002C3DF6" w:rsidRPr="00807D2D">
        <w:rPr>
          <w:rFonts w:ascii="Times New Roman" w:hAnsi="Times New Roman"/>
          <w:lang w:val="en-GB"/>
        </w:rPr>
        <w:t xml:space="preserve">ation domains. Figure 5 </w:t>
      </w:r>
      <w:r w:rsidR="007A11AC" w:rsidRPr="00807D2D">
        <w:rPr>
          <w:rFonts w:ascii="Times New Roman" w:hAnsi="Times New Roman"/>
          <w:lang w:val="en-GB"/>
        </w:rPr>
        <w:t xml:space="preserve">reveals the 8 most in-demand domains, which largely </w:t>
      </w:r>
      <w:r w:rsidR="006454B6" w:rsidRPr="00807D2D">
        <w:rPr>
          <w:rFonts w:ascii="Times New Roman" w:hAnsi="Times New Roman"/>
          <w:lang w:val="en-GB"/>
        </w:rPr>
        <w:t xml:space="preserve">match </w:t>
      </w:r>
      <w:r w:rsidR="007A11AC" w:rsidRPr="00807D2D">
        <w:rPr>
          <w:rFonts w:ascii="Times New Roman" w:hAnsi="Times New Roman"/>
          <w:lang w:val="en-GB"/>
        </w:rPr>
        <w:t xml:space="preserve">the </w:t>
      </w:r>
      <w:r w:rsidR="00B453F9" w:rsidRPr="00807D2D">
        <w:rPr>
          <w:rFonts w:ascii="Times New Roman" w:hAnsi="Times New Roman"/>
          <w:lang w:val="en-GB"/>
        </w:rPr>
        <w:t xml:space="preserve">students’ opinions and expectations </w:t>
      </w:r>
      <w:r w:rsidR="007A11AC" w:rsidRPr="00807D2D">
        <w:rPr>
          <w:rFonts w:ascii="Times New Roman" w:hAnsi="Times New Roman"/>
          <w:lang w:val="en-GB"/>
        </w:rPr>
        <w:t>(Figure</w:t>
      </w:r>
      <w:r w:rsidR="00B453F9" w:rsidRPr="00807D2D">
        <w:rPr>
          <w:rFonts w:ascii="Times New Roman" w:hAnsi="Times New Roman"/>
          <w:lang w:val="en-GB"/>
        </w:rPr>
        <w:t xml:space="preserve"> 14</w:t>
      </w:r>
      <w:r w:rsidR="007A11AC" w:rsidRPr="00807D2D">
        <w:rPr>
          <w:rFonts w:ascii="Times New Roman" w:hAnsi="Times New Roman"/>
          <w:lang w:val="en-GB"/>
        </w:rPr>
        <w:t xml:space="preserve">). The </w:t>
      </w:r>
      <w:r w:rsidR="00187EF6" w:rsidRPr="00807D2D">
        <w:rPr>
          <w:rFonts w:ascii="Times New Roman" w:hAnsi="Times New Roman"/>
          <w:lang w:val="en-GB"/>
        </w:rPr>
        <w:t xml:space="preserve">most required </w:t>
      </w:r>
      <w:r w:rsidR="002712A1" w:rsidRPr="00807D2D">
        <w:rPr>
          <w:rFonts w:ascii="Times New Roman" w:hAnsi="Times New Roman"/>
          <w:lang w:val="en-GB"/>
        </w:rPr>
        <w:t xml:space="preserve">domain of specialisation </w:t>
      </w:r>
      <w:r w:rsidR="007A11AC" w:rsidRPr="00807D2D">
        <w:rPr>
          <w:rFonts w:ascii="Times New Roman" w:hAnsi="Times New Roman"/>
          <w:lang w:val="en-GB"/>
        </w:rPr>
        <w:t>turned out to be</w:t>
      </w:r>
      <w:r w:rsidR="00187EF6" w:rsidRPr="00807D2D">
        <w:rPr>
          <w:rFonts w:ascii="Times New Roman" w:hAnsi="Times New Roman"/>
          <w:lang w:val="en-GB"/>
        </w:rPr>
        <w:t xml:space="preserve"> the ones that include</w:t>
      </w:r>
      <w:r w:rsidR="007A11AC" w:rsidRPr="00807D2D">
        <w:rPr>
          <w:rFonts w:ascii="Times New Roman" w:hAnsi="Times New Roman"/>
          <w:lang w:val="en-GB"/>
        </w:rPr>
        <w:t xml:space="preserve"> legal</w:t>
      </w:r>
      <w:r w:rsidR="002712A1" w:rsidRPr="00807D2D">
        <w:rPr>
          <w:rFonts w:ascii="Times New Roman" w:hAnsi="Times New Roman"/>
          <w:lang w:val="en-GB"/>
        </w:rPr>
        <w:t xml:space="preserve"> documents</w:t>
      </w:r>
      <w:r w:rsidR="007A11AC" w:rsidRPr="00807D2D">
        <w:rPr>
          <w:rFonts w:ascii="Times New Roman" w:hAnsi="Times New Roman"/>
          <w:lang w:val="en-GB"/>
        </w:rPr>
        <w:t>, marketing and finance and healthcare.</w:t>
      </w:r>
    </w:p>
    <w:p w:rsidR="007A11AC" w:rsidRPr="00807D2D" w:rsidRDefault="007A11AC" w:rsidP="00B762DF">
      <w:pPr>
        <w:jc w:val="both"/>
        <w:rPr>
          <w:rFonts w:ascii="Times New Roman" w:hAnsi="Times New Roman"/>
        </w:rPr>
      </w:pPr>
    </w:p>
    <w:p w:rsidR="007A11AC" w:rsidRPr="00807D2D" w:rsidRDefault="007A11AC" w:rsidP="007A11AC">
      <w:pPr>
        <w:jc w:val="center"/>
        <w:rPr>
          <w:rFonts w:ascii="Times New Roman" w:hAnsi="Times New Roman"/>
        </w:rPr>
      </w:pPr>
      <w:r w:rsidRPr="00807D2D">
        <w:rPr>
          <w:noProof/>
          <w:lang w:val="it-IT" w:eastAsia="it-IT" w:bidi="ar-SA"/>
        </w:rPr>
        <w:drawing>
          <wp:inline distT="0" distB="0" distL="0" distR="0" wp14:anchorId="003DA855" wp14:editId="654BF5F4">
            <wp:extent cx="4129826" cy="1755453"/>
            <wp:effectExtent l="0" t="0" r="4445" b="16510"/>
            <wp:docPr id="5" name="Grafico 5">
              <a:extLst xmlns:a="http://schemas.openxmlformats.org/drawingml/2006/main">
                <a:ext uri="{FF2B5EF4-FFF2-40B4-BE49-F238E27FC236}">
                  <a16:creationId xmlns:a16="http://schemas.microsoft.com/office/drawing/2014/main" id="{2575A303-7C27-108C-CFC1-9326470AFA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A11AC" w:rsidRPr="00807D2D" w:rsidRDefault="007A11AC" w:rsidP="00B762DF">
      <w:pPr>
        <w:jc w:val="both"/>
        <w:rPr>
          <w:rFonts w:ascii="Times New Roman" w:hAnsi="Times New Roman"/>
        </w:rPr>
      </w:pPr>
    </w:p>
    <w:p w:rsidR="002712A1" w:rsidRPr="00807D2D" w:rsidRDefault="002712A1" w:rsidP="002712A1">
      <w:pPr>
        <w:jc w:val="center"/>
        <w:rPr>
          <w:rFonts w:ascii="Times New Roman" w:hAnsi="Times New Roman"/>
          <w:sz w:val="20"/>
          <w:szCs w:val="20"/>
        </w:rPr>
      </w:pPr>
      <w:r w:rsidRPr="00807D2D">
        <w:rPr>
          <w:rFonts w:ascii="Times New Roman" w:hAnsi="Times New Roman"/>
          <w:sz w:val="20"/>
          <w:szCs w:val="20"/>
        </w:rPr>
        <w:t>Figure 5</w:t>
      </w:r>
    </w:p>
    <w:p w:rsidR="002712A1" w:rsidRPr="00807D2D" w:rsidRDefault="002712A1" w:rsidP="002712A1">
      <w:pPr>
        <w:jc w:val="center"/>
        <w:rPr>
          <w:rFonts w:ascii="Times New Roman" w:hAnsi="Times New Roman"/>
          <w:sz w:val="20"/>
          <w:szCs w:val="20"/>
          <w:lang w:val="en-GB"/>
        </w:rPr>
      </w:pPr>
      <w:r w:rsidRPr="00807D2D">
        <w:rPr>
          <w:rFonts w:ascii="Times New Roman" w:hAnsi="Times New Roman"/>
          <w:sz w:val="20"/>
          <w:szCs w:val="20"/>
          <w:lang w:val="en-GB"/>
        </w:rPr>
        <w:t>Main in-demand domains of specialisation</w:t>
      </w:r>
      <w:r w:rsidR="00BD3346" w:rsidRPr="00807D2D">
        <w:rPr>
          <w:rFonts w:ascii="Times New Roman" w:hAnsi="Times New Roman"/>
          <w:sz w:val="20"/>
          <w:szCs w:val="20"/>
          <w:lang w:val="en-GB"/>
        </w:rPr>
        <w:t>.</w:t>
      </w:r>
    </w:p>
    <w:p w:rsidR="002712A1" w:rsidRPr="00807D2D" w:rsidRDefault="002712A1" w:rsidP="002712A1">
      <w:pPr>
        <w:jc w:val="center"/>
        <w:rPr>
          <w:rFonts w:ascii="Times New Roman" w:hAnsi="Times New Roman"/>
        </w:rPr>
      </w:pPr>
    </w:p>
    <w:p w:rsidR="002712A1" w:rsidRPr="00807D2D" w:rsidRDefault="002712A1" w:rsidP="00554F8F">
      <w:pPr>
        <w:jc w:val="both"/>
        <w:rPr>
          <w:rFonts w:ascii="Times New Roman" w:hAnsi="Times New Roman"/>
          <w:lang w:val="en-GB"/>
        </w:rPr>
      </w:pPr>
      <w:r w:rsidRPr="00807D2D">
        <w:rPr>
          <w:rFonts w:ascii="Times New Roman" w:hAnsi="Times New Roman"/>
          <w:lang w:val="en-GB"/>
        </w:rPr>
        <w:lastRenderedPageBreak/>
        <w:t>Few respondents added a detail comment on the domain of healthcare, underlying how the demand</w:t>
      </w:r>
      <w:r w:rsidR="009B0EB7" w:rsidRPr="00807D2D">
        <w:rPr>
          <w:rFonts w:ascii="Times New Roman" w:hAnsi="Times New Roman"/>
          <w:lang w:val="en-GB"/>
        </w:rPr>
        <w:t xml:space="preserve"> in this field</w:t>
      </w:r>
      <w:r w:rsidRPr="00807D2D">
        <w:rPr>
          <w:rFonts w:ascii="Times New Roman" w:hAnsi="Times New Roman"/>
          <w:lang w:val="en-GB"/>
        </w:rPr>
        <w:t xml:space="preserve"> has grown in the wake of the Covid-19 pandemic. Whereas this element </w:t>
      </w:r>
      <w:r w:rsidR="00994F02" w:rsidRPr="00807D2D">
        <w:rPr>
          <w:rFonts w:ascii="Times New Roman" w:hAnsi="Times New Roman"/>
          <w:lang w:val="en-GB"/>
        </w:rPr>
        <w:t xml:space="preserve">is contingent on the situation of health emergency, the presence of the domain of gaming (only one answer) provides us with a relevant piece of data. </w:t>
      </w:r>
      <w:r w:rsidR="009B0EB7" w:rsidRPr="00807D2D">
        <w:rPr>
          <w:rFonts w:ascii="Times New Roman" w:hAnsi="Times New Roman"/>
          <w:lang w:val="en-GB"/>
        </w:rPr>
        <w:t>As is well-known, t</w:t>
      </w:r>
      <w:r w:rsidR="00994F02" w:rsidRPr="00807D2D">
        <w:rPr>
          <w:rFonts w:ascii="Times New Roman" w:hAnsi="Times New Roman"/>
          <w:lang w:val="en-GB"/>
        </w:rPr>
        <w:t xml:space="preserve">he gaming industry has grown rapidly due to technological progress. </w:t>
      </w:r>
      <w:r w:rsidR="00554F8F" w:rsidRPr="00807D2D">
        <w:rPr>
          <w:rFonts w:ascii="Times New Roman" w:hAnsi="Times New Roman"/>
          <w:lang w:val="en-GB"/>
        </w:rPr>
        <w:t>Video game translation is a complicated process that encompasses other fields of translation to create a dynamic whole, such as literary and theater translation, audiovisual translation, software translation, and so on. As Bernal-Merino argues, video game translation entails “playability” (Bernal-Marino 2015, p. 40) as translation must be able to produce the desired effect of immersion. In addition, t</w:t>
      </w:r>
      <w:r w:rsidR="00994F02" w:rsidRPr="00807D2D">
        <w:rPr>
          <w:rFonts w:ascii="Times New Roman" w:hAnsi="Times New Roman"/>
          <w:lang w:val="en-GB"/>
        </w:rPr>
        <w:t>ranslating games not only does require accurate language skills; it also entails what is known as “localisation”, that is the process of preparing a video game for a market outside of where it was originally published. This means to take into account specific terminology but also cultural requirements, adaptation to the needs, expectations, and sensitivities of a specific target group, and conformation to local and legal regulations. This is a domain still unexplored from an educational perspective at the University of Bari</w:t>
      </w:r>
      <w:r w:rsidR="007D541F" w:rsidRPr="00807D2D">
        <w:rPr>
          <w:rFonts w:ascii="Times New Roman" w:hAnsi="Times New Roman"/>
          <w:lang w:val="en-GB"/>
        </w:rPr>
        <w:t xml:space="preserve">“Aldo Moro” </w:t>
      </w:r>
      <w:r w:rsidR="00554F8F" w:rsidRPr="00807D2D">
        <w:rPr>
          <w:rFonts w:ascii="Times New Roman" w:hAnsi="Times New Roman"/>
          <w:lang w:val="en-GB"/>
        </w:rPr>
        <w:t>as we shall see in</w:t>
      </w:r>
      <w:r w:rsidR="008630E6" w:rsidRPr="00807D2D">
        <w:rPr>
          <w:rFonts w:ascii="Times New Roman" w:hAnsi="Times New Roman"/>
          <w:lang w:val="en-GB"/>
        </w:rPr>
        <w:t xml:space="preserve"> paragraph 3.2.</w:t>
      </w:r>
      <w:r w:rsidR="00B61EA4" w:rsidRPr="00807D2D">
        <w:rPr>
          <w:rFonts w:ascii="Times New Roman" w:hAnsi="Times New Roman"/>
          <w:lang w:val="en-GB"/>
        </w:rPr>
        <w:t>3</w:t>
      </w:r>
      <w:r w:rsidR="00554F8F" w:rsidRPr="00807D2D">
        <w:rPr>
          <w:rFonts w:ascii="Times New Roman" w:hAnsi="Times New Roman"/>
          <w:lang w:val="en-GB"/>
        </w:rPr>
        <w:t>.</w:t>
      </w:r>
    </w:p>
    <w:p w:rsidR="009B56C9" w:rsidRPr="00807D2D" w:rsidRDefault="00FC60E5" w:rsidP="00554F8F">
      <w:pPr>
        <w:ind w:firstLine="708"/>
        <w:jc w:val="both"/>
        <w:rPr>
          <w:rFonts w:ascii="Times New Roman" w:hAnsi="Times New Roman"/>
          <w:lang w:val="en-GB"/>
        </w:rPr>
      </w:pPr>
      <w:r w:rsidRPr="00807D2D">
        <w:rPr>
          <w:rFonts w:ascii="Times New Roman" w:hAnsi="Times New Roman"/>
          <w:lang w:val="en-GB"/>
        </w:rPr>
        <w:t xml:space="preserve">To further investigate the fields of specialisation, the participants were asked to describe the most </w:t>
      </w:r>
      <w:r w:rsidR="00B762DF" w:rsidRPr="00807D2D">
        <w:rPr>
          <w:rFonts w:ascii="Times New Roman" w:hAnsi="Times New Roman"/>
          <w:lang w:val="en-GB"/>
        </w:rPr>
        <w:t>in-demand text types required</w:t>
      </w:r>
      <w:r w:rsidR="00324237" w:rsidRPr="00807D2D">
        <w:rPr>
          <w:rFonts w:ascii="Times New Roman" w:hAnsi="Times New Roman"/>
          <w:lang w:val="en-GB"/>
        </w:rPr>
        <w:t xml:space="preserve"> by the market</w:t>
      </w:r>
      <w:r w:rsidR="00B762DF" w:rsidRPr="00807D2D">
        <w:rPr>
          <w:rFonts w:ascii="Times New Roman" w:hAnsi="Times New Roman"/>
          <w:lang w:val="en-GB"/>
        </w:rPr>
        <w:t>. Figure</w:t>
      </w:r>
      <w:r w:rsidRPr="00807D2D">
        <w:rPr>
          <w:rFonts w:ascii="Times New Roman" w:hAnsi="Times New Roman"/>
          <w:lang w:val="en-GB"/>
        </w:rPr>
        <w:t xml:space="preserve"> 6</w:t>
      </w:r>
      <w:r w:rsidR="00B762DF" w:rsidRPr="00807D2D">
        <w:rPr>
          <w:rFonts w:ascii="Times New Roman" w:hAnsi="Times New Roman"/>
          <w:lang w:val="en-GB"/>
        </w:rPr>
        <w:t xml:space="preserve"> reveals the five most in-demand text types</w:t>
      </w:r>
      <w:r w:rsidR="003643D9" w:rsidRPr="00807D2D">
        <w:rPr>
          <w:rFonts w:ascii="Times New Roman" w:hAnsi="Times New Roman"/>
          <w:lang w:val="en-GB"/>
        </w:rPr>
        <w:t>, which largely correspond to the text genres studied at the University of Bari “Aldo Moro” (Figure</w:t>
      </w:r>
      <w:r w:rsidR="00B61EA4" w:rsidRPr="00807D2D">
        <w:rPr>
          <w:rFonts w:ascii="Times New Roman" w:hAnsi="Times New Roman"/>
          <w:lang w:val="en-GB"/>
        </w:rPr>
        <w:t xml:space="preserve"> 15</w:t>
      </w:r>
      <w:r w:rsidR="003643D9" w:rsidRPr="00807D2D">
        <w:rPr>
          <w:rFonts w:ascii="Times New Roman" w:hAnsi="Times New Roman"/>
          <w:lang w:val="en-GB"/>
        </w:rPr>
        <w:t>). The main text type turned out to be web</w:t>
      </w:r>
      <w:r w:rsidR="00A119E4" w:rsidRPr="00807D2D">
        <w:rPr>
          <w:rFonts w:ascii="Times New Roman" w:hAnsi="Times New Roman"/>
          <w:lang w:val="en-GB"/>
        </w:rPr>
        <w:t>s</w:t>
      </w:r>
      <w:r w:rsidR="003643D9" w:rsidRPr="00807D2D">
        <w:rPr>
          <w:rFonts w:ascii="Times New Roman" w:hAnsi="Times New Roman"/>
          <w:lang w:val="en-GB"/>
        </w:rPr>
        <w:t>ites, followed by handbooks and brochures</w:t>
      </w:r>
      <w:r w:rsidR="007D541F" w:rsidRPr="00807D2D">
        <w:rPr>
          <w:rFonts w:ascii="Times New Roman" w:hAnsi="Times New Roman"/>
          <w:lang w:val="en-GB"/>
        </w:rPr>
        <w:t>.</w:t>
      </w:r>
    </w:p>
    <w:p w:rsidR="003643D9" w:rsidRPr="00807D2D" w:rsidRDefault="003643D9" w:rsidP="00B762DF">
      <w:pPr>
        <w:jc w:val="both"/>
        <w:rPr>
          <w:rFonts w:ascii="Times New Roman" w:hAnsi="Times New Roman"/>
        </w:rPr>
      </w:pPr>
    </w:p>
    <w:p w:rsidR="003643D9" w:rsidRPr="00807D2D" w:rsidRDefault="003643D9" w:rsidP="003643D9">
      <w:pPr>
        <w:jc w:val="center"/>
        <w:rPr>
          <w:rFonts w:ascii="Times New Roman" w:hAnsi="Times New Roman"/>
        </w:rPr>
      </w:pPr>
      <w:r w:rsidRPr="00807D2D">
        <w:rPr>
          <w:rFonts w:ascii="Times New Roman" w:hAnsi="Times New Roman"/>
          <w:noProof/>
          <w:lang w:val="it-IT" w:eastAsia="it-IT" w:bidi="ar-SA"/>
        </w:rPr>
        <w:drawing>
          <wp:inline distT="0" distB="0" distL="0" distR="0" wp14:anchorId="4D927902" wp14:editId="61DB45B1">
            <wp:extent cx="3511550" cy="1968500"/>
            <wp:effectExtent l="0" t="0" r="12700" b="12700"/>
            <wp:docPr id="4" name="Grafico 4">
              <a:extLst xmlns:a="http://schemas.openxmlformats.org/drawingml/2006/main">
                <a:ext uri="{FF2B5EF4-FFF2-40B4-BE49-F238E27FC236}">
                  <a16:creationId xmlns:a16="http://schemas.microsoft.com/office/drawing/2014/main" id="{3E91889A-F435-23A9-C284-33467EC38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43D9" w:rsidRPr="00807D2D" w:rsidRDefault="003643D9" w:rsidP="00B762DF">
      <w:pPr>
        <w:jc w:val="both"/>
        <w:rPr>
          <w:rFonts w:ascii="Times New Roman" w:hAnsi="Times New Roman"/>
        </w:rPr>
      </w:pPr>
    </w:p>
    <w:p w:rsidR="00FC60E5" w:rsidRPr="00807D2D" w:rsidRDefault="00FC60E5" w:rsidP="00FC60E5">
      <w:pPr>
        <w:jc w:val="center"/>
        <w:rPr>
          <w:rFonts w:ascii="Times New Roman" w:hAnsi="Times New Roman"/>
          <w:sz w:val="20"/>
          <w:szCs w:val="20"/>
        </w:rPr>
      </w:pPr>
      <w:r w:rsidRPr="00807D2D">
        <w:rPr>
          <w:rFonts w:ascii="Times New Roman" w:hAnsi="Times New Roman"/>
          <w:sz w:val="20"/>
          <w:szCs w:val="20"/>
        </w:rPr>
        <w:t>Figure 7</w:t>
      </w:r>
    </w:p>
    <w:p w:rsidR="00FC60E5" w:rsidRPr="00807D2D" w:rsidRDefault="00FC60E5" w:rsidP="00FC60E5">
      <w:pPr>
        <w:jc w:val="center"/>
        <w:rPr>
          <w:rFonts w:ascii="Times New Roman" w:hAnsi="Times New Roman"/>
        </w:rPr>
      </w:pPr>
      <w:r w:rsidRPr="00807D2D">
        <w:rPr>
          <w:rFonts w:ascii="Times New Roman" w:hAnsi="Times New Roman"/>
          <w:sz w:val="20"/>
          <w:szCs w:val="20"/>
          <w:lang w:val="en-GB"/>
        </w:rPr>
        <w:t>Main in-demand text types</w:t>
      </w:r>
      <w:r w:rsidR="00BD3346" w:rsidRPr="00807D2D">
        <w:rPr>
          <w:rFonts w:ascii="Times New Roman" w:hAnsi="Times New Roman"/>
          <w:sz w:val="20"/>
          <w:szCs w:val="20"/>
          <w:lang w:val="en-GB"/>
        </w:rPr>
        <w:t>.</w:t>
      </w:r>
    </w:p>
    <w:p w:rsidR="00FC60E5" w:rsidRPr="00807D2D" w:rsidRDefault="00FC60E5" w:rsidP="00B762DF">
      <w:pPr>
        <w:jc w:val="both"/>
        <w:rPr>
          <w:rFonts w:ascii="Times New Roman" w:hAnsi="Times New Roman"/>
        </w:rPr>
      </w:pPr>
    </w:p>
    <w:p w:rsidR="00324237" w:rsidRPr="00807D2D" w:rsidRDefault="002C3DF6" w:rsidP="00B762DF">
      <w:pPr>
        <w:jc w:val="both"/>
        <w:rPr>
          <w:rFonts w:ascii="Times New Roman" w:hAnsi="Times New Roman"/>
        </w:rPr>
      </w:pPr>
      <w:r w:rsidRPr="00807D2D">
        <w:rPr>
          <w:rFonts w:ascii="Times New Roman" w:hAnsi="Times New Roman"/>
        </w:rPr>
        <w:t>The</w:t>
      </w:r>
      <w:r w:rsidR="001739BB" w:rsidRPr="00807D2D">
        <w:rPr>
          <w:rFonts w:ascii="Times New Roman" w:hAnsi="Times New Roman"/>
        </w:rPr>
        <w:t xml:space="preserve"> prevalence of </w:t>
      </w:r>
      <w:r w:rsidR="008D10A0" w:rsidRPr="00807D2D">
        <w:rPr>
          <w:rFonts w:ascii="Times New Roman" w:hAnsi="Times New Roman"/>
        </w:rPr>
        <w:t>such</w:t>
      </w:r>
      <w:r w:rsidR="001739BB" w:rsidRPr="00807D2D">
        <w:rPr>
          <w:rFonts w:ascii="Times New Roman" w:hAnsi="Times New Roman"/>
        </w:rPr>
        <w:t xml:space="preserve"> texts</w:t>
      </w:r>
      <w:r w:rsidR="008D10A0" w:rsidRPr="00807D2D">
        <w:rPr>
          <w:rFonts w:ascii="Times New Roman" w:hAnsi="Times New Roman"/>
        </w:rPr>
        <w:t xml:space="preserve"> </w:t>
      </w:r>
      <w:r w:rsidR="001739BB" w:rsidRPr="00807D2D">
        <w:rPr>
          <w:rFonts w:ascii="Times New Roman" w:hAnsi="Times New Roman"/>
        </w:rPr>
        <w:t>as legal documents and contracts</w:t>
      </w:r>
      <w:r w:rsidR="008D10A0" w:rsidRPr="00807D2D">
        <w:rPr>
          <w:rFonts w:ascii="Times New Roman" w:hAnsi="Times New Roman"/>
        </w:rPr>
        <w:t xml:space="preserve"> shows how the largest slice of text typology </w:t>
      </w:r>
      <w:r w:rsidR="00B66B57" w:rsidRPr="00807D2D">
        <w:rPr>
          <w:rFonts w:ascii="Times New Roman" w:hAnsi="Times New Roman"/>
        </w:rPr>
        <w:t>is connected</w:t>
      </w:r>
      <w:r w:rsidR="008D10A0" w:rsidRPr="00807D2D">
        <w:rPr>
          <w:rFonts w:ascii="Times New Roman" w:hAnsi="Times New Roman"/>
        </w:rPr>
        <w:t xml:space="preserve"> to the legal domain.</w:t>
      </w:r>
      <w:r w:rsidR="00D008F6" w:rsidRPr="00807D2D">
        <w:rPr>
          <w:rFonts w:ascii="Times New Roman" w:hAnsi="Times New Roman"/>
        </w:rPr>
        <w:t xml:space="preserve"> The presence of brochures, which represent a textual typology studied at the University of Bari “Aldo Moro”</w:t>
      </w:r>
      <w:r w:rsidR="00EE593D" w:rsidRPr="00807D2D">
        <w:rPr>
          <w:rFonts w:ascii="Times New Roman" w:hAnsi="Times New Roman"/>
        </w:rPr>
        <w:t>,</w:t>
      </w:r>
      <w:r w:rsidR="00D008F6" w:rsidRPr="00807D2D">
        <w:rPr>
          <w:rFonts w:ascii="Times New Roman" w:hAnsi="Times New Roman"/>
        </w:rPr>
        <w:t xml:space="preserve"> tends to indicate the </w:t>
      </w:r>
      <w:r w:rsidR="00EB26CA" w:rsidRPr="00807D2D">
        <w:rPr>
          <w:rFonts w:ascii="Times New Roman" w:hAnsi="Times New Roman"/>
        </w:rPr>
        <w:t>field of tourism, while the domain of the websites is a general indication.</w:t>
      </w:r>
    </w:p>
    <w:p w:rsidR="008D10A0" w:rsidRPr="00807D2D" w:rsidRDefault="008D10A0" w:rsidP="00B762DF">
      <w:pPr>
        <w:jc w:val="both"/>
        <w:rPr>
          <w:rFonts w:ascii="Times New Roman" w:hAnsi="Times New Roman"/>
        </w:rPr>
      </w:pPr>
      <w:r w:rsidRPr="00807D2D">
        <w:rPr>
          <w:rFonts w:ascii="Times New Roman" w:hAnsi="Times New Roman"/>
        </w:rPr>
        <w:t xml:space="preserve"> </w:t>
      </w:r>
      <w:r w:rsidRPr="00807D2D">
        <w:rPr>
          <w:rFonts w:ascii="Times New Roman" w:hAnsi="Times New Roman"/>
        </w:rPr>
        <w:tab/>
        <w:t xml:space="preserve">I also asked the participants to describe the main linguistic combinations with which they work. </w:t>
      </w:r>
      <w:r w:rsidR="00EB26CA" w:rsidRPr="00807D2D">
        <w:rPr>
          <w:rFonts w:ascii="Times New Roman" w:hAnsi="Times New Roman"/>
          <w:lang w:val="en-GB"/>
        </w:rPr>
        <w:t>As we might expect, the most frequent translation combination i</w:t>
      </w:r>
      <w:r w:rsidR="00EE593D" w:rsidRPr="00807D2D">
        <w:rPr>
          <w:rFonts w:ascii="Times New Roman" w:hAnsi="Times New Roman"/>
          <w:lang w:val="en-GB"/>
        </w:rPr>
        <w:t>s</w:t>
      </w:r>
      <w:r w:rsidR="00EB26CA" w:rsidRPr="00807D2D">
        <w:rPr>
          <w:rFonts w:ascii="Times New Roman" w:hAnsi="Times New Roman"/>
          <w:lang w:val="en-GB"/>
        </w:rPr>
        <w:t xml:space="preserve"> English-Italian and vice versa. However, we can </w:t>
      </w:r>
      <w:r w:rsidR="00EE593D" w:rsidRPr="00807D2D">
        <w:rPr>
          <w:rFonts w:ascii="Times New Roman" w:hAnsi="Times New Roman"/>
          <w:lang w:val="en-GB"/>
        </w:rPr>
        <w:t>see</w:t>
      </w:r>
      <w:r w:rsidR="00EB26CA" w:rsidRPr="00807D2D">
        <w:rPr>
          <w:rFonts w:ascii="Times New Roman" w:hAnsi="Times New Roman"/>
          <w:lang w:val="en-GB"/>
        </w:rPr>
        <w:t xml:space="preserve"> that there is also a notable presence of French and German</w:t>
      </w:r>
      <w:r w:rsidR="00EB26CA" w:rsidRPr="00807D2D">
        <w:rPr>
          <w:rFonts w:ascii="Times New Roman" w:hAnsi="Times New Roman"/>
        </w:rPr>
        <w:t xml:space="preserve">. </w:t>
      </w:r>
      <w:r w:rsidRPr="00807D2D">
        <w:rPr>
          <w:rFonts w:ascii="Times New Roman" w:hAnsi="Times New Roman"/>
        </w:rPr>
        <w:t>Figure 8 shows the top 5 linguistic pairs specified by the respondents:</w:t>
      </w:r>
    </w:p>
    <w:p w:rsidR="008D10A0" w:rsidRPr="00807D2D" w:rsidRDefault="008D10A0" w:rsidP="00B762DF">
      <w:pPr>
        <w:jc w:val="both"/>
        <w:rPr>
          <w:rFonts w:ascii="Times New Roman" w:hAnsi="Times New Roman"/>
        </w:rPr>
      </w:pPr>
    </w:p>
    <w:p w:rsidR="008D10A0" w:rsidRPr="00807D2D" w:rsidRDefault="008D10A0" w:rsidP="008D10A0">
      <w:pPr>
        <w:jc w:val="center"/>
        <w:rPr>
          <w:rFonts w:ascii="Times New Roman" w:hAnsi="Times New Roman"/>
        </w:rPr>
      </w:pPr>
      <w:r w:rsidRPr="00807D2D">
        <w:rPr>
          <w:rFonts w:ascii="Times New Roman" w:hAnsi="Times New Roman"/>
          <w:noProof/>
          <w:lang w:val="it-IT" w:eastAsia="it-IT" w:bidi="ar-SA"/>
        </w:rPr>
        <w:lastRenderedPageBreak/>
        <w:drawing>
          <wp:inline distT="0" distB="0" distL="0" distR="0" wp14:anchorId="11870ECD" wp14:editId="16DDD3F5">
            <wp:extent cx="3048000" cy="1428750"/>
            <wp:effectExtent l="0" t="0" r="0" b="0"/>
            <wp:docPr id="7" name="Grafico 7">
              <a:extLst xmlns:a="http://schemas.openxmlformats.org/drawingml/2006/main">
                <a:ext uri="{FF2B5EF4-FFF2-40B4-BE49-F238E27FC236}">
                  <a16:creationId xmlns:a16="http://schemas.microsoft.com/office/drawing/2014/main" id="{52DDC2C5-7EB7-D383-E88C-3CE0315D6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1140" w:rsidRPr="00807D2D" w:rsidRDefault="00E01140" w:rsidP="008D10A0">
      <w:pPr>
        <w:jc w:val="center"/>
        <w:rPr>
          <w:rFonts w:ascii="Times New Roman" w:hAnsi="Times New Roman"/>
          <w:sz w:val="20"/>
          <w:szCs w:val="20"/>
        </w:rPr>
      </w:pPr>
    </w:p>
    <w:p w:rsidR="008D10A0" w:rsidRPr="00807D2D" w:rsidRDefault="008D10A0" w:rsidP="008D10A0">
      <w:pPr>
        <w:jc w:val="center"/>
        <w:rPr>
          <w:rFonts w:ascii="Times New Roman" w:hAnsi="Times New Roman"/>
          <w:sz w:val="20"/>
          <w:szCs w:val="20"/>
        </w:rPr>
      </w:pPr>
      <w:r w:rsidRPr="00807D2D">
        <w:rPr>
          <w:rFonts w:ascii="Times New Roman" w:hAnsi="Times New Roman"/>
          <w:sz w:val="20"/>
          <w:szCs w:val="20"/>
        </w:rPr>
        <w:t>Figure 7</w:t>
      </w:r>
    </w:p>
    <w:p w:rsidR="009B56C9" w:rsidRPr="00807D2D" w:rsidRDefault="008D10A0" w:rsidP="008D10A0">
      <w:pPr>
        <w:jc w:val="center"/>
        <w:rPr>
          <w:rFonts w:ascii="Times New Roman" w:hAnsi="Times New Roman"/>
          <w:sz w:val="20"/>
          <w:szCs w:val="20"/>
          <w:lang w:val="en-GB"/>
        </w:rPr>
      </w:pPr>
      <w:r w:rsidRPr="00807D2D">
        <w:rPr>
          <w:rFonts w:ascii="Times New Roman" w:hAnsi="Times New Roman"/>
          <w:sz w:val="20"/>
          <w:szCs w:val="20"/>
          <w:lang w:val="en-GB"/>
        </w:rPr>
        <w:t>Main in-demand language pairs</w:t>
      </w:r>
      <w:r w:rsidR="00BD3346" w:rsidRPr="00807D2D">
        <w:rPr>
          <w:rFonts w:ascii="Times New Roman" w:hAnsi="Times New Roman"/>
          <w:sz w:val="20"/>
          <w:szCs w:val="20"/>
          <w:lang w:val="en-GB"/>
        </w:rPr>
        <w:t>.</w:t>
      </w:r>
    </w:p>
    <w:p w:rsidR="007759D4" w:rsidRPr="00807D2D" w:rsidRDefault="007759D4" w:rsidP="008D10A0">
      <w:pPr>
        <w:jc w:val="center"/>
        <w:rPr>
          <w:rFonts w:ascii="Times New Roman" w:hAnsi="Times New Roman"/>
          <w:sz w:val="20"/>
          <w:szCs w:val="20"/>
          <w:lang w:val="en-GB"/>
        </w:rPr>
      </w:pPr>
    </w:p>
    <w:p w:rsidR="007759D4" w:rsidRPr="00807D2D" w:rsidRDefault="00EB26CA" w:rsidP="007759D4">
      <w:pPr>
        <w:jc w:val="both"/>
        <w:rPr>
          <w:rFonts w:ascii="Times New Roman" w:hAnsi="Times New Roman"/>
          <w:lang w:val="en-GB"/>
        </w:rPr>
      </w:pPr>
      <w:r w:rsidRPr="00807D2D">
        <w:rPr>
          <w:rFonts w:ascii="Times New Roman" w:hAnsi="Times New Roman"/>
          <w:lang w:val="en-GB"/>
        </w:rPr>
        <w:t xml:space="preserve">Interestingly, Spanish/Italian is the fourth combination and this piece of data contrasts with the responses provided by the students </w:t>
      </w:r>
      <w:r w:rsidR="007759D4" w:rsidRPr="00807D2D">
        <w:rPr>
          <w:rFonts w:ascii="Times New Roman" w:hAnsi="Times New Roman"/>
          <w:lang w:val="en-GB"/>
        </w:rPr>
        <w:t>of “Specialised Translation” at the University of Bari “Aldo Moro” (</w:t>
      </w:r>
      <w:r w:rsidR="00BF4BA4" w:rsidRPr="00807D2D">
        <w:rPr>
          <w:rFonts w:ascii="Times New Roman" w:hAnsi="Times New Roman"/>
          <w:lang w:val="en-GB"/>
        </w:rPr>
        <w:t>Figure 13</w:t>
      </w:r>
      <w:r w:rsidR="007759D4" w:rsidRPr="00807D2D">
        <w:rPr>
          <w:rFonts w:ascii="Times New Roman" w:hAnsi="Times New Roman"/>
          <w:lang w:val="en-GB"/>
        </w:rPr>
        <w:t>). In addition, the presence of Portuguese is also noticeable since</w:t>
      </w:r>
      <w:r w:rsidR="000105B5" w:rsidRPr="00807D2D">
        <w:rPr>
          <w:rFonts w:ascii="Times New Roman" w:hAnsi="Times New Roman"/>
          <w:lang w:val="en-GB"/>
        </w:rPr>
        <w:t xml:space="preserve"> </w:t>
      </w:r>
      <w:r w:rsidRPr="00807D2D">
        <w:rPr>
          <w:rFonts w:ascii="Times New Roman" w:hAnsi="Times New Roman"/>
          <w:lang w:val="en-GB"/>
        </w:rPr>
        <w:t xml:space="preserve">this language is not </w:t>
      </w:r>
      <w:r w:rsidR="00367673" w:rsidRPr="00807D2D">
        <w:rPr>
          <w:rFonts w:ascii="Times New Roman" w:hAnsi="Times New Roman"/>
          <w:lang w:val="en-GB"/>
        </w:rPr>
        <w:t>covered</w:t>
      </w:r>
      <w:r w:rsidRPr="00807D2D">
        <w:rPr>
          <w:rFonts w:ascii="Times New Roman" w:hAnsi="Times New Roman"/>
          <w:lang w:val="en-GB"/>
        </w:rPr>
        <w:t xml:space="preserve"> in the </w:t>
      </w:r>
      <w:r w:rsidR="00367673" w:rsidRPr="00807D2D">
        <w:rPr>
          <w:rFonts w:ascii="Times New Roman" w:hAnsi="Times New Roman"/>
          <w:lang w:val="en-GB"/>
        </w:rPr>
        <w:t>syllabus</w:t>
      </w:r>
      <w:r w:rsidRPr="00807D2D">
        <w:rPr>
          <w:rFonts w:ascii="Times New Roman" w:hAnsi="Times New Roman"/>
          <w:lang w:val="en-GB"/>
        </w:rPr>
        <w:t xml:space="preserve"> offered by the University of Bari “Aldo Moro”</w:t>
      </w:r>
      <w:r w:rsidR="000105B5" w:rsidRPr="00807D2D">
        <w:rPr>
          <w:rFonts w:ascii="Times New Roman" w:hAnsi="Times New Roman"/>
          <w:lang w:val="en-GB"/>
        </w:rPr>
        <w:t>.</w:t>
      </w:r>
    </w:p>
    <w:p w:rsidR="008406D7" w:rsidRPr="00807D2D" w:rsidRDefault="008406D7" w:rsidP="007759D4">
      <w:pPr>
        <w:jc w:val="both"/>
        <w:rPr>
          <w:rFonts w:ascii="Times New Roman" w:hAnsi="Times New Roman"/>
          <w:lang w:val="en-GB"/>
        </w:rPr>
      </w:pPr>
    </w:p>
    <w:p w:rsidR="008406D7" w:rsidRPr="00807D2D" w:rsidRDefault="008406D7" w:rsidP="008406D7">
      <w:pPr>
        <w:rPr>
          <w:rFonts w:ascii="Arial" w:hAnsi="Arial" w:cs="Arial"/>
          <w:i/>
        </w:rPr>
      </w:pPr>
      <w:r w:rsidRPr="00807D2D">
        <w:rPr>
          <w:rFonts w:ascii="Arial" w:hAnsi="Arial" w:cs="Arial"/>
          <w:i/>
        </w:rPr>
        <w:t>2.2.</w:t>
      </w:r>
      <w:r w:rsidR="00F21657" w:rsidRPr="00807D2D">
        <w:rPr>
          <w:rFonts w:ascii="Arial" w:hAnsi="Arial" w:cs="Arial"/>
          <w:i/>
        </w:rPr>
        <w:t>3</w:t>
      </w:r>
      <w:r w:rsidRPr="00807D2D">
        <w:rPr>
          <w:rFonts w:ascii="Arial" w:hAnsi="Arial" w:cs="Arial"/>
          <w:i/>
        </w:rPr>
        <w:t xml:space="preserve">. </w:t>
      </w:r>
      <w:r w:rsidR="00F21657" w:rsidRPr="00807D2D">
        <w:rPr>
          <w:rFonts w:ascii="Arial" w:hAnsi="Arial" w:cs="Arial"/>
          <w:i/>
        </w:rPr>
        <w:t>Usage of technology</w:t>
      </w:r>
    </w:p>
    <w:p w:rsidR="00F21657" w:rsidRPr="00807D2D" w:rsidRDefault="00F21657" w:rsidP="008406D7">
      <w:pPr>
        <w:rPr>
          <w:rFonts w:ascii="Arial" w:hAnsi="Arial" w:cs="Arial"/>
          <w:i/>
        </w:rPr>
      </w:pPr>
    </w:p>
    <w:p w:rsidR="00E01140" w:rsidRPr="00807D2D" w:rsidRDefault="00424DE6" w:rsidP="00FB07CE">
      <w:pPr>
        <w:jc w:val="both"/>
        <w:rPr>
          <w:rFonts w:ascii="Times New Roman" w:hAnsi="Times New Roman"/>
          <w:lang w:val="en-GB"/>
        </w:rPr>
      </w:pPr>
      <w:r w:rsidRPr="00807D2D">
        <w:rPr>
          <w:rFonts w:ascii="Times New Roman" w:hAnsi="Times New Roman"/>
          <w:lang w:val="en-GB"/>
        </w:rPr>
        <w:t xml:space="preserve">The third section of Q1 </w:t>
      </w:r>
      <w:r w:rsidR="00EE593D" w:rsidRPr="00807D2D">
        <w:rPr>
          <w:rFonts w:ascii="Times New Roman" w:hAnsi="Times New Roman"/>
          <w:lang w:val="en-GB"/>
        </w:rPr>
        <w:t>explored</w:t>
      </w:r>
      <w:r w:rsidR="00FB07CE" w:rsidRPr="00807D2D">
        <w:rPr>
          <w:rFonts w:ascii="Times New Roman" w:hAnsi="Times New Roman"/>
          <w:lang w:val="en-GB"/>
        </w:rPr>
        <w:t xml:space="preserve"> the familiarity of the participants with translation technologies, such as computer-assisted translation (CAT), machine translation (MT), and website and/or software localisation.</w:t>
      </w:r>
      <w:r w:rsidR="00CC3B6C" w:rsidRPr="00807D2D">
        <w:rPr>
          <w:rFonts w:ascii="Times New Roman" w:hAnsi="Times New Roman"/>
          <w:lang w:val="en-GB"/>
        </w:rPr>
        <w:t xml:space="preserve"> Answers revealed that the majority of the respondents</w:t>
      </w:r>
      <w:r w:rsidR="00B54D2C" w:rsidRPr="00807D2D">
        <w:rPr>
          <w:rFonts w:ascii="Times New Roman" w:hAnsi="Times New Roman"/>
          <w:lang w:val="en-GB"/>
        </w:rPr>
        <w:t xml:space="preserve">, 3 out of 5, did use technology, namely CAT tools. As a follow-up, the next question asked respondents to specify the tool employed and the overall answers indicated </w:t>
      </w:r>
      <w:r w:rsidR="00B54D2C" w:rsidRPr="00807D2D">
        <w:rPr>
          <w:rFonts w:ascii="Times New Roman" w:hAnsi="Times New Roman"/>
          <w:i/>
          <w:iCs/>
          <w:lang w:val="en-GB"/>
        </w:rPr>
        <w:t>Trados</w:t>
      </w:r>
      <w:r w:rsidR="00B54D2C" w:rsidRPr="00807D2D">
        <w:rPr>
          <w:rFonts w:ascii="Times New Roman" w:hAnsi="Times New Roman"/>
          <w:lang w:val="en-GB"/>
        </w:rPr>
        <w:t xml:space="preserve">, </w:t>
      </w:r>
      <w:r w:rsidR="00177BBE" w:rsidRPr="00807D2D">
        <w:rPr>
          <w:rFonts w:ascii="Times New Roman" w:hAnsi="Times New Roman"/>
          <w:lang w:val="en-GB"/>
        </w:rPr>
        <w:t>a long established CAT tool provider through which translators can edit, manage and review their translation projects.</w:t>
      </w:r>
      <w:r w:rsidR="00E01140" w:rsidRPr="00807D2D">
        <w:rPr>
          <w:rFonts w:ascii="Times New Roman" w:hAnsi="Times New Roman"/>
          <w:lang w:val="en-GB"/>
        </w:rPr>
        <w:t xml:space="preserve"> Q1 then zoomed in on the phases when CAT tools are specifically employed. Here, Figure 8 shows that in most cases </w:t>
      </w:r>
      <w:r w:rsidR="00E01140" w:rsidRPr="00807D2D">
        <w:rPr>
          <w:rFonts w:ascii="Times New Roman" w:hAnsi="Times New Roman"/>
          <w:i/>
          <w:lang w:val="en-GB"/>
        </w:rPr>
        <w:t>Trados</w:t>
      </w:r>
      <w:r w:rsidR="00E01140" w:rsidRPr="00807D2D">
        <w:rPr>
          <w:rFonts w:ascii="Times New Roman" w:hAnsi="Times New Roman"/>
          <w:lang w:val="en-GB"/>
        </w:rPr>
        <w:t xml:space="preserve"> is used for the translation activity, while in one case the option of conversion and revision have been selected:</w:t>
      </w:r>
    </w:p>
    <w:p w:rsidR="00E01140" w:rsidRPr="00807D2D" w:rsidRDefault="00E01140" w:rsidP="00FB07CE">
      <w:pPr>
        <w:jc w:val="both"/>
        <w:rPr>
          <w:rFonts w:ascii="Times New Roman" w:hAnsi="Times New Roman"/>
          <w:lang w:val="en-GB"/>
        </w:rPr>
      </w:pPr>
    </w:p>
    <w:p w:rsidR="00F21657" w:rsidRPr="00807D2D" w:rsidRDefault="00E01140" w:rsidP="00E01140">
      <w:pPr>
        <w:jc w:val="center"/>
        <w:rPr>
          <w:rFonts w:ascii="Times New Roman" w:hAnsi="Times New Roman"/>
          <w:lang w:val="en-GB"/>
        </w:rPr>
      </w:pPr>
      <w:r w:rsidRPr="00807D2D">
        <w:rPr>
          <w:noProof/>
          <w:color w:val="00B050"/>
          <w:lang w:val="it-IT" w:eastAsia="it-IT" w:bidi="ar-SA"/>
        </w:rPr>
        <w:drawing>
          <wp:inline distT="0" distB="0" distL="0" distR="0" wp14:anchorId="1591AE59" wp14:editId="10DA492D">
            <wp:extent cx="3595370" cy="1244851"/>
            <wp:effectExtent l="0" t="0" r="5080" b="12700"/>
            <wp:docPr id="9" name="Gra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21657" w:rsidRPr="00807D2D" w:rsidRDefault="00F21657" w:rsidP="008406D7">
      <w:pPr>
        <w:rPr>
          <w:rFonts w:ascii="Arial" w:hAnsi="Arial" w:cs="Arial"/>
          <w:i/>
        </w:rPr>
      </w:pPr>
    </w:p>
    <w:p w:rsidR="009B393E" w:rsidRPr="00807D2D" w:rsidRDefault="009B393E" w:rsidP="009B393E">
      <w:pPr>
        <w:jc w:val="center"/>
        <w:rPr>
          <w:rFonts w:ascii="Times New Roman" w:hAnsi="Times New Roman"/>
          <w:sz w:val="20"/>
          <w:szCs w:val="20"/>
        </w:rPr>
      </w:pPr>
      <w:r w:rsidRPr="00807D2D">
        <w:rPr>
          <w:rFonts w:ascii="Times New Roman" w:hAnsi="Times New Roman"/>
          <w:sz w:val="20"/>
          <w:szCs w:val="20"/>
        </w:rPr>
        <w:t>Figure 8</w:t>
      </w:r>
    </w:p>
    <w:p w:rsidR="008406D7" w:rsidRPr="00807D2D" w:rsidRDefault="009B393E" w:rsidP="009B393E">
      <w:pPr>
        <w:jc w:val="center"/>
        <w:rPr>
          <w:rFonts w:ascii="Times New Roman" w:hAnsi="Times New Roman"/>
          <w:sz w:val="20"/>
          <w:szCs w:val="20"/>
          <w:lang w:val="en-GB"/>
        </w:rPr>
      </w:pPr>
      <w:r w:rsidRPr="00807D2D">
        <w:rPr>
          <w:rFonts w:ascii="Times New Roman" w:hAnsi="Times New Roman"/>
          <w:sz w:val="20"/>
          <w:szCs w:val="20"/>
          <w:lang w:val="en-GB"/>
        </w:rPr>
        <w:t>Reasons for using CAT tools</w:t>
      </w:r>
      <w:r w:rsidR="00BD3346" w:rsidRPr="00807D2D">
        <w:rPr>
          <w:rFonts w:ascii="Times New Roman" w:hAnsi="Times New Roman"/>
          <w:sz w:val="20"/>
          <w:szCs w:val="20"/>
          <w:lang w:val="en-GB"/>
        </w:rPr>
        <w:t>.</w:t>
      </w:r>
    </w:p>
    <w:p w:rsidR="009B393E" w:rsidRPr="00807D2D" w:rsidRDefault="009B393E" w:rsidP="009B393E">
      <w:pPr>
        <w:jc w:val="center"/>
        <w:rPr>
          <w:rFonts w:ascii="Arial" w:hAnsi="Arial" w:cs="Arial"/>
        </w:rPr>
      </w:pPr>
    </w:p>
    <w:p w:rsidR="00CA1E74" w:rsidRPr="00807D2D" w:rsidRDefault="009B393E" w:rsidP="009B393E">
      <w:pPr>
        <w:jc w:val="both"/>
        <w:rPr>
          <w:rFonts w:ascii="Times New Roman" w:hAnsi="Times New Roman"/>
        </w:rPr>
      </w:pPr>
      <w:r w:rsidRPr="00807D2D">
        <w:rPr>
          <w:rFonts w:ascii="Times New Roman" w:hAnsi="Times New Roman"/>
        </w:rPr>
        <w:t xml:space="preserve">The last two questions of this section were concerned with the participants’ opinions and future expectations of the role that technology will play in the future of their profession. </w:t>
      </w:r>
      <w:r w:rsidR="00CA1E74" w:rsidRPr="00807D2D">
        <w:rPr>
          <w:rFonts w:ascii="Times New Roman" w:hAnsi="Times New Roman"/>
        </w:rPr>
        <w:t>The respondents that</w:t>
      </w:r>
      <w:r w:rsidR="00873A48" w:rsidRPr="00807D2D">
        <w:rPr>
          <w:rFonts w:ascii="Times New Roman" w:hAnsi="Times New Roman"/>
        </w:rPr>
        <w:t xml:space="preserve"> opted for the usage of CAT tools</w:t>
      </w:r>
      <w:r w:rsidR="00CA1E74" w:rsidRPr="00807D2D">
        <w:rPr>
          <w:rFonts w:ascii="Times New Roman" w:hAnsi="Times New Roman"/>
        </w:rPr>
        <w:t xml:space="preserve"> evaluated positively the</w:t>
      </w:r>
      <w:r w:rsidR="00873A48" w:rsidRPr="00807D2D">
        <w:rPr>
          <w:rFonts w:ascii="Times New Roman" w:hAnsi="Times New Roman"/>
        </w:rPr>
        <w:t xml:space="preserve"> contribution that technology can provide to their profession. Specifically, they stated that</w:t>
      </w:r>
      <w:r w:rsidR="00CA1E74" w:rsidRPr="00807D2D">
        <w:rPr>
          <w:rFonts w:ascii="Times New Roman" w:hAnsi="Times New Roman"/>
        </w:rPr>
        <w:t xml:space="preserve"> </w:t>
      </w:r>
      <w:r w:rsidR="00873A48" w:rsidRPr="00807D2D">
        <w:rPr>
          <w:rFonts w:ascii="Times New Roman" w:hAnsi="Times New Roman"/>
        </w:rPr>
        <w:t>CAT tools</w:t>
      </w:r>
      <w:r w:rsidR="00CA1E74" w:rsidRPr="00807D2D">
        <w:rPr>
          <w:rFonts w:ascii="Times New Roman" w:hAnsi="Times New Roman"/>
        </w:rPr>
        <w:t xml:space="preserve"> “definitely” improve the quality of their workflow. </w:t>
      </w:r>
      <w:r w:rsidR="00873A48" w:rsidRPr="00807D2D">
        <w:rPr>
          <w:rFonts w:ascii="Times New Roman" w:hAnsi="Times New Roman"/>
        </w:rPr>
        <w:t xml:space="preserve">Besides, </w:t>
      </w:r>
      <w:r w:rsidR="008B1DCA" w:rsidRPr="00807D2D">
        <w:rPr>
          <w:rFonts w:ascii="Times New Roman" w:hAnsi="Times New Roman"/>
        </w:rPr>
        <w:t>g</w:t>
      </w:r>
      <w:r w:rsidR="00CA1E74" w:rsidRPr="00807D2D">
        <w:rPr>
          <w:rFonts w:ascii="Times New Roman" w:hAnsi="Times New Roman"/>
        </w:rPr>
        <w:t>iven the contribution CAT tools offer for obtaining higher-quality output, respondents believe that the usage of CAT tools is a “priority” for the future.</w:t>
      </w:r>
      <w:r w:rsidR="00873A48" w:rsidRPr="00807D2D">
        <w:rPr>
          <w:rFonts w:ascii="Times New Roman" w:hAnsi="Times New Roman"/>
        </w:rPr>
        <w:t xml:space="preserve"> Fundamentally, </w:t>
      </w:r>
      <w:r w:rsidR="00650F2A" w:rsidRPr="00807D2D">
        <w:rPr>
          <w:rFonts w:ascii="Times New Roman" w:hAnsi="Times New Roman"/>
        </w:rPr>
        <w:t xml:space="preserve">these data echo the general view that technology </w:t>
      </w:r>
      <w:r w:rsidR="008B1DCA" w:rsidRPr="00807D2D">
        <w:rPr>
          <w:rFonts w:ascii="Times New Roman" w:hAnsi="Times New Roman"/>
        </w:rPr>
        <w:t xml:space="preserve">“is not an option in today’s professional world; it is a necessity” (Biau-Gil, Pym 2016, p. </w:t>
      </w:r>
      <w:r w:rsidR="00280916" w:rsidRPr="00807D2D">
        <w:rPr>
          <w:rFonts w:ascii="Times New Roman" w:hAnsi="Times New Roman"/>
        </w:rPr>
        <w:t>18</w:t>
      </w:r>
      <w:r w:rsidR="008B1DCA" w:rsidRPr="00807D2D">
        <w:rPr>
          <w:rFonts w:ascii="Times New Roman" w:hAnsi="Times New Roman"/>
        </w:rPr>
        <w:t xml:space="preserve">) that </w:t>
      </w:r>
      <w:r w:rsidR="00EE204B" w:rsidRPr="00807D2D">
        <w:rPr>
          <w:rFonts w:ascii="Times New Roman" w:hAnsi="Times New Roman"/>
        </w:rPr>
        <w:t xml:space="preserve">has the power to </w:t>
      </w:r>
      <w:r w:rsidR="008B1DCA" w:rsidRPr="00807D2D">
        <w:rPr>
          <w:rFonts w:ascii="Times New Roman" w:hAnsi="Times New Roman"/>
        </w:rPr>
        <w:t>extend human capacities.</w:t>
      </w:r>
    </w:p>
    <w:p w:rsidR="00280916" w:rsidRPr="00807D2D" w:rsidRDefault="00280916" w:rsidP="009B393E">
      <w:pPr>
        <w:jc w:val="both"/>
        <w:rPr>
          <w:rFonts w:ascii="Times New Roman" w:hAnsi="Times New Roman"/>
        </w:rPr>
      </w:pPr>
    </w:p>
    <w:p w:rsidR="00CA1E74" w:rsidRPr="00807D2D" w:rsidRDefault="00CA1E74" w:rsidP="00CA1E74">
      <w:pPr>
        <w:rPr>
          <w:rFonts w:ascii="Arial" w:hAnsi="Arial" w:cs="Arial"/>
          <w:i/>
          <w:lang w:val="en-GB"/>
        </w:rPr>
      </w:pPr>
      <w:r w:rsidRPr="00807D2D">
        <w:rPr>
          <w:rFonts w:ascii="Arial" w:hAnsi="Arial" w:cs="Arial"/>
          <w:i/>
          <w:lang w:val="en-GB"/>
        </w:rPr>
        <w:lastRenderedPageBreak/>
        <w:t>2.2.</w:t>
      </w:r>
      <w:r w:rsidR="00E23A50" w:rsidRPr="00807D2D">
        <w:rPr>
          <w:rFonts w:ascii="Arial" w:hAnsi="Arial" w:cs="Arial"/>
          <w:i/>
          <w:lang w:val="en-GB"/>
        </w:rPr>
        <w:t>4</w:t>
      </w:r>
      <w:r w:rsidRPr="00807D2D">
        <w:rPr>
          <w:rFonts w:ascii="Arial" w:hAnsi="Arial" w:cs="Arial"/>
          <w:i/>
          <w:lang w:val="en-GB"/>
        </w:rPr>
        <w:t xml:space="preserve">. </w:t>
      </w:r>
      <w:r w:rsidR="006A59EE" w:rsidRPr="00807D2D">
        <w:rPr>
          <w:rFonts w:ascii="Arial" w:hAnsi="Arial" w:cs="Arial"/>
          <w:i/>
          <w:lang w:val="en-GB"/>
        </w:rPr>
        <w:t>Work organisation</w:t>
      </w:r>
    </w:p>
    <w:p w:rsidR="00CA1E74" w:rsidRPr="00807D2D" w:rsidRDefault="00CA1E74" w:rsidP="009B393E">
      <w:pPr>
        <w:jc w:val="both"/>
        <w:rPr>
          <w:rFonts w:ascii="Times New Roman" w:hAnsi="Times New Roman"/>
        </w:rPr>
      </w:pPr>
    </w:p>
    <w:p w:rsidR="00E23A50" w:rsidRPr="00807D2D" w:rsidRDefault="00E23A50" w:rsidP="00E23A50">
      <w:pPr>
        <w:jc w:val="both"/>
        <w:rPr>
          <w:rFonts w:ascii="Times New Roman" w:hAnsi="Times New Roman"/>
          <w:lang w:val="en-GB"/>
        </w:rPr>
      </w:pPr>
      <w:r w:rsidRPr="00807D2D">
        <w:rPr>
          <w:rFonts w:ascii="Times New Roman" w:hAnsi="Times New Roman"/>
        </w:rPr>
        <w:t>The final section of Q1</w:t>
      </w:r>
      <w:r w:rsidR="00FD56D5" w:rsidRPr="00807D2D">
        <w:rPr>
          <w:rFonts w:ascii="Times New Roman" w:hAnsi="Times New Roman"/>
        </w:rPr>
        <w:t xml:space="preserve"> investigates the </w:t>
      </w:r>
      <w:r w:rsidR="00FD56D5" w:rsidRPr="00807D2D">
        <w:rPr>
          <w:rFonts w:ascii="Times New Roman" w:hAnsi="Times New Roman"/>
          <w:lang w:val="en-GB"/>
        </w:rPr>
        <w:t xml:space="preserve">work organisation and future expectations of </w:t>
      </w:r>
      <w:r w:rsidR="00651322" w:rsidRPr="00807D2D">
        <w:rPr>
          <w:rFonts w:ascii="Times New Roman" w:hAnsi="Times New Roman"/>
          <w:lang w:val="en-GB"/>
        </w:rPr>
        <w:t xml:space="preserve">the </w:t>
      </w:r>
      <w:r w:rsidR="00FD56D5" w:rsidRPr="00807D2D">
        <w:rPr>
          <w:rFonts w:ascii="Times New Roman" w:hAnsi="Times New Roman"/>
          <w:lang w:val="en-GB"/>
        </w:rPr>
        <w:t xml:space="preserve">market scenario and </w:t>
      </w:r>
      <w:r w:rsidR="00EE204B" w:rsidRPr="00807D2D">
        <w:rPr>
          <w:rFonts w:ascii="Times New Roman" w:hAnsi="Times New Roman"/>
          <w:lang w:val="en-GB"/>
        </w:rPr>
        <w:t xml:space="preserve">the </w:t>
      </w:r>
      <w:r w:rsidR="00FD56D5" w:rsidRPr="00807D2D">
        <w:rPr>
          <w:rFonts w:ascii="Times New Roman" w:hAnsi="Times New Roman"/>
          <w:lang w:val="en-GB"/>
        </w:rPr>
        <w:t>employability</w:t>
      </w:r>
      <w:r w:rsidR="00EE204B" w:rsidRPr="00807D2D">
        <w:rPr>
          <w:rFonts w:ascii="Times New Roman" w:hAnsi="Times New Roman"/>
          <w:lang w:val="en-GB"/>
        </w:rPr>
        <w:t xml:space="preserve"> prospects</w:t>
      </w:r>
      <w:r w:rsidR="00FD56D5" w:rsidRPr="00807D2D">
        <w:rPr>
          <w:rFonts w:ascii="Times New Roman" w:hAnsi="Times New Roman"/>
          <w:lang w:val="en-GB"/>
        </w:rPr>
        <w:t>.</w:t>
      </w:r>
      <w:r w:rsidR="006A59EE" w:rsidRPr="00807D2D">
        <w:rPr>
          <w:rFonts w:ascii="Times New Roman" w:hAnsi="Times New Roman"/>
          <w:lang w:val="en-GB"/>
        </w:rPr>
        <w:t xml:space="preserve"> In terms of working hours, the respondents reported that they work between 40 and 60 hours a week. In one case, the respondent specified that the amount of weekly working hours tends to increase under tight deadlines. The following question focused on the job requirement for hiring new employees. Table 2 illustrates the wide range of answers </w:t>
      </w:r>
      <w:r w:rsidR="00EE204B" w:rsidRPr="00807D2D">
        <w:rPr>
          <w:rFonts w:ascii="Times New Roman" w:hAnsi="Times New Roman"/>
          <w:lang w:val="en-GB"/>
        </w:rPr>
        <w:t xml:space="preserve">provided by the participants. Here, we can find </w:t>
      </w:r>
      <w:r w:rsidR="006A59EE" w:rsidRPr="00807D2D">
        <w:rPr>
          <w:rFonts w:ascii="Times New Roman" w:hAnsi="Times New Roman"/>
          <w:lang w:val="en-GB"/>
        </w:rPr>
        <w:t xml:space="preserve">education titles, expertise, skills and personal </w:t>
      </w:r>
      <w:r w:rsidR="00982844" w:rsidRPr="00807D2D">
        <w:rPr>
          <w:rFonts w:ascii="Times New Roman" w:hAnsi="Times New Roman"/>
          <w:lang w:val="en-GB"/>
        </w:rPr>
        <w:t>characteristics</w:t>
      </w:r>
      <w:r w:rsidR="00EE204B" w:rsidRPr="00807D2D">
        <w:rPr>
          <w:rFonts w:ascii="Times New Roman" w:hAnsi="Times New Roman"/>
          <w:lang w:val="en-GB"/>
        </w:rPr>
        <w:t>, elements that</w:t>
      </w:r>
      <w:r w:rsidR="00982844" w:rsidRPr="00807D2D">
        <w:rPr>
          <w:rFonts w:ascii="Times New Roman" w:hAnsi="Times New Roman"/>
          <w:lang w:val="en-GB"/>
        </w:rPr>
        <w:t xml:space="preserve"> provide a detailed picture of the ideal candidate</w:t>
      </w:r>
      <w:r w:rsidR="00B2570C" w:rsidRPr="00807D2D">
        <w:rPr>
          <w:rFonts w:ascii="Times New Roman" w:hAnsi="Times New Roman"/>
          <w:lang w:val="en-GB"/>
        </w:rPr>
        <w:t xml:space="preserve"> according to the respondents</w:t>
      </w:r>
      <w:r w:rsidR="00982844" w:rsidRPr="00807D2D">
        <w:rPr>
          <w:rFonts w:ascii="Times New Roman" w:hAnsi="Times New Roman"/>
          <w:lang w:val="en-GB"/>
        </w:rPr>
        <w:t>:</w:t>
      </w:r>
    </w:p>
    <w:p w:rsidR="00982844" w:rsidRPr="00807D2D" w:rsidRDefault="00982844" w:rsidP="00E23A50">
      <w:pPr>
        <w:jc w:val="both"/>
        <w:rPr>
          <w:rFonts w:ascii="Times New Roman" w:hAnsi="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tblGrid>
      <w:tr w:rsidR="00982844" w:rsidRPr="00807D2D" w:rsidTr="00876C02">
        <w:trPr>
          <w:jc w:val="center"/>
        </w:trPr>
        <w:tc>
          <w:tcPr>
            <w:tcW w:w="3539" w:type="dxa"/>
          </w:tcPr>
          <w:p w:rsidR="00982844" w:rsidRPr="00807D2D" w:rsidRDefault="00982844" w:rsidP="002713DD">
            <w:pPr>
              <w:jc w:val="both"/>
              <w:rPr>
                <w:rFonts w:ascii="Times New Roman" w:hAnsi="Times New Roman"/>
                <w:sz w:val="20"/>
                <w:szCs w:val="20"/>
              </w:rPr>
            </w:pPr>
            <w:r w:rsidRPr="00807D2D">
              <w:rPr>
                <w:rFonts w:ascii="Times New Roman" w:hAnsi="Times New Roman"/>
                <w:sz w:val="20"/>
                <w:szCs w:val="20"/>
              </w:rPr>
              <w:t>Quality of work (3 answers)</w:t>
            </w:r>
          </w:p>
        </w:tc>
      </w:tr>
      <w:tr w:rsidR="00982844" w:rsidRPr="00807D2D" w:rsidTr="00876C02">
        <w:trPr>
          <w:jc w:val="center"/>
        </w:trPr>
        <w:tc>
          <w:tcPr>
            <w:tcW w:w="3539" w:type="dxa"/>
          </w:tcPr>
          <w:p w:rsidR="00982844" w:rsidRPr="00807D2D" w:rsidRDefault="00982844" w:rsidP="00982844">
            <w:pPr>
              <w:rPr>
                <w:rFonts w:ascii="Times New Roman" w:hAnsi="Times New Roman"/>
                <w:sz w:val="20"/>
                <w:szCs w:val="20"/>
              </w:rPr>
            </w:pPr>
            <w:r w:rsidRPr="00807D2D">
              <w:rPr>
                <w:rFonts w:ascii="Times New Roman" w:hAnsi="Times New Roman"/>
                <w:sz w:val="20"/>
                <w:szCs w:val="20"/>
              </w:rPr>
              <w:t>Speed and accuracy of work (2 answers)</w:t>
            </w:r>
          </w:p>
        </w:tc>
      </w:tr>
      <w:tr w:rsidR="00982844" w:rsidRPr="00807D2D" w:rsidTr="00876C02">
        <w:trPr>
          <w:jc w:val="center"/>
        </w:trPr>
        <w:tc>
          <w:tcPr>
            <w:tcW w:w="3539" w:type="dxa"/>
          </w:tcPr>
          <w:p w:rsidR="00982844" w:rsidRPr="00807D2D" w:rsidRDefault="00982844" w:rsidP="002713DD">
            <w:pPr>
              <w:rPr>
                <w:rFonts w:ascii="Times New Roman" w:hAnsi="Times New Roman"/>
                <w:sz w:val="20"/>
                <w:szCs w:val="20"/>
              </w:rPr>
            </w:pPr>
            <w:r w:rsidRPr="00807D2D">
              <w:rPr>
                <w:rFonts w:ascii="Times New Roman" w:hAnsi="Times New Roman"/>
                <w:sz w:val="20"/>
                <w:szCs w:val="20"/>
                <w:lang w:val="en-GB"/>
              </w:rPr>
              <w:t>Specialisation</w:t>
            </w:r>
          </w:p>
        </w:tc>
      </w:tr>
      <w:tr w:rsidR="00982844" w:rsidRPr="00807D2D" w:rsidTr="00876C02">
        <w:trPr>
          <w:jc w:val="center"/>
        </w:trPr>
        <w:tc>
          <w:tcPr>
            <w:tcW w:w="3539" w:type="dxa"/>
          </w:tcPr>
          <w:p w:rsidR="00982844" w:rsidRPr="00807D2D" w:rsidRDefault="00982844" w:rsidP="002713DD">
            <w:pPr>
              <w:rPr>
                <w:rFonts w:ascii="Times New Roman" w:hAnsi="Times New Roman"/>
                <w:sz w:val="20"/>
                <w:szCs w:val="20"/>
                <w:lang w:val="en-GB"/>
              </w:rPr>
            </w:pPr>
            <w:r w:rsidRPr="00807D2D">
              <w:rPr>
                <w:rFonts w:ascii="Times New Roman" w:hAnsi="Times New Roman"/>
                <w:sz w:val="20"/>
                <w:szCs w:val="20"/>
                <w:lang w:val="en-GB"/>
              </w:rPr>
              <w:t>Ability to work under tight deadlines</w:t>
            </w:r>
          </w:p>
        </w:tc>
      </w:tr>
      <w:tr w:rsidR="00982844" w:rsidRPr="00807D2D" w:rsidTr="00876C02">
        <w:trPr>
          <w:jc w:val="center"/>
        </w:trPr>
        <w:tc>
          <w:tcPr>
            <w:tcW w:w="3539" w:type="dxa"/>
          </w:tcPr>
          <w:p w:rsidR="00982844" w:rsidRPr="00807D2D" w:rsidRDefault="00982844" w:rsidP="002713DD">
            <w:pPr>
              <w:rPr>
                <w:rFonts w:ascii="Times New Roman" w:hAnsi="Times New Roman"/>
                <w:sz w:val="20"/>
                <w:szCs w:val="20"/>
                <w:lang w:val="en-GB"/>
              </w:rPr>
            </w:pPr>
            <w:r w:rsidRPr="00807D2D">
              <w:rPr>
                <w:rFonts w:ascii="Times New Roman" w:hAnsi="Times New Roman"/>
                <w:sz w:val="20"/>
                <w:szCs w:val="20"/>
                <w:lang w:val="en-GB"/>
              </w:rPr>
              <w:t>Patience</w:t>
            </w:r>
          </w:p>
        </w:tc>
      </w:tr>
      <w:tr w:rsidR="00982844" w:rsidRPr="00807D2D" w:rsidTr="00876C02">
        <w:trPr>
          <w:jc w:val="center"/>
        </w:trPr>
        <w:tc>
          <w:tcPr>
            <w:tcW w:w="3539" w:type="dxa"/>
          </w:tcPr>
          <w:p w:rsidR="00982844" w:rsidRPr="00807D2D" w:rsidRDefault="00982844" w:rsidP="002713DD">
            <w:pPr>
              <w:rPr>
                <w:rFonts w:ascii="Times New Roman" w:hAnsi="Times New Roman"/>
                <w:sz w:val="20"/>
                <w:szCs w:val="20"/>
                <w:lang w:val="en-GB"/>
              </w:rPr>
            </w:pPr>
            <w:r w:rsidRPr="00807D2D">
              <w:rPr>
                <w:rFonts w:ascii="Times New Roman" w:hAnsi="Times New Roman"/>
                <w:sz w:val="20"/>
                <w:szCs w:val="20"/>
                <w:lang w:val="en-GB"/>
              </w:rPr>
              <w:t>General culture</w:t>
            </w:r>
          </w:p>
        </w:tc>
      </w:tr>
      <w:tr w:rsidR="00876C02" w:rsidRPr="00807D2D" w:rsidTr="00876C02">
        <w:trPr>
          <w:jc w:val="center"/>
        </w:trPr>
        <w:tc>
          <w:tcPr>
            <w:tcW w:w="3539" w:type="dxa"/>
            <w:tcBorders>
              <w:top w:val="single" w:sz="4" w:space="0" w:color="auto"/>
              <w:left w:val="single" w:sz="4" w:space="0" w:color="auto"/>
              <w:bottom w:val="single" w:sz="4" w:space="0" w:color="auto"/>
              <w:right w:val="single" w:sz="4" w:space="0" w:color="auto"/>
            </w:tcBorders>
          </w:tcPr>
          <w:p w:rsidR="00876C02" w:rsidRPr="00807D2D" w:rsidRDefault="00876C02" w:rsidP="00876C02">
            <w:pPr>
              <w:rPr>
                <w:rFonts w:ascii="Times New Roman" w:hAnsi="Times New Roman"/>
                <w:sz w:val="20"/>
                <w:szCs w:val="20"/>
                <w:lang w:val="en-GB"/>
              </w:rPr>
            </w:pPr>
            <w:r w:rsidRPr="00807D2D">
              <w:rPr>
                <w:rFonts w:ascii="Times New Roman" w:hAnsi="Times New Roman"/>
                <w:sz w:val="20"/>
                <w:szCs w:val="20"/>
                <w:lang w:val="en-GB"/>
              </w:rPr>
              <w:t xml:space="preserve">Usage of </w:t>
            </w:r>
            <w:r w:rsidRPr="00807D2D">
              <w:rPr>
                <w:rFonts w:ascii="Times New Roman" w:hAnsi="Times New Roman"/>
                <w:i/>
                <w:sz w:val="20"/>
                <w:szCs w:val="20"/>
                <w:lang w:val="en-GB"/>
              </w:rPr>
              <w:t>Trados</w:t>
            </w:r>
          </w:p>
        </w:tc>
      </w:tr>
      <w:tr w:rsidR="00876C02" w:rsidRPr="00807D2D" w:rsidTr="00876C02">
        <w:trPr>
          <w:jc w:val="center"/>
        </w:trPr>
        <w:tc>
          <w:tcPr>
            <w:tcW w:w="3539" w:type="dxa"/>
            <w:tcBorders>
              <w:top w:val="single" w:sz="4" w:space="0" w:color="auto"/>
              <w:left w:val="single" w:sz="4" w:space="0" w:color="auto"/>
              <w:bottom w:val="single" w:sz="4" w:space="0" w:color="auto"/>
              <w:right w:val="single" w:sz="4" w:space="0" w:color="auto"/>
            </w:tcBorders>
          </w:tcPr>
          <w:p w:rsidR="00876C02" w:rsidRPr="00807D2D" w:rsidRDefault="00876C02" w:rsidP="002713DD">
            <w:pPr>
              <w:rPr>
                <w:rFonts w:ascii="Times New Roman" w:hAnsi="Times New Roman"/>
                <w:sz w:val="20"/>
                <w:szCs w:val="20"/>
                <w:lang w:val="en-GB"/>
              </w:rPr>
            </w:pPr>
            <w:r w:rsidRPr="00807D2D">
              <w:rPr>
                <w:rFonts w:ascii="Times New Roman" w:hAnsi="Times New Roman"/>
                <w:sz w:val="20"/>
                <w:szCs w:val="20"/>
                <w:lang w:val="en-GB"/>
              </w:rPr>
              <w:t>Expertise</w:t>
            </w:r>
          </w:p>
        </w:tc>
      </w:tr>
    </w:tbl>
    <w:p w:rsidR="00982844" w:rsidRPr="00807D2D" w:rsidRDefault="00982844" w:rsidP="00E23A50">
      <w:pPr>
        <w:jc w:val="both"/>
        <w:rPr>
          <w:rFonts w:ascii="Times New Roman" w:hAnsi="Times New Roman"/>
          <w:sz w:val="20"/>
          <w:szCs w:val="20"/>
          <w:lang w:val="en-GB"/>
        </w:rPr>
      </w:pPr>
    </w:p>
    <w:p w:rsidR="00982844" w:rsidRPr="00807D2D" w:rsidRDefault="00982844" w:rsidP="00982844">
      <w:pPr>
        <w:jc w:val="center"/>
        <w:rPr>
          <w:rFonts w:ascii="Times New Roman" w:hAnsi="Times New Roman"/>
          <w:sz w:val="20"/>
          <w:szCs w:val="20"/>
        </w:rPr>
      </w:pPr>
      <w:r w:rsidRPr="00807D2D">
        <w:rPr>
          <w:rFonts w:ascii="Times New Roman" w:hAnsi="Times New Roman"/>
          <w:sz w:val="20"/>
          <w:szCs w:val="20"/>
        </w:rPr>
        <w:t>Table 2</w:t>
      </w:r>
    </w:p>
    <w:p w:rsidR="00982844" w:rsidRPr="00807D2D" w:rsidRDefault="00982844" w:rsidP="00982844">
      <w:pPr>
        <w:jc w:val="center"/>
        <w:rPr>
          <w:rFonts w:ascii="Times New Roman" w:hAnsi="Times New Roman"/>
          <w:sz w:val="20"/>
          <w:szCs w:val="20"/>
        </w:rPr>
      </w:pPr>
      <w:r w:rsidRPr="00807D2D">
        <w:rPr>
          <w:rFonts w:ascii="Times New Roman" w:hAnsi="Times New Roman"/>
          <w:sz w:val="20"/>
          <w:szCs w:val="20"/>
        </w:rPr>
        <w:t>Job requirements.</w:t>
      </w:r>
    </w:p>
    <w:p w:rsidR="00982844" w:rsidRPr="00807D2D" w:rsidRDefault="00982844" w:rsidP="00982844">
      <w:pPr>
        <w:jc w:val="center"/>
        <w:rPr>
          <w:rFonts w:ascii="Times New Roman" w:hAnsi="Times New Roman"/>
          <w:sz w:val="20"/>
          <w:szCs w:val="20"/>
        </w:rPr>
      </w:pPr>
    </w:p>
    <w:p w:rsidR="00876C02" w:rsidRPr="00807D2D" w:rsidRDefault="00876C02" w:rsidP="00982844">
      <w:pPr>
        <w:jc w:val="both"/>
        <w:rPr>
          <w:rFonts w:ascii="Times New Roman" w:hAnsi="Times New Roman"/>
        </w:rPr>
      </w:pPr>
      <w:r w:rsidRPr="00807D2D">
        <w:rPr>
          <w:rFonts w:ascii="Times New Roman" w:hAnsi="Times New Roman"/>
        </w:rPr>
        <w:t>As shown in Table 2, quality, accuracy and speed of work are deemed to be of crucial importance for the selection of new collaborators. However, personal skills such as patience and ability to work in stressful situations are also</w:t>
      </w:r>
      <w:r w:rsidR="00EE204B" w:rsidRPr="00807D2D">
        <w:rPr>
          <w:rFonts w:ascii="Times New Roman" w:hAnsi="Times New Roman"/>
        </w:rPr>
        <w:t xml:space="preserve"> considered</w:t>
      </w:r>
      <w:r w:rsidRPr="00807D2D">
        <w:rPr>
          <w:rFonts w:ascii="Times New Roman" w:hAnsi="Times New Roman"/>
        </w:rPr>
        <w:t xml:space="preserve"> important</w:t>
      </w:r>
      <w:r w:rsidR="00EE204B" w:rsidRPr="00807D2D">
        <w:rPr>
          <w:rFonts w:ascii="Times New Roman" w:hAnsi="Times New Roman"/>
        </w:rPr>
        <w:t xml:space="preserve"> requirements</w:t>
      </w:r>
      <w:r w:rsidRPr="00807D2D">
        <w:rPr>
          <w:rFonts w:ascii="Times New Roman" w:hAnsi="Times New Roman"/>
        </w:rPr>
        <w:t xml:space="preserve">. In one case, the respondent underlined the relevance of using CAT tools, specifically </w:t>
      </w:r>
      <w:r w:rsidRPr="00807D2D">
        <w:rPr>
          <w:rFonts w:ascii="Times New Roman" w:hAnsi="Times New Roman"/>
          <w:i/>
        </w:rPr>
        <w:t>Trados</w:t>
      </w:r>
      <w:r w:rsidRPr="00807D2D">
        <w:rPr>
          <w:rFonts w:ascii="Times New Roman" w:hAnsi="Times New Roman"/>
        </w:rPr>
        <w:t>, which entails the relevant role played by technologies in today’s global market. To further clarify these results, the participants were</w:t>
      </w:r>
      <w:r w:rsidR="00EE204B" w:rsidRPr="00807D2D">
        <w:rPr>
          <w:rFonts w:ascii="Times New Roman" w:hAnsi="Times New Roman"/>
        </w:rPr>
        <w:t xml:space="preserve"> then</w:t>
      </w:r>
      <w:r w:rsidRPr="00807D2D">
        <w:rPr>
          <w:rFonts w:ascii="Times New Roman" w:hAnsi="Times New Roman"/>
        </w:rPr>
        <w:t xml:space="preserve"> asked to specify the technological skills that the ideal candidate should possess. Figure </w:t>
      </w:r>
      <w:r w:rsidR="00BD3346" w:rsidRPr="00807D2D">
        <w:rPr>
          <w:rFonts w:ascii="Times New Roman" w:hAnsi="Times New Roman"/>
        </w:rPr>
        <w:t>9 shows the answers provided by the respondents:</w:t>
      </w:r>
    </w:p>
    <w:p w:rsidR="00BD3346" w:rsidRPr="00807D2D" w:rsidRDefault="00BD3346" w:rsidP="00982844">
      <w:pPr>
        <w:jc w:val="both"/>
        <w:rPr>
          <w:rFonts w:ascii="Times New Roman" w:hAnsi="Times New Roman"/>
        </w:rPr>
      </w:pPr>
    </w:p>
    <w:p w:rsidR="00BD3346" w:rsidRPr="00807D2D" w:rsidRDefault="00BD3346" w:rsidP="00BD3346">
      <w:pPr>
        <w:jc w:val="center"/>
        <w:rPr>
          <w:rFonts w:ascii="Times New Roman" w:hAnsi="Times New Roman"/>
        </w:rPr>
      </w:pPr>
      <w:r w:rsidRPr="00807D2D">
        <w:rPr>
          <w:noProof/>
          <w:color w:val="00B050"/>
          <w:lang w:val="it-IT" w:eastAsia="it-IT" w:bidi="ar-SA"/>
        </w:rPr>
        <w:drawing>
          <wp:inline distT="0" distB="0" distL="0" distR="0" wp14:anchorId="71AC6616" wp14:editId="7DD55ED6">
            <wp:extent cx="4084955" cy="2118511"/>
            <wp:effectExtent l="0" t="0" r="10795" b="15240"/>
            <wp:docPr id="11" name="Gra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D3346" w:rsidRPr="00807D2D" w:rsidRDefault="00BD3346" w:rsidP="00876C02">
      <w:pPr>
        <w:ind w:firstLine="708"/>
        <w:jc w:val="both"/>
        <w:rPr>
          <w:rFonts w:ascii="Times New Roman" w:hAnsi="Times New Roman"/>
        </w:rPr>
      </w:pPr>
    </w:p>
    <w:p w:rsidR="00BD3346" w:rsidRPr="00807D2D" w:rsidRDefault="00BD3346" w:rsidP="00BD3346">
      <w:pPr>
        <w:jc w:val="center"/>
        <w:rPr>
          <w:rFonts w:ascii="Times New Roman" w:hAnsi="Times New Roman"/>
          <w:sz w:val="20"/>
          <w:szCs w:val="20"/>
        </w:rPr>
      </w:pPr>
      <w:r w:rsidRPr="00807D2D">
        <w:rPr>
          <w:rFonts w:ascii="Times New Roman" w:hAnsi="Times New Roman"/>
          <w:sz w:val="20"/>
          <w:szCs w:val="20"/>
        </w:rPr>
        <w:t>Figure 8</w:t>
      </w:r>
    </w:p>
    <w:p w:rsidR="00BD3346" w:rsidRPr="00807D2D" w:rsidRDefault="00BD3346" w:rsidP="00BD3346">
      <w:pPr>
        <w:jc w:val="center"/>
        <w:rPr>
          <w:rFonts w:ascii="Times New Roman" w:hAnsi="Times New Roman"/>
        </w:rPr>
      </w:pPr>
      <w:r w:rsidRPr="00807D2D">
        <w:rPr>
          <w:rFonts w:ascii="Times New Roman" w:hAnsi="Times New Roman"/>
          <w:sz w:val="20"/>
          <w:szCs w:val="20"/>
        </w:rPr>
        <w:t>Technological skills.</w:t>
      </w:r>
    </w:p>
    <w:p w:rsidR="00BD3346" w:rsidRPr="00807D2D" w:rsidRDefault="00BD3346" w:rsidP="00876C02">
      <w:pPr>
        <w:ind w:firstLine="708"/>
        <w:jc w:val="both"/>
        <w:rPr>
          <w:rFonts w:ascii="Times New Roman" w:hAnsi="Times New Roman"/>
        </w:rPr>
      </w:pPr>
    </w:p>
    <w:p w:rsidR="00982844" w:rsidRPr="00807D2D" w:rsidRDefault="00BD3346" w:rsidP="000A56E5">
      <w:pPr>
        <w:jc w:val="both"/>
        <w:rPr>
          <w:rFonts w:ascii="Times New Roman" w:hAnsi="Times New Roman"/>
          <w:lang w:val="en-GB"/>
        </w:rPr>
      </w:pPr>
      <w:r w:rsidRPr="00807D2D">
        <w:rPr>
          <w:rFonts w:ascii="Times New Roman" w:hAnsi="Times New Roman"/>
          <w:lang w:val="en-GB"/>
        </w:rPr>
        <w:t>Knowledge of speciali</w:t>
      </w:r>
      <w:r w:rsidR="00EE204B" w:rsidRPr="00807D2D">
        <w:rPr>
          <w:rFonts w:ascii="Times New Roman" w:hAnsi="Times New Roman"/>
          <w:lang w:val="en-GB"/>
        </w:rPr>
        <w:t>s</w:t>
      </w:r>
      <w:r w:rsidRPr="00807D2D">
        <w:rPr>
          <w:rFonts w:ascii="Times New Roman" w:hAnsi="Times New Roman"/>
          <w:lang w:val="en-GB"/>
        </w:rPr>
        <w:t xml:space="preserve">ed vocabulary features prominently, </w:t>
      </w:r>
      <w:r w:rsidR="00C75573" w:rsidRPr="00807D2D">
        <w:rPr>
          <w:rFonts w:ascii="Times New Roman" w:hAnsi="Times New Roman"/>
          <w:lang w:val="en-GB"/>
        </w:rPr>
        <w:t>followed by</w:t>
      </w:r>
      <w:r w:rsidRPr="00807D2D">
        <w:rPr>
          <w:rFonts w:ascii="Times New Roman" w:hAnsi="Times New Roman"/>
          <w:lang w:val="en-GB"/>
        </w:rPr>
        <w:t xml:space="preserve"> the general comment on the usage of CAT tools and the skills for</w:t>
      </w:r>
      <w:r w:rsidR="00EE204B" w:rsidRPr="00807D2D">
        <w:rPr>
          <w:rFonts w:ascii="Times New Roman" w:hAnsi="Times New Roman"/>
          <w:lang w:val="en-GB"/>
        </w:rPr>
        <w:t xml:space="preserve"> the</w:t>
      </w:r>
      <w:r w:rsidRPr="00807D2D">
        <w:rPr>
          <w:rFonts w:ascii="Times New Roman" w:hAnsi="Times New Roman"/>
          <w:lang w:val="en-GB"/>
        </w:rPr>
        <w:t xml:space="preserve"> design and layout of translated texts. And yet, we should also pay attention to the respondent that specified the</w:t>
      </w:r>
      <w:r w:rsidR="00EE204B" w:rsidRPr="00807D2D">
        <w:rPr>
          <w:rFonts w:ascii="Times New Roman" w:hAnsi="Times New Roman"/>
          <w:lang w:val="en-GB"/>
        </w:rPr>
        <w:t xml:space="preserve"> mastery of</w:t>
      </w:r>
      <w:r w:rsidRPr="00807D2D">
        <w:rPr>
          <w:rFonts w:ascii="Times New Roman" w:hAnsi="Times New Roman"/>
          <w:lang w:val="en-GB"/>
        </w:rPr>
        <w:t xml:space="preserve"> CEO skills, which are </w:t>
      </w:r>
      <w:r w:rsidR="00427E9C" w:rsidRPr="00807D2D">
        <w:rPr>
          <w:rFonts w:ascii="Times New Roman" w:hAnsi="Times New Roman"/>
          <w:lang w:val="en-GB"/>
        </w:rPr>
        <w:t xml:space="preserve">successful strategies to improve visibility on the web. The acronym </w:t>
      </w:r>
      <w:r w:rsidR="00427E9C" w:rsidRPr="00807D2D">
        <w:rPr>
          <w:rFonts w:ascii="Times New Roman" w:hAnsi="Times New Roman"/>
          <w:lang w:val="en-GB"/>
        </w:rPr>
        <w:lastRenderedPageBreak/>
        <w:t xml:space="preserve">CEO means “search engine optimization” and it describes basic technical practices aimed at making improvements to </w:t>
      </w:r>
      <w:r w:rsidR="00C75573" w:rsidRPr="00807D2D">
        <w:rPr>
          <w:rFonts w:ascii="Times New Roman" w:hAnsi="Times New Roman"/>
          <w:lang w:val="en-GB"/>
        </w:rPr>
        <w:t>the</w:t>
      </w:r>
      <w:r w:rsidR="00427E9C" w:rsidRPr="00807D2D">
        <w:rPr>
          <w:rFonts w:ascii="Times New Roman" w:hAnsi="Times New Roman"/>
          <w:lang w:val="en-GB"/>
        </w:rPr>
        <w:t xml:space="preserve"> structure and content</w:t>
      </w:r>
      <w:r w:rsidR="00C75573" w:rsidRPr="00807D2D">
        <w:rPr>
          <w:rFonts w:ascii="Times New Roman" w:hAnsi="Times New Roman"/>
          <w:lang w:val="en-GB"/>
        </w:rPr>
        <w:t xml:space="preserve"> of websites</w:t>
      </w:r>
      <w:r w:rsidR="00427E9C" w:rsidRPr="00807D2D">
        <w:rPr>
          <w:rFonts w:ascii="Times New Roman" w:hAnsi="Times New Roman"/>
          <w:lang w:val="en-GB"/>
        </w:rPr>
        <w:t xml:space="preserve"> so </w:t>
      </w:r>
      <w:r w:rsidR="00C75573" w:rsidRPr="00807D2D">
        <w:rPr>
          <w:rFonts w:ascii="Times New Roman" w:hAnsi="Times New Roman"/>
          <w:lang w:val="en-GB"/>
        </w:rPr>
        <w:t>as its</w:t>
      </w:r>
      <w:r w:rsidR="00427E9C" w:rsidRPr="00807D2D">
        <w:rPr>
          <w:rFonts w:ascii="Times New Roman" w:hAnsi="Times New Roman"/>
          <w:lang w:val="en-GB"/>
        </w:rPr>
        <w:t xml:space="preserve"> pages can be discovered by people searching </w:t>
      </w:r>
      <w:r w:rsidR="00EE204B" w:rsidRPr="00807D2D">
        <w:rPr>
          <w:rFonts w:ascii="Times New Roman" w:hAnsi="Times New Roman"/>
          <w:lang w:val="en-GB"/>
        </w:rPr>
        <w:t>on the web by means of keywords</w:t>
      </w:r>
      <w:r w:rsidR="00427E9C" w:rsidRPr="00807D2D">
        <w:rPr>
          <w:rFonts w:ascii="Times New Roman" w:hAnsi="Times New Roman"/>
          <w:lang w:val="en-GB"/>
        </w:rPr>
        <w:t xml:space="preserve">. In simple terms, </w:t>
      </w:r>
      <w:r w:rsidR="00C75573" w:rsidRPr="00807D2D">
        <w:rPr>
          <w:rFonts w:ascii="Times New Roman" w:hAnsi="Times New Roman"/>
          <w:lang w:val="en-GB"/>
        </w:rPr>
        <w:t>CEO skills are</w:t>
      </w:r>
      <w:r w:rsidR="00427E9C" w:rsidRPr="00807D2D">
        <w:rPr>
          <w:rFonts w:ascii="Times New Roman" w:hAnsi="Times New Roman"/>
          <w:lang w:val="en-GB"/>
        </w:rPr>
        <w:t xml:space="preserve"> </w:t>
      </w:r>
      <w:r w:rsidR="000A56E5" w:rsidRPr="00807D2D">
        <w:rPr>
          <w:rFonts w:ascii="Times New Roman" w:hAnsi="Times New Roman"/>
          <w:lang w:val="en-GB"/>
        </w:rPr>
        <w:t xml:space="preserve">marketing </w:t>
      </w:r>
      <w:r w:rsidR="00C75573" w:rsidRPr="00807D2D">
        <w:rPr>
          <w:rFonts w:ascii="Times New Roman" w:hAnsi="Times New Roman"/>
          <w:lang w:val="en-GB"/>
        </w:rPr>
        <w:t>abilities</w:t>
      </w:r>
      <w:r w:rsidR="00EE204B" w:rsidRPr="00807D2D">
        <w:rPr>
          <w:rFonts w:ascii="Times New Roman" w:hAnsi="Times New Roman"/>
          <w:lang w:val="en-GB"/>
        </w:rPr>
        <w:t xml:space="preserve"> that make websites more attractive by</w:t>
      </w:r>
      <w:r w:rsidR="00427E9C" w:rsidRPr="00807D2D">
        <w:rPr>
          <w:rFonts w:ascii="Times New Roman" w:hAnsi="Times New Roman"/>
          <w:lang w:val="en-GB"/>
        </w:rPr>
        <w:t xml:space="preserve"> using social media and search engine optimization.</w:t>
      </w:r>
    </w:p>
    <w:p w:rsidR="008D10A0" w:rsidRPr="00807D2D" w:rsidRDefault="000A56E5" w:rsidP="001B0BF8">
      <w:pPr>
        <w:jc w:val="both"/>
        <w:rPr>
          <w:rFonts w:ascii="Times New Roman" w:hAnsi="Times New Roman"/>
          <w:lang w:val="en-GB"/>
        </w:rPr>
      </w:pPr>
      <w:r w:rsidRPr="00807D2D">
        <w:rPr>
          <w:rFonts w:ascii="Times New Roman" w:hAnsi="Times New Roman"/>
          <w:lang w:val="en-GB"/>
        </w:rPr>
        <w:tab/>
        <w:t xml:space="preserve">In the last question of Q1, participants were asked to </w:t>
      </w:r>
      <w:r w:rsidR="00C75573" w:rsidRPr="00807D2D">
        <w:rPr>
          <w:rFonts w:ascii="Times New Roman" w:hAnsi="Times New Roman"/>
          <w:lang w:val="en-GB"/>
        </w:rPr>
        <w:t>imagine</w:t>
      </w:r>
      <w:r w:rsidRPr="00807D2D">
        <w:rPr>
          <w:rFonts w:ascii="Times New Roman" w:hAnsi="Times New Roman"/>
          <w:lang w:val="en-GB"/>
        </w:rPr>
        <w:t xml:space="preserve"> future trends that are</w:t>
      </w:r>
      <w:r w:rsidR="00DD37BC" w:rsidRPr="00807D2D">
        <w:rPr>
          <w:rFonts w:ascii="Times New Roman" w:hAnsi="Times New Roman"/>
          <w:lang w:val="en-GB"/>
        </w:rPr>
        <w:t xml:space="preserve"> </w:t>
      </w:r>
      <w:r w:rsidRPr="00807D2D">
        <w:rPr>
          <w:rFonts w:ascii="Times New Roman" w:hAnsi="Times New Roman"/>
          <w:lang w:val="en-GB"/>
        </w:rPr>
        <w:t>likely to have an impact on their work.</w:t>
      </w:r>
      <w:r w:rsidR="005A1D49" w:rsidRPr="00807D2D">
        <w:rPr>
          <w:rFonts w:ascii="Times New Roman" w:hAnsi="Times New Roman"/>
          <w:lang w:val="en-GB"/>
        </w:rPr>
        <w:t xml:space="preserve"> Given the extremely open-ended nature of the question, the answers provided </w:t>
      </w:r>
      <w:r w:rsidR="00073118" w:rsidRPr="00807D2D">
        <w:rPr>
          <w:rFonts w:ascii="Times New Roman" w:hAnsi="Times New Roman"/>
          <w:lang w:val="en-GB"/>
        </w:rPr>
        <w:t xml:space="preserve">indicate different directions. What seems to prevail in the comments is a certain feeling of pessimism about future professional prospects. In this sense, the respondents have laid emphasis on the need to qualify their work on specific subjects, such as legal and financial domains. Other respondents underlined the growing importance </w:t>
      </w:r>
      <w:r w:rsidR="006139C6" w:rsidRPr="00807D2D">
        <w:rPr>
          <w:rFonts w:ascii="Times New Roman" w:hAnsi="Times New Roman"/>
          <w:lang w:val="en-GB"/>
        </w:rPr>
        <w:t>that machine translation post-editing (MTPE) will play in order to reduce costs and deliver efficient translations. Finally, one of the respondents stated that the speciali</w:t>
      </w:r>
      <w:r w:rsidR="00DD37BC" w:rsidRPr="00807D2D">
        <w:rPr>
          <w:rFonts w:ascii="Times New Roman" w:hAnsi="Times New Roman"/>
          <w:lang w:val="en-GB"/>
        </w:rPr>
        <w:t>s</w:t>
      </w:r>
      <w:r w:rsidR="006139C6" w:rsidRPr="00807D2D">
        <w:rPr>
          <w:rFonts w:ascii="Times New Roman" w:hAnsi="Times New Roman"/>
          <w:lang w:val="en-GB"/>
        </w:rPr>
        <w:t xml:space="preserve">ed translation market </w:t>
      </w:r>
      <w:r w:rsidR="001A1D73" w:rsidRPr="00807D2D">
        <w:rPr>
          <w:rFonts w:ascii="Times New Roman" w:hAnsi="Times New Roman"/>
          <w:lang w:val="en-GB"/>
        </w:rPr>
        <w:t>of the future will be divided into two levels: a more creative and original one, which will be well</w:t>
      </w:r>
      <w:r w:rsidR="00DD37BC" w:rsidRPr="00807D2D">
        <w:rPr>
          <w:rFonts w:ascii="Times New Roman" w:hAnsi="Times New Roman"/>
          <w:lang w:val="en-GB"/>
        </w:rPr>
        <w:t xml:space="preserve"> </w:t>
      </w:r>
      <w:r w:rsidR="001A1D73" w:rsidRPr="00807D2D">
        <w:rPr>
          <w:rFonts w:ascii="Times New Roman" w:hAnsi="Times New Roman"/>
          <w:lang w:val="en-GB"/>
        </w:rPr>
        <w:t>paid, and a low-level category where machine translation will be almost exclusively used.</w:t>
      </w:r>
    </w:p>
    <w:p w:rsidR="001A1D73" w:rsidRPr="00807D2D" w:rsidRDefault="001A1D73" w:rsidP="001B0BF8">
      <w:pPr>
        <w:jc w:val="both"/>
        <w:rPr>
          <w:rFonts w:ascii="Arial" w:hAnsi="Arial" w:cs="Arial"/>
        </w:rPr>
      </w:pPr>
    </w:p>
    <w:p w:rsidR="008D10A0" w:rsidRPr="00807D2D" w:rsidRDefault="008D10A0" w:rsidP="001B0BF8">
      <w:pPr>
        <w:jc w:val="both"/>
        <w:rPr>
          <w:rFonts w:ascii="Arial" w:hAnsi="Arial" w:cs="Arial"/>
        </w:rPr>
      </w:pPr>
    </w:p>
    <w:p w:rsidR="001B0BF8" w:rsidRPr="00807D2D" w:rsidRDefault="001B0BF8" w:rsidP="00663BCE">
      <w:pPr>
        <w:rPr>
          <w:rFonts w:ascii="Arial" w:hAnsi="Arial" w:cs="Arial"/>
          <w:b/>
          <w:sz w:val="28"/>
          <w:szCs w:val="28"/>
        </w:rPr>
      </w:pPr>
      <w:r w:rsidRPr="00807D2D">
        <w:rPr>
          <w:rFonts w:ascii="Arial" w:hAnsi="Arial" w:cs="Arial"/>
          <w:b/>
          <w:sz w:val="28"/>
          <w:szCs w:val="28"/>
        </w:rPr>
        <w:t xml:space="preserve">3. </w:t>
      </w:r>
      <w:r w:rsidR="001A1D73" w:rsidRPr="00807D2D">
        <w:rPr>
          <w:rFonts w:ascii="Arial" w:hAnsi="Arial" w:cs="Arial"/>
          <w:b/>
          <w:sz w:val="28"/>
          <w:szCs w:val="28"/>
        </w:rPr>
        <w:t>Needs and expectations of the future translators</w:t>
      </w:r>
    </w:p>
    <w:p w:rsidR="001B0BF8" w:rsidRPr="00807D2D" w:rsidRDefault="001B0BF8" w:rsidP="001B0BF8">
      <w:pPr>
        <w:jc w:val="both"/>
        <w:rPr>
          <w:rFonts w:ascii="Times New Roman" w:hAnsi="Times New Roman"/>
        </w:rPr>
      </w:pPr>
    </w:p>
    <w:p w:rsidR="002D053D" w:rsidRPr="00807D2D" w:rsidRDefault="002D053D" w:rsidP="002D053D">
      <w:pPr>
        <w:rPr>
          <w:rFonts w:ascii="Arial" w:hAnsi="Arial" w:cs="Arial"/>
          <w:b/>
          <w:i/>
        </w:rPr>
      </w:pPr>
      <w:r w:rsidRPr="00807D2D">
        <w:rPr>
          <w:rFonts w:ascii="Arial" w:hAnsi="Arial" w:cs="Arial"/>
          <w:b/>
          <w:i/>
        </w:rPr>
        <w:t>3.1. Methodology: design and participants</w:t>
      </w:r>
    </w:p>
    <w:p w:rsidR="002D053D" w:rsidRPr="00807D2D" w:rsidRDefault="002D053D" w:rsidP="001B0BF8">
      <w:pPr>
        <w:jc w:val="both"/>
        <w:rPr>
          <w:rFonts w:ascii="Times New Roman" w:hAnsi="Times New Roman"/>
        </w:rPr>
      </w:pPr>
    </w:p>
    <w:p w:rsidR="00E67F74" w:rsidRPr="00807D2D" w:rsidRDefault="001C0873" w:rsidP="001C0873">
      <w:pPr>
        <w:jc w:val="both"/>
        <w:rPr>
          <w:rFonts w:ascii="Times New Roman" w:hAnsi="Times New Roman"/>
          <w:lang w:val="en-GB"/>
        </w:rPr>
      </w:pPr>
      <w:r w:rsidRPr="00807D2D">
        <w:rPr>
          <w:rFonts w:ascii="Times New Roman" w:hAnsi="Times New Roman"/>
          <w:lang w:val="en-GB"/>
        </w:rPr>
        <w:t xml:space="preserve">In </w:t>
      </w:r>
      <w:r w:rsidR="00E67F74" w:rsidRPr="00807D2D">
        <w:rPr>
          <w:rFonts w:ascii="Times New Roman" w:hAnsi="Times New Roman"/>
          <w:lang w:val="en-GB"/>
        </w:rPr>
        <w:t>WP2, my research project focuse</w:t>
      </w:r>
      <w:r w:rsidR="0047403D" w:rsidRPr="00807D2D">
        <w:rPr>
          <w:rFonts w:ascii="Times New Roman" w:hAnsi="Times New Roman"/>
          <w:lang w:val="en-GB"/>
        </w:rPr>
        <w:t>s</w:t>
      </w:r>
      <w:r w:rsidR="00E67F74" w:rsidRPr="00807D2D">
        <w:rPr>
          <w:rFonts w:ascii="Times New Roman" w:hAnsi="Times New Roman"/>
          <w:lang w:val="en-GB"/>
        </w:rPr>
        <w:t xml:space="preserve"> on the </w:t>
      </w:r>
      <w:r w:rsidR="00936794" w:rsidRPr="00807D2D">
        <w:rPr>
          <w:rFonts w:ascii="Times New Roman" w:hAnsi="Times New Roman"/>
          <w:lang w:val="en-GB"/>
        </w:rPr>
        <w:t xml:space="preserve">needs and expectations of the </w:t>
      </w:r>
      <w:r w:rsidR="0047403D" w:rsidRPr="00807D2D">
        <w:rPr>
          <w:rFonts w:ascii="Times New Roman" w:hAnsi="Times New Roman"/>
          <w:lang w:val="en-GB"/>
        </w:rPr>
        <w:t>future specialised translators in Apulia</w:t>
      </w:r>
      <w:r w:rsidR="00936794" w:rsidRPr="00807D2D">
        <w:rPr>
          <w:rFonts w:ascii="Times New Roman" w:hAnsi="Times New Roman"/>
          <w:lang w:val="en-GB"/>
        </w:rPr>
        <w:t>.</w:t>
      </w:r>
      <w:r w:rsidR="00C44EE0" w:rsidRPr="00807D2D">
        <w:rPr>
          <w:rFonts w:ascii="Times New Roman" w:hAnsi="Times New Roman"/>
          <w:lang w:val="en-GB"/>
        </w:rPr>
        <w:t xml:space="preserve"> The survey was </w:t>
      </w:r>
      <w:r w:rsidR="0047403D" w:rsidRPr="00807D2D">
        <w:rPr>
          <w:rFonts w:ascii="Times New Roman" w:hAnsi="Times New Roman"/>
          <w:lang w:val="en-GB"/>
        </w:rPr>
        <w:t xml:space="preserve">hence </w:t>
      </w:r>
      <w:r w:rsidR="00C44EE0" w:rsidRPr="00807D2D">
        <w:rPr>
          <w:rFonts w:ascii="Times New Roman" w:hAnsi="Times New Roman"/>
          <w:lang w:val="en-GB"/>
        </w:rPr>
        <w:t xml:space="preserve">addressed to </w:t>
      </w:r>
      <w:r w:rsidR="0047403D" w:rsidRPr="00807D2D">
        <w:rPr>
          <w:rFonts w:ascii="Times New Roman" w:hAnsi="Times New Roman"/>
          <w:lang w:val="en-GB"/>
        </w:rPr>
        <w:t xml:space="preserve">the </w:t>
      </w:r>
      <w:r w:rsidR="00C44EE0" w:rsidRPr="00807D2D">
        <w:rPr>
          <w:rFonts w:ascii="Times New Roman" w:hAnsi="Times New Roman"/>
          <w:lang w:val="en-GB"/>
        </w:rPr>
        <w:t xml:space="preserve">students who had enrolled on the </w:t>
      </w:r>
      <w:r w:rsidR="007E34E6" w:rsidRPr="00807D2D">
        <w:rPr>
          <w:rFonts w:ascii="Times New Roman" w:hAnsi="Times New Roman"/>
          <w:lang w:val="en-GB"/>
        </w:rPr>
        <w:t>two-year</w:t>
      </w:r>
      <w:r w:rsidR="00C44EE0" w:rsidRPr="00807D2D">
        <w:rPr>
          <w:rFonts w:ascii="Times New Roman" w:hAnsi="Times New Roman"/>
          <w:lang w:val="en-GB"/>
        </w:rPr>
        <w:t xml:space="preserve"> program</w:t>
      </w:r>
      <w:r w:rsidR="00537D13" w:rsidRPr="00807D2D">
        <w:rPr>
          <w:rFonts w:ascii="Times New Roman" w:hAnsi="Times New Roman"/>
          <w:lang w:val="en-GB"/>
        </w:rPr>
        <w:t>me</w:t>
      </w:r>
      <w:r w:rsidR="00C44EE0" w:rsidRPr="00807D2D">
        <w:rPr>
          <w:rFonts w:ascii="Times New Roman" w:hAnsi="Times New Roman"/>
          <w:lang w:val="en-GB"/>
        </w:rPr>
        <w:t xml:space="preserve"> </w:t>
      </w:r>
      <w:r w:rsidR="007E34E6" w:rsidRPr="00807D2D">
        <w:rPr>
          <w:rFonts w:ascii="Times New Roman" w:hAnsi="Times New Roman"/>
          <w:lang w:val="en-GB"/>
        </w:rPr>
        <w:t>of</w:t>
      </w:r>
      <w:r w:rsidR="00C44EE0" w:rsidRPr="00807D2D">
        <w:rPr>
          <w:rFonts w:ascii="Times New Roman" w:hAnsi="Times New Roman"/>
          <w:lang w:val="en-GB"/>
        </w:rPr>
        <w:t xml:space="preserve"> “Specialised Translation” (LM94)</w:t>
      </w:r>
      <w:r w:rsidR="007E34E6" w:rsidRPr="00807D2D">
        <w:rPr>
          <w:rFonts w:ascii="Times New Roman" w:hAnsi="Times New Roman"/>
          <w:lang w:val="en-GB"/>
        </w:rPr>
        <w:t xml:space="preserve"> </w:t>
      </w:r>
      <w:r w:rsidR="0047403D" w:rsidRPr="00807D2D">
        <w:rPr>
          <w:rFonts w:ascii="Times New Roman" w:hAnsi="Times New Roman"/>
          <w:lang w:val="en-GB"/>
        </w:rPr>
        <w:t xml:space="preserve">at the University of Bari “Aldo Moro” </w:t>
      </w:r>
      <w:r w:rsidR="007E34E6" w:rsidRPr="00807D2D">
        <w:rPr>
          <w:rFonts w:ascii="Times New Roman" w:hAnsi="Times New Roman"/>
          <w:lang w:val="en-GB"/>
        </w:rPr>
        <w:t xml:space="preserve">in September 2021. </w:t>
      </w:r>
      <w:r w:rsidR="00E55D52" w:rsidRPr="00807D2D">
        <w:rPr>
          <w:rFonts w:ascii="Times New Roman" w:hAnsi="Times New Roman"/>
          <w:lang w:val="en-GB"/>
        </w:rPr>
        <w:t>Throughout</w:t>
      </w:r>
      <w:r w:rsidR="007E34E6" w:rsidRPr="00807D2D">
        <w:rPr>
          <w:rFonts w:ascii="Times New Roman" w:hAnsi="Times New Roman"/>
          <w:lang w:val="en-GB"/>
        </w:rPr>
        <w:t xml:space="preserve"> th</w:t>
      </w:r>
      <w:r w:rsidR="008F25E4" w:rsidRPr="00807D2D">
        <w:rPr>
          <w:rFonts w:ascii="Times New Roman" w:hAnsi="Times New Roman"/>
          <w:lang w:val="en-GB"/>
        </w:rPr>
        <w:t>e</w:t>
      </w:r>
      <w:r w:rsidR="007E34E6" w:rsidRPr="00807D2D">
        <w:rPr>
          <w:rFonts w:ascii="Times New Roman" w:hAnsi="Times New Roman"/>
          <w:lang w:val="en-GB"/>
        </w:rPr>
        <w:t xml:space="preserve"> Master’s Degree, students receive intensive training in two foreign languages (French, English, </w:t>
      </w:r>
      <w:r w:rsidR="00831B01" w:rsidRPr="00807D2D">
        <w:rPr>
          <w:rFonts w:ascii="Times New Roman" w:hAnsi="Times New Roman"/>
          <w:lang w:val="en-GB"/>
        </w:rPr>
        <w:t xml:space="preserve">German, </w:t>
      </w:r>
      <w:r w:rsidR="007E34E6" w:rsidRPr="00807D2D">
        <w:rPr>
          <w:rFonts w:ascii="Times New Roman" w:hAnsi="Times New Roman"/>
          <w:lang w:val="en-GB"/>
        </w:rPr>
        <w:t xml:space="preserve">Russian, </w:t>
      </w:r>
      <w:r w:rsidR="00012A3C" w:rsidRPr="00807D2D">
        <w:rPr>
          <w:rFonts w:ascii="Times New Roman" w:hAnsi="Times New Roman"/>
          <w:lang w:val="en-GB"/>
        </w:rPr>
        <w:t>or</w:t>
      </w:r>
      <w:r w:rsidR="007E34E6" w:rsidRPr="00807D2D">
        <w:rPr>
          <w:rFonts w:ascii="Times New Roman" w:hAnsi="Times New Roman"/>
          <w:lang w:val="en-GB"/>
        </w:rPr>
        <w:t xml:space="preserve"> Spanish)</w:t>
      </w:r>
      <w:r w:rsidR="00831B01" w:rsidRPr="00807D2D">
        <w:rPr>
          <w:rFonts w:ascii="Times New Roman" w:hAnsi="Times New Roman"/>
          <w:lang w:val="en-GB"/>
        </w:rPr>
        <w:t xml:space="preserve"> as well as introductory general translation courses</w:t>
      </w:r>
      <w:r w:rsidR="00012A3C" w:rsidRPr="00807D2D">
        <w:rPr>
          <w:rFonts w:ascii="Times New Roman" w:hAnsi="Times New Roman"/>
          <w:lang w:val="en-GB"/>
        </w:rPr>
        <w:t xml:space="preserve"> (</w:t>
      </w:r>
      <w:r w:rsidR="0047403D" w:rsidRPr="00807D2D">
        <w:rPr>
          <w:rFonts w:ascii="Times New Roman" w:hAnsi="Times New Roman"/>
          <w:lang w:val="en-GB"/>
        </w:rPr>
        <w:t xml:space="preserve">applied linguistics, </w:t>
      </w:r>
      <w:r w:rsidR="00012A3C" w:rsidRPr="00807D2D">
        <w:rPr>
          <w:rFonts w:ascii="Times New Roman" w:hAnsi="Times New Roman"/>
          <w:lang w:val="en-GB"/>
        </w:rPr>
        <w:t>theory of translation, semiotics)</w:t>
      </w:r>
      <w:r w:rsidR="00831B01" w:rsidRPr="00807D2D">
        <w:rPr>
          <w:rFonts w:ascii="Times New Roman" w:hAnsi="Times New Roman"/>
          <w:lang w:val="en-GB"/>
        </w:rPr>
        <w:t>.</w:t>
      </w:r>
      <w:r w:rsidR="007E34E6" w:rsidRPr="00807D2D">
        <w:rPr>
          <w:rFonts w:ascii="Times New Roman" w:hAnsi="Times New Roman"/>
          <w:lang w:val="en-GB"/>
        </w:rPr>
        <w:t xml:space="preserve"> </w:t>
      </w:r>
      <w:r w:rsidR="00831B01" w:rsidRPr="00807D2D">
        <w:rPr>
          <w:rFonts w:ascii="Times New Roman" w:hAnsi="Times New Roman"/>
          <w:lang w:val="en-GB"/>
        </w:rPr>
        <w:t xml:space="preserve">As far as technology is concerned, students take part in the course </w:t>
      </w:r>
      <w:r w:rsidR="00012A3C" w:rsidRPr="00807D2D">
        <w:rPr>
          <w:rFonts w:ascii="Times New Roman" w:hAnsi="Times New Roman"/>
          <w:lang w:val="en-GB"/>
        </w:rPr>
        <w:t>“</w:t>
      </w:r>
      <w:r w:rsidR="00831B01" w:rsidRPr="00807D2D">
        <w:rPr>
          <w:rFonts w:ascii="Times New Roman" w:hAnsi="Times New Roman"/>
          <w:lang w:val="en-GB"/>
        </w:rPr>
        <w:t>Translation Technologies</w:t>
      </w:r>
      <w:r w:rsidR="00012A3C" w:rsidRPr="00807D2D">
        <w:rPr>
          <w:rFonts w:ascii="Times New Roman" w:hAnsi="Times New Roman"/>
          <w:lang w:val="en-GB"/>
        </w:rPr>
        <w:t>”</w:t>
      </w:r>
      <w:r w:rsidR="00831B01" w:rsidRPr="00807D2D">
        <w:rPr>
          <w:rFonts w:ascii="Times New Roman" w:hAnsi="Times New Roman"/>
          <w:lang w:val="en-GB"/>
        </w:rPr>
        <w:t>, an obligatory semester course of 6 ECTS</w:t>
      </w:r>
      <w:r w:rsidR="0047403D" w:rsidRPr="00807D2D">
        <w:rPr>
          <w:rFonts w:ascii="Times New Roman" w:hAnsi="Times New Roman"/>
          <w:lang w:val="en-GB"/>
        </w:rPr>
        <w:t>, which is scheduled</w:t>
      </w:r>
      <w:r w:rsidR="00E55D52" w:rsidRPr="00807D2D">
        <w:rPr>
          <w:rFonts w:ascii="Times New Roman" w:hAnsi="Times New Roman"/>
          <w:lang w:val="en-GB"/>
        </w:rPr>
        <w:t xml:space="preserve"> to be taught</w:t>
      </w:r>
      <w:r w:rsidR="0047403D" w:rsidRPr="00807D2D">
        <w:rPr>
          <w:rFonts w:ascii="Times New Roman" w:hAnsi="Times New Roman"/>
          <w:lang w:val="en-GB"/>
        </w:rPr>
        <w:t xml:space="preserve"> </w:t>
      </w:r>
      <w:r w:rsidR="00E55D52" w:rsidRPr="00807D2D">
        <w:rPr>
          <w:rFonts w:ascii="Times New Roman" w:hAnsi="Times New Roman"/>
          <w:lang w:val="en-GB"/>
        </w:rPr>
        <w:t>in</w:t>
      </w:r>
      <w:r w:rsidR="0047403D" w:rsidRPr="00807D2D">
        <w:rPr>
          <w:rFonts w:ascii="Times New Roman" w:hAnsi="Times New Roman"/>
          <w:lang w:val="en-GB"/>
        </w:rPr>
        <w:t xml:space="preserve"> their second and final year.</w:t>
      </w:r>
    </w:p>
    <w:p w:rsidR="00831B01" w:rsidRPr="00807D2D" w:rsidRDefault="00831B01" w:rsidP="001C0873">
      <w:pPr>
        <w:jc w:val="both"/>
        <w:rPr>
          <w:rFonts w:ascii="Times New Roman" w:hAnsi="Times New Roman"/>
          <w:lang w:val="en-GB"/>
        </w:rPr>
      </w:pPr>
      <w:r w:rsidRPr="00807D2D">
        <w:rPr>
          <w:rFonts w:ascii="Times New Roman" w:hAnsi="Times New Roman"/>
          <w:lang w:val="en-GB"/>
        </w:rPr>
        <w:tab/>
        <w:t xml:space="preserve">For my survey, students studying English as their first and second foreign language were selected. </w:t>
      </w:r>
      <w:r w:rsidR="004014EF" w:rsidRPr="00807D2D">
        <w:rPr>
          <w:rFonts w:ascii="Times New Roman" w:hAnsi="Times New Roman"/>
          <w:lang w:val="en-GB"/>
        </w:rPr>
        <w:t>Participants were asked to complete both a preliminary (Q2) and intermediate questionnaire (Q3), which were launched on Google Forms in January and September 2022 respectively</w:t>
      </w:r>
      <w:r w:rsidR="00012A3C" w:rsidRPr="00807D2D">
        <w:rPr>
          <w:rFonts w:ascii="Times New Roman" w:hAnsi="Times New Roman"/>
          <w:lang w:val="en-GB"/>
        </w:rPr>
        <w:t xml:space="preserve"> (see the Annexes)</w:t>
      </w:r>
      <w:r w:rsidR="004014EF" w:rsidRPr="00807D2D">
        <w:rPr>
          <w:rFonts w:ascii="Times New Roman" w:hAnsi="Times New Roman"/>
          <w:lang w:val="en-GB"/>
        </w:rPr>
        <w:t>.</w:t>
      </w:r>
      <w:r w:rsidR="004014EF" w:rsidRPr="00807D2D">
        <w:rPr>
          <w:rStyle w:val="Rimandonotaapidipagina"/>
          <w:rFonts w:ascii="Times New Roman" w:hAnsi="Times New Roman"/>
          <w:lang w:val="en-GB"/>
        </w:rPr>
        <w:footnoteReference w:id="8"/>
      </w:r>
      <w:r w:rsidR="002D053D" w:rsidRPr="00807D2D">
        <w:rPr>
          <w:rFonts w:ascii="Times New Roman" w:hAnsi="Times New Roman"/>
          <w:lang w:val="en-GB"/>
        </w:rPr>
        <w:t xml:space="preserve"> As for the questionnaire design, it included mainly open-ended questions, so that participants could answer in their own terms</w:t>
      </w:r>
      <w:r w:rsidR="0047403D" w:rsidRPr="00807D2D">
        <w:rPr>
          <w:rFonts w:ascii="Times New Roman" w:hAnsi="Times New Roman"/>
          <w:lang w:val="en-GB"/>
        </w:rPr>
        <w:t xml:space="preserve"> and add their own comments</w:t>
      </w:r>
      <w:r w:rsidR="002D053D" w:rsidRPr="00807D2D">
        <w:rPr>
          <w:rFonts w:ascii="Times New Roman" w:hAnsi="Times New Roman"/>
          <w:lang w:val="en-GB"/>
        </w:rPr>
        <w:t>. Similarly, the use of open-ended questions allowed collecting possible replies that a close-ended questionnaire may not have contemplated as open-ended schemes do not suggest fixed answers.</w:t>
      </w:r>
    </w:p>
    <w:p w:rsidR="00A33F07" w:rsidRPr="00807D2D" w:rsidRDefault="0097042E" w:rsidP="001C0873">
      <w:pPr>
        <w:jc w:val="both"/>
        <w:rPr>
          <w:rFonts w:ascii="Times New Roman" w:hAnsi="Times New Roman"/>
          <w:lang w:val="en-GB"/>
        </w:rPr>
      </w:pPr>
      <w:r w:rsidRPr="00807D2D">
        <w:rPr>
          <w:rFonts w:ascii="Times New Roman" w:hAnsi="Times New Roman"/>
          <w:lang w:val="en-GB"/>
        </w:rPr>
        <w:tab/>
        <w:t xml:space="preserve">Q2 includes </w:t>
      </w:r>
      <w:r w:rsidR="008E3C69" w:rsidRPr="00807D2D">
        <w:rPr>
          <w:rFonts w:ascii="Times New Roman" w:hAnsi="Times New Roman"/>
          <w:lang w:val="en-GB"/>
        </w:rPr>
        <w:t>20</w:t>
      </w:r>
      <w:r w:rsidR="00E70EE3" w:rsidRPr="00807D2D">
        <w:rPr>
          <w:rFonts w:ascii="Times New Roman" w:hAnsi="Times New Roman"/>
          <w:lang w:val="en-GB"/>
        </w:rPr>
        <w:t xml:space="preserve"> questions organised around </w:t>
      </w:r>
      <w:r w:rsidR="008E3C69" w:rsidRPr="00807D2D">
        <w:rPr>
          <w:rFonts w:ascii="Times New Roman" w:hAnsi="Times New Roman"/>
          <w:lang w:val="en-GB"/>
        </w:rPr>
        <w:t>five</w:t>
      </w:r>
      <w:r w:rsidR="00E70EE3" w:rsidRPr="00807D2D">
        <w:rPr>
          <w:rFonts w:ascii="Times New Roman" w:hAnsi="Times New Roman"/>
          <w:lang w:val="en-GB"/>
        </w:rPr>
        <w:t xml:space="preserve"> sections: personal information (questions 1-6); orientation (questions 7-11), which explores </w:t>
      </w:r>
      <w:r w:rsidR="0047403D" w:rsidRPr="00807D2D">
        <w:rPr>
          <w:rFonts w:ascii="Times New Roman" w:hAnsi="Times New Roman"/>
          <w:lang w:val="en-GB"/>
        </w:rPr>
        <w:t xml:space="preserve">the </w:t>
      </w:r>
      <w:r w:rsidR="00E70EE3" w:rsidRPr="00807D2D">
        <w:rPr>
          <w:rFonts w:ascii="Times New Roman" w:hAnsi="Times New Roman"/>
          <w:lang w:val="en-GB"/>
        </w:rPr>
        <w:t>students</w:t>
      </w:r>
      <w:r w:rsidR="0047403D" w:rsidRPr="00807D2D">
        <w:rPr>
          <w:rFonts w:ascii="Times New Roman" w:hAnsi="Times New Roman"/>
          <w:lang w:val="en-GB"/>
        </w:rPr>
        <w:t>’</w:t>
      </w:r>
      <w:r w:rsidR="00E70EE3" w:rsidRPr="00807D2D">
        <w:rPr>
          <w:rFonts w:ascii="Times New Roman" w:hAnsi="Times New Roman"/>
          <w:lang w:val="en-GB"/>
        </w:rPr>
        <w:t xml:space="preserve"> orientation and </w:t>
      </w:r>
      <w:r w:rsidR="008E3C69" w:rsidRPr="00807D2D">
        <w:rPr>
          <w:rFonts w:ascii="Times New Roman" w:hAnsi="Times New Roman"/>
          <w:lang w:val="en-GB"/>
        </w:rPr>
        <w:t>the reasons for their choice</w:t>
      </w:r>
      <w:r w:rsidR="008F25E4" w:rsidRPr="00807D2D">
        <w:rPr>
          <w:rFonts w:ascii="Times New Roman" w:hAnsi="Times New Roman"/>
          <w:lang w:val="en-GB"/>
        </w:rPr>
        <w:t xml:space="preserve"> of studying “Specialised Translation” at the University of Bari “Aldo Moro”</w:t>
      </w:r>
      <w:r w:rsidR="008E3C69" w:rsidRPr="00807D2D">
        <w:rPr>
          <w:rFonts w:ascii="Times New Roman" w:hAnsi="Times New Roman"/>
          <w:lang w:val="en-GB"/>
        </w:rPr>
        <w:t xml:space="preserve">; </w:t>
      </w:r>
      <w:r w:rsidR="008F25E4" w:rsidRPr="00807D2D">
        <w:rPr>
          <w:rFonts w:ascii="Times New Roman" w:hAnsi="Times New Roman"/>
          <w:lang w:val="en-GB"/>
        </w:rPr>
        <w:t xml:space="preserve">the </w:t>
      </w:r>
      <w:r w:rsidR="008E3C69" w:rsidRPr="00807D2D">
        <w:rPr>
          <w:rFonts w:ascii="Times New Roman" w:hAnsi="Times New Roman"/>
          <w:lang w:val="en-GB"/>
        </w:rPr>
        <w:t>languages</w:t>
      </w:r>
      <w:r w:rsidR="0047403D" w:rsidRPr="00807D2D">
        <w:rPr>
          <w:rFonts w:ascii="Times New Roman" w:hAnsi="Times New Roman"/>
          <w:lang w:val="en-GB"/>
        </w:rPr>
        <w:t xml:space="preserve"> they studied </w:t>
      </w:r>
      <w:r w:rsidR="00E55D52" w:rsidRPr="00807D2D">
        <w:rPr>
          <w:rFonts w:ascii="Times New Roman" w:hAnsi="Times New Roman"/>
          <w:lang w:val="en-GB"/>
        </w:rPr>
        <w:t>throughout</w:t>
      </w:r>
      <w:r w:rsidR="0047403D" w:rsidRPr="00807D2D">
        <w:rPr>
          <w:rFonts w:ascii="Times New Roman" w:hAnsi="Times New Roman"/>
          <w:lang w:val="en-GB"/>
        </w:rPr>
        <w:t xml:space="preserve"> their B</w:t>
      </w:r>
      <w:r w:rsidR="008B0DAD" w:rsidRPr="00807D2D">
        <w:rPr>
          <w:rFonts w:ascii="Times New Roman" w:hAnsi="Times New Roman"/>
          <w:lang w:val="en-GB"/>
        </w:rPr>
        <w:t>achelor’s Degree</w:t>
      </w:r>
      <w:r w:rsidR="008E3C69" w:rsidRPr="00807D2D">
        <w:rPr>
          <w:rFonts w:ascii="Times New Roman" w:hAnsi="Times New Roman"/>
          <w:lang w:val="en-GB"/>
        </w:rPr>
        <w:t xml:space="preserve"> and </w:t>
      </w:r>
      <w:r w:rsidR="008F25E4" w:rsidRPr="00807D2D">
        <w:rPr>
          <w:rFonts w:ascii="Times New Roman" w:hAnsi="Times New Roman"/>
          <w:lang w:val="en-GB"/>
        </w:rPr>
        <w:t xml:space="preserve">the </w:t>
      </w:r>
      <w:r w:rsidR="008E3C69" w:rsidRPr="00807D2D">
        <w:rPr>
          <w:rFonts w:ascii="Times New Roman" w:hAnsi="Times New Roman"/>
          <w:lang w:val="en-GB"/>
        </w:rPr>
        <w:t>domains of specialisation</w:t>
      </w:r>
      <w:r w:rsidR="0047403D" w:rsidRPr="00807D2D">
        <w:rPr>
          <w:rFonts w:ascii="Times New Roman" w:hAnsi="Times New Roman"/>
          <w:lang w:val="en-GB"/>
        </w:rPr>
        <w:t xml:space="preserve"> they expect to study </w:t>
      </w:r>
      <w:r w:rsidR="008E3C69" w:rsidRPr="00807D2D">
        <w:rPr>
          <w:rFonts w:ascii="Times New Roman" w:hAnsi="Times New Roman"/>
          <w:lang w:val="en-GB"/>
        </w:rPr>
        <w:t xml:space="preserve">(questions 12-15); technological skills (questions 16-18); and methodology (questions 19-20). Likewise, Q3 includes 12 questions. It specifically explores </w:t>
      </w:r>
      <w:r w:rsidR="00221BD0" w:rsidRPr="00807D2D">
        <w:rPr>
          <w:rFonts w:ascii="Times New Roman" w:hAnsi="Times New Roman"/>
          <w:lang w:val="en-GB"/>
        </w:rPr>
        <w:t xml:space="preserve">what the students studied in the first year of their </w:t>
      </w:r>
      <w:r w:rsidR="00E25DBE" w:rsidRPr="00807D2D">
        <w:rPr>
          <w:rFonts w:ascii="Times New Roman" w:hAnsi="Times New Roman"/>
          <w:lang w:val="en-GB"/>
        </w:rPr>
        <w:t xml:space="preserve">Master’s Degree </w:t>
      </w:r>
      <w:r w:rsidR="00221BD0" w:rsidRPr="00807D2D">
        <w:rPr>
          <w:rFonts w:ascii="Times New Roman" w:hAnsi="Times New Roman"/>
          <w:lang w:val="en-GB"/>
        </w:rPr>
        <w:lastRenderedPageBreak/>
        <w:t xml:space="preserve">programme. Q3 is divided into four sections: general information (questions 1-2); </w:t>
      </w:r>
      <w:r w:rsidR="00011686" w:rsidRPr="00807D2D">
        <w:rPr>
          <w:rFonts w:ascii="Times New Roman" w:hAnsi="Times New Roman"/>
          <w:lang w:val="en-GB"/>
        </w:rPr>
        <w:t>academic progression</w:t>
      </w:r>
      <w:r w:rsidR="00221BD0" w:rsidRPr="00807D2D">
        <w:rPr>
          <w:rFonts w:ascii="Times New Roman" w:hAnsi="Times New Roman"/>
          <w:lang w:val="en-GB"/>
        </w:rPr>
        <w:t xml:space="preserve"> (questions 3-7); technological skills (questions 8-10); and methodology (questions 11-12). Thus, the main difference between Q2 and Q3 is that while the first investigates the student’s expectations, as it was sent by the end of their first semester, the latter focuses on the results of their academic </w:t>
      </w:r>
      <w:r w:rsidR="00011686" w:rsidRPr="00807D2D">
        <w:rPr>
          <w:rFonts w:ascii="Times New Roman" w:hAnsi="Times New Roman"/>
          <w:lang w:val="en-GB"/>
        </w:rPr>
        <w:t>progression</w:t>
      </w:r>
      <w:r w:rsidR="00537D13" w:rsidRPr="00807D2D">
        <w:rPr>
          <w:rFonts w:ascii="Times New Roman" w:hAnsi="Times New Roman"/>
          <w:lang w:val="en-GB"/>
        </w:rPr>
        <w:t xml:space="preserve"> by the end of the first year of their Master’s Degree programme.</w:t>
      </w:r>
    </w:p>
    <w:p w:rsidR="008F25E4" w:rsidRPr="00807D2D" w:rsidRDefault="008F25E4" w:rsidP="001C0873">
      <w:pPr>
        <w:jc w:val="both"/>
        <w:rPr>
          <w:rFonts w:ascii="Times New Roman" w:hAnsi="Times New Roman"/>
          <w:lang w:val="en-GB"/>
        </w:rPr>
      </w:pPr>
      <w:r w:rsidRPr="00807D2D">
        <w:rPr>
          <w:rFonts w:ascii="Times New Roman" w:hAnsi="Times New Roman"/>
          <w:lang w:val="en-GB"/>
        </w:rPr>
        <w:tab/>
        <w:t xml:space="preserve">For reasons of space and feasibility, I will </w:t>
      </w:r>
      <w:r w:rsidR="00947246" w:rsidRPr="00807D2D">
        <w:rPr>
          <w:rFonts w:ascii="Times New Roman" w:hAnsi="Times New Roman"/>
          <w:lang w:val="en-GB"/>
        </w:rPr>
        <w:t>present</w:t>
      </w:r>
      <w:r w:rsidRPr="00807D2D">
        <w:rPr>
          <w:rFonts w:ascii="Times New Roman" w:hAnsi="Times New Roman"/>
          <w:lang w:val="en-GB"/>
        </w:rPr>
        <w:t xml:space="preserve"> the main results </w:t>
      </w:r>
      <w:r w:rsidR="00947246" w:rsidRPr="00807D2D">
        <w:rPr>
          <w:rFonts w:ascii="Times New Roman" w:hAnsi="Times New Roman"/>
          <w:lang w:val="en-GB"/>
        </w:rPr>
        <w:t xml:space="preserve">of both Q2 and Q3, which will form the basis for a brief </w:t>
      </w:r>
      <w:r w:rsidR="00537D13" w:rsidRPr="00807D2D">
        <w:rPr>
          <w:rFonts w:ascii="Times New Roman" w:hAnsi="Times New Roman"/>
          <w:lang w:val="en-GB"/>
        </w:rPr>
        <w:t>final</w:t>
      </w:r>
      <w:r w:rsidR="00947246" w:rsidRPr="00807D2D">
        <w:rPr>
          <w:rFonts w:ascii="Times New Roman" w:hAnsi="Times New Roman"/>
          <w:lang w:val="en-GB"/>
        </w:rPr>
        <w:t xml:space="preserve"> discussion</w:t>
      </w:r>
      <w:r w:rsidR="00537D13" w:rsidRPr="00807D2D">
        <w:rPr>
          <w:rFonts w:ascii="Times New Roman" w:hAnsi="Times New Roman"/>
          <w:lang w:val="en-GB"/>
        </w:rPr>
        <w:t xml:space="preserve"> on the data collected</w:t>
      </w:r>
      <w:r w:rsidR="001754A4" w:rsidRPr="00807D2D">
        <w:rPr>
          <w:rFonts w:ascii="Times New Roman" w:hAnsi="Times New Roman"/>
          <w:lang w:val="en-GB"/>
        </w:rPr>
        <w:t xml:space="preserve"> overall</w:t>
      </w:r>
      <w:r w:rsidR="00947246" w:rsidRPr="00807D2D">
        <w:rPr>
          <w:rFonts w:ascii="Times New Roman" w:hAnsi="Times New Roman"/>
          <w:lang w:val="en-GB"/>
        </w:rPr>
        <w:t xml:space="preserve">. </w:t>
      </w:r>
      <w:r w:rsidR="00B66722" w:rsidRPr="00807D2D">
        <w:rPr>
          <w:rFonts w:ascii="Times New Roman" w:hAnsi="Times New Roman"/>
          <w:lang w:val="en-GB"/>
        </w:rPr>
        <w:t xml:space="preserve">The initial set of potential respondents was identified mainly </w:t>
      </w:r>
      <w:r w:rsidR="00786AE2" w:rsidRPr="00807D2D">
        <w:rPr>
          <w:rFonts w:ascii="Times New Roman" w:hAnsi="Times New Roman"/>
          <w:lang w:val="en-GB"/>
        </w:rPr>
        <w:t>from direct contact with the students. The invitation to take part into the survey was sent via email and both Q2 and Q3 remained live for one month. Overall, 13 and 6 students took part in Q2 and Q3 respectively, thus representing a reliable sample of the students community at the University of Bari “Aldo Moro”.</w:t>
      </w:r>
    </w:p>
    <w:p w:rsidR="00ED0776" w:rsidRPr="00807D2D" w:rsidRDefault="00ED0776" w:rsidP="001C0873">
      <w:pPr>
        <w:jc w:val="both"/>
        <w:rPr>
          <w:rFonts w:ascii="Times New Roman" w:hAnsi="Times New Roman"/>
          <w:lang w:val="en-GB"/>
        </w:rPr>
      </w:pPr>
    </w:p>
    <w:p w:rsidR="00ED0776" w:rsidRPr="00807D2D" w:rsidRDefault="00ED0776" w:rsidP="00ED0776">
      <w:pPr>
        <w:rPr>
          <w:rFonts w:ascii="Arial" w:hAnsi="Arial" w:cs="Arial"/>
          <w:b/>
          <w:i/>
        </w:rPr>
      </w:pPr>
      <w:r w:rsidRPr="00807D2D">
        <w:rPr>
          <w:rFonts w:ascii="Arial" w:hAnsi="Arial" w:cs="Arial"/>
          <w:b/>
          <w:i/>
        </w:rPr>
        <w:t>3.2. Findings</w:t>
      </w:r>
    </w:p>
    <w:p w:rsidR="00ED0776" w:rsidRPr="00807D2D" w:rsidRDefault="00ED0776" w:rsidP="00ED0776">
      <w:pPr>
        <w:rPr>
          <w:rFonts w:ascii="Arial" w:hAnsi="Arial" w:cs="Arial"/>
          <w:b/>
          <w:i/>
        </w:rPr>
      </w:pPr>
    </w:p>
    <w:p w:rsidR="00ED0776" w:rsidRPr="00807D2D" w:rsidRDefault="00ED0776" w:rsidP="00ED0776">
      <w:pPr>
        <w:jc w:val="both"/>
        <w:rPr>
          <w:rFonts w:ascii="Times New Roman" w:hAnsi="Times New Roman"/>
          <w:lang w:val="en-GB"/>
        </w:rPr>
      </w:pPr>
      <w:r w:rsidRPr="00807D2D">
        <w:rPr>
          <w:rFonts w:ascii="Arial" w:hAnsi="Arial" w:cs="Arial"/>
          <w:i/>
        </w:rPr>
        <w:t>3.2.1. General information and profiles of the respondents</w:t>
      </w:r>
    </w:p>
    <w:p w:rsidR="00936794" w:rsidRPr="00807D2D" w:rsidRDefault="00936794" w:rsidP="001C0873">
      <w:pPr>
        <w:jc w:val="both"/>
        <w:rPr>
          <w:rFonts w:ascii="Times New Roman" w:hAnsi="Times New Roman"/>
        </w:rPr>
      </w:pPr>
    </w:p>
    <w:p w:rsidR="00CA53DC" w:rsidRPr="00807D2D" w:rsidRDefault="008B0DAD" w:rsidP="00CA53DC">
      <w:pPr>
        <w:jc w:val="both"/>
        <w:rPr>
          <w:rFonts w:ascii="Times New Roman" w:hAnsi="Times New Roman"/>
          <w:lang w:val="en-GB"/>
        </w:rPr>
      </w:pPr>
      <w:r w:rsidRPr="00807D2D">
        <w:rPr>
          <w:rFonts w:ascii="Times New Roman" w:hAnsi="Times New Roman"/>
          <w:lang w:val="en-GB"/>
        </w:rPr>
        <w:t>First and foremost</w:t>
      </w:r>
      <w:r w:rsidR="002557A4" w:rsidRPr="00807D2D">
        <w:rPr>
          <w:rFonts w:ascii="Times New Roman" w:hAnsi="Times New Roman"/>
          <w:lang w:val="en-GB"/>
        </w:rPr>
        <w:t xml:space="preserve">, the respondents involved in both Q2 and Q3 are female students aged between </w:t>
      </w:r>
      <w:r w:rsidR="00344DF1" w:rsidRPr="00807D2D">
        <w:rPr>
          <w:rFonts w:ascii="Times New Roman" w:hAnsi="Times New Roman"/>
          <w:lang w:val="en-GB"/>
        </w:rPr>
        <w:t>22</w:t>
      </w:r>
      <w:r w:rsidR="009964B8" w:rsidRPr="00807D2D">
        <w:rPr>
          <w:rFonts w:ascii="Times New Roman" w:hAnsi="Times New Roman"/>
          <w:lang w:val="en-GB"/>
        </w:rPr>
        <w:t xml:space="preserve"> (31% of the respondents)</w:t>
      </w:r>
      <w:r w:rsidR="00344DF1" w:rsidRPr="00807D2D">
        <w:rPr>
          <w:rFonts w:ascii="Times New Roman" w:hAnsi="Times New Roman"/>
          <w:lang w:val="en-GB"/>
        </w:rPr>
        <w:t xml:space="preserve"> and 29</w:t>
      </w:r>
      <w:r w:rsidR="009964B8" w:rsidRPr="00807D2D">
        <w:rPr>
          <w:rFonts w:ascii="Times New Roman" w:hAnsi="Times New Roman"/>
          <w:lang w:val="en-GB"/>
        </w:rPr>
        <w:t xml:space="preserve"> (8%)</w:t>
      </w:r>
      <w:r w:rsidR="00344DF1" w:rsidRPr="00807D2D">
        <w:rPr>
          <w:rFonts w:ascii="Times New Roman" w:hAnsi="Times New Roman"/>
          <w:lang w:val="en-GB"/>
        </w:rPr>
        <w:t>. Thus, the average</w:t>
      </w:r>
      <w:r w:rsidR="009964B8" w:rsidRPr="00807D2D">
        <w:rPr>
          <w:rFonts w:ascii="Times New Roman" w:hAnsi="Times New Roman"/>
          <w:lang w:val="en-GB"/>
        </w:rPr>
        <w:t xml:space="preserve"> age</w:t>
      </w:r>
      <w:r w:rsidR="00344DF1" w:rsidRPr="00807D2D">
        <w:rPr>
          <w:rFonts w:ascii="Times New Roman" w:hAnsi="Times New Roman"/>
          <w:lang w:val="en-GB"/>
        </w:rPr>
        <w:t xml:space="preserve"> is around </w:t>
      </w:r>
      <w:r w:rsidR="002A5719" w:rsidRPr="00807D2D">
        <w:rPr>
          <w:rFonts w:ascii="Times New Roman" w:hAnsi="Times New Roman"/>
          <w:lang w:val="en-GB"/>
        </w:rPr>
        <w:t xml:space="preserve">24, which </w:t>
      </w:r>
      <w:r w:rsidR="009964B8" w:rsidRPr="00807D2D">
        <w:rPr>
          <w:rFonts w:ascii="Times New Roman" w:hAnsi="Times New Roman"/>
          <w:lang w:val="en-GB"/>
        </w:rPr>
        <w:t>means that some of the respondents might have enrolled on their Master’s Degree programme at a later age or that</w:t>
      </w:r>
      <w:r w:rsidR="00E25DBE" w:rsidRPr="00807D2D">
        <w:rPr>
          <w:rFonts w:ascii="Times New Roman" w:hAnsi="Times New Roman"/>
          <w:lang w:val="en-GB"/>
        </w:rPr>
        <w:t xml:space="preserve"> they</w:t>
      </w:r>
      <w:r w:rsidR="009964B8" w:rsidRPr="00807D2D">
        <w:rPr>
          <w:rFonts w:ascii="Times New Roman" w:hAnsi="Times New Roman"/>
          <w:lang w:val="en-GB"/>
        </w:rPr>
        <w:t xml:space="preserve"> </w:t>
      </w:r>
      <w:r w:rsidR="00134DAD" w:rsidRPr="00807D2D">
        <w:rPr>
          <w:rFonts w:ascii="Times New Roman" w:hAnsi="Times New Roman"/>
          <w:lang w:val="en-GB"/>
        </w:rPr>
        <w:t xml:space="preserve">were not able to graduate within the prescribed time of the Bachelor’s Degree (three years). </w:t>
      </w:r>
      <w:r w:rsidR="00E25DBE" w:rsidRPr="00807D2D">
        <w:rPr>
          <w:rFonts w:ascii="Times New Roman" w:hAnsi="Times New Roman"/>
          <w:lang w:val="en-GB"/>
        </w:rPr>
        <w:t>Besides, the participants might have decided to get a Master’s Degree qualification after an initial training</w:t>
      </w:r>
      <w:r w:rsidRPr="00807D2D">
        <w:rPr>
          <w:rFonts w:ascii="Times New Roman" w:hAnsi="Times New Roman"/>
          <w:lang w:val="en-GB"/>
        </w:rPr>
        <w:t xml:space="preserve"> as translator</w:t>
      </w:r>
      <w:r w:rsidR="00E25DBE" w:rsidRPr="00807D2D">
        <w:rPr>
          <w:rFonts w:ascii="Times New Roman" w:hAnsi="Times New Roman"/>
          <w:lang w:val="en-GB"/>
        </w:rPr>
        <w:t xml:space="preserve"> or</w:t>
      </w:r>
      <w:r w:rsidRPr="00807D2D">
        <w:rPr>
          <w:rFonts w:ascii="Times New Roman" w:hAnsi="Times New Roman"/>
          <w:lang w:val="en-GB"/>
        </w:rPr>
        <w:t xml:space="preserve"> after getting a</w:t>
      </w:r>
      <w:r w:rsidR="00E25DBE" w:rsidRPr="00807D2D">
        <w:rPr>
          <w:rFonts w:ascii="Times New Roman" w:hAnsi="Times New Roman"/>
          <w:lang w:val="en-GB"/>
        </w:rPr>
        <w:t xml:space="preserve"> temporary job position</w:t>
      </w:r>
      <w:r w:rsidR="007433B3" w:rsidRPr="00807D2D">
        <w:rPr>
          <w:rFonts w:ascii="Times New Roman" w:hAnsi="Times New Roman"/>
          <w:lang w:val="en-GB"/>
        </w:rPr>
        <w:t>.</w:t>
      </w:r>
      <w:r w:rsidRPr="00807D2D">
        <w:rPr>
          <w:rFonts w:ascii="Times New Roman" w:hAnsi="Times New Roman"/>
          <w:lang w:val="en-GB"/>
        </w:rPr>
        <w:t xml:space="preserve"> What is more</w:t>
      </w:r>
      <w:r w:rsidR="00E25DBE" w:rsidRPr="00807D2D">
        <w:rPr>
          <w:rFonts w:ascii="Times New Roman" w:hAnsi="Times New Roman"/>
          <w:lang w:val="en-GB"/>
        </w:rPr>
        <w:t>, t</w:t>
      </w:r>
      <w:r w:rsidR="00F425CE" w:rsidRPr="00807D2D">
        <w:rPr>
          <w:rFonts w:ascii="Times New Roman" w:hAnsi="Times New Roman"/>
          <w:lang w:val="en-GB"/>
        </w:rPr>
        <w:t>he prevalence of female students</w:t>
      </w:r>
      <w:r w:rsidR="00CA53DC" w:rsidRPr="00807D2D">
        <w:rPr>
          <w:rFonts w:ascii="Times New Roman" w:hAnsi="Times New Roman"/>
          <w:lang w:val="en-GB"/>
        </w:rPr>
        <w:t xml:space="preserve"> seems to suggest that languages are still perceived as a female domain (in the way that engineering may be perceived as a male domain). This stereotyping view explains, for instance, why language teachers at primary and secondary school levels are </w:t>
      </w:r>
      <w:r w:rsidRPr="00807D2D">
        <w:rPr>
          <w:rFonts w:ascii="Times New Roman" w:hAnsi="Times New Roman"/>
          <w:lang w:val="en-GB"/>
        </w:rPr>
        <w:t>usually</w:t>
      </w:r>
      <w:r w:rsidR="00CA53DC" w:rsidRPr="00807D2D">
        <w:rPr>
          <w:rFonts w:ascii="Times New Roman" w:hAnsi="Times New Roman"/>
          <w:lang w:val="en-GB"/>
        </w:rPr>
        <w:t xml:space="preserve"> women, meaning</w:t>
      </w:r>
      <w:r w:rsidR="000A2A6C" w:rsidRPr="00807D2D">
        <w:rPr>
          <w:rFonts w:ascii="Times New Roman" w:hAnsi="Times New Roman"/>
          <w:lang w:val="en-GB"/>
        </w:rPr>
        <w:t xml:space="preserve"> that children from a young</w:t>
      </w:r>
      <w:r w:rsidR="00E25DBE" w:rsidRPr="00807D2D">
        <w:rPr>
          <w:rFonts w:ascii="Times New Roman" w:hAnsi="Times New Roman"/>
          <w:lang w:val="en-GB"/>
        </w:rPr>
        <w:t xml:space="preserve"> age</w:t>
      </w:r>
      <w:r w:rsidR="000A2A6C" w:rsidRPr="00807D2D">
        <w:rPr>
          <w:rFonts w:ascii="Times New Roman" w:hAnsi="Times New Roman"/>
          <w:lang w:val="en-GB"/>
        </w:rPr>
        <w:t xml:space="preserve"> tend to </w:t>
      </w:r>
      <w:r w:rsidR="00CA53DC" w:rsidRPr="00807D2D">
        <w:rPr>
          <w:rFonts w:ascii="Times New Roman" w:hAnsi="Times New Roman"/>
          <w:lang w:val="en-GB"/>
        </w:rPr>
        <w:t>associate languages with their female instructors and therefore more girls will look up to them as role models.</w:t>
      </w:r>
    </w:p>
    <w:p w:rsidR="00CA53DC" w:rsidRPr="00807D2D" w:rsidRDefault="00CA53DC" w:rsidP="00CA53DC">
      <w:pPr>
        <w:jc w:val="both"/>
        <w:rPr>
          <w:rFonts w:ascii="Times New Roman" w:hAnsi="Times New Roman"/>
          <w:lang w:val="en-GB"/>
        </w:rPr>
      </w:pPr>
      <w:r w:rsidRPr="00807D2D">
        <w:rPr>
          <w:rFonts w:ascii="Times New Roman" w:hAnsi="Times New Roman"/>
          <w:lang w:val="en-GB"/>
        </w:rPr>
        <w:tab/>
        <w:t>Respondents were also asked to specify the Bachelor’s Degree</w:t>
      </w:r>
      <w:r w:rsidR="008B0DAD" w:rsidRPr="00807D2D">
        <w:rPr>
          <w:rFonts w:ascii="Times New Roman" w:hAnsi="Times New Roman"/>
          <w:lang w:val="en-GB"/>
        </w:rPr>
        <w:t xml:space="preserve"> they earned</w:t>
      </w:r>
      <w:r w:rsidRPr="00807D2D">
        <w:rPr>
          <w:rFonts w:ascii="Times New Roman" w:hAnsi="Times New Roman"/>
          <w:lang w:val="en-GB"/>
        </w:rPr>
        <w:t>. Figure 9 shows the participants’ answers:</w:t>
      </w:r>
    </w:p>
    <w:p w:rsidR="00CA53DC" w:rsidRPr="00807D2D" w:rsidRDefault="00CA53DC" w:rsidP="00CA53DC">
      <w:pPr>
        <w:jc w:val="both"/>
        <w:rPr>
          <w:rFonts w:ascii="Times New Roman" w:hAnsi="Times New Roman"/>
          <w:lang w:val="en-GB"/>
        </w:rPr>
      </w:pPr>
    </w:p>
    <w:p w:rsidR="00CA53DC" w:rsidRPr="00807D2D" w:rsidRDefault="00CA53DC" w:rsidP="00CA53DC">
      <w:pPr>
        <w:jc w:val="center"/>
        <w:rPr>
          <w:rFonts w:ascii="Times New Roman" w:hAnsi="Times New Roman"/>
          <w:lang w:val="en-GB"/>
        </w:rPr>
      </w:pPr>
      <w:r w:rsidRPr="00807D2D">
        <w:rPr>
          <w:noProof/>
          <w:lang w:val="it-IT" w:eastAsia="it-IT" w:bidi="ar-SA"/>
        </w:rPr>
        <w:drawing>
          <wp:inline distT="0" distB="0" distL="0" distR="0" wp14:anchorId="0B95BB00" wp14:editId="0A33B536">
            <wp:extent cx="3020861" cy="1554480"/>
            <wp:effectExtent l="0" t="0" r="8255" b="7620"/>
            <wp:docPr id="20" name="Gra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57A4" w:rsidRPr="00807D2D" w:rsidRDefault="002557A4" w:rsidP="002557A4">
      <w:pPr>
        <w:jc w:val="both"/>
        <w:rPr>
          <w:rFonts w:ascii="Times New Roman" w:hAnsi="Times New Roman"/>
          <w:lang w:val="en-GB"/>
        </w:rPr>
      </w:pPr>
    </w:p>
    <w:p w:rsidR="009F0867" w:rsidRPr="00807D2D" w:rsidRDefault="009F0867" w:rsidP="009F0867">
      <w:pPr>
        <w:jc w:val="center"/>
        <w:rPr>
          <w:rFonts w:ascii="Times New Roman" w:hAnsi="Times New Roman"/>
          <w:sz w:val="20"/>
          <w:szCs w:val="20"/>
        </w:rPr>
      </w:pPr>
      <w:r w:rsidRPr="00807D2D">
        <w:rPr>
          <w:rFonts w:ascii="Times New Roman" w:hAnsi="Times New Roman"/>
          <w:sz w:val="20"/>
          <w:szCs w:val="20"/>
        </w:rPr>
        <w:t xml:space="preserve">Figure </w:t>
      </w:r>
      <w:r w:rsidR="00E23777" w:rsidRPr="00807D2D">
        <w:rPr>
          <w:rFonts w:ascii="Times New Roman" w:hAnsi="Times New Roman"/>
          <w:sz w:val="20"/>
          <w:szCs w:val="20"/>
        </w:rPr>
        <w:t>9</w:t>
      </w:r>
    </w:p>
    <w:p w:rsidR="009F0867" w:rsidRPr="00807D2D" w:rsidRDefault="00E23777" w:rsidP="009F0867">
      <w:pPr>
        <w:jc w:val="center"/>
        <w:rPr>
          <w:rFonts w:ascii="Times New Roman" w:hAnsi="Times New Roman"/>
          <w:sz w:val="20"/>
          <w:szCs w:val="20"/>
        </w:rPr>
      </w:pPr>
      <w:r w:rsidRPr="00807D2D">
        <w:rPr>
          <w:rFonts w:ascii="Times New Roman" w:hAnsi="Times New Roman"/>
          <w:sz w:val="20"/>
          <w:szCs w:val="20"/>
        </w:rPr>
        <w:t>Bachelor’s Degrees</w:t>
      </w:r>
      <w:r w:rsidR="009F0867" w:rsidRPr="00807D2D">
        <w:rPr>
          <w:rFonts w:ascii="Times New Roman" w:hAnsi="Times New Roman"/>
          <w:sz w:val="20"/>
          <w:szCs w:val="20"/>
        </w:rPr>
        <w:t>.</w:t>
      </w:r>
    </w:p>
    <w:p w:rsidR="009F0867" w:rsidRPr="00807D2D" w:rsidRDefault="009F0867" w:rsidP="009F0867">
      <w:pPr>
        <w:jc w:val="center"/>
        <w:rPr>
          <w:rFonts w:ascii="Times New Roman" w:hAnsi="Times New Roman"/>
          <w:lang w:val="en-GB"/>
        </w:rPr>
      </w:pPr>
    </w:p>
    <w:p w:rsidR="009F0867" w:rsidRPr="00807D2D" w:rsidRDefault="008B0DAD" w:rsidP="009F0867">
      <w:pPr>
        <w:jc w:val="both"/>
        <w:rPr>
          <w:rFonts w:ascii="Times New Roman" w:hAnsi="Times New Roman"/>
          <w:lang w:val="en-GB"/>
        </w:rPr>
      </w:pPr>
      <w:r w:rsidRPr="00807D2D">
        <w:rPr>
          <w:rFonts w:ascii="Times New Roman" w:hAnsi="Times New Roman"/>
          <w:lang w:val="en-GB"/>
        </w:rPr>
        <w:t>As can be seen, t</w:t>
      </w:r>
      <w:r w:rsidR="008177AB" w:rsidRPr="00807D2D">
        <w:rPr>
          <w:rFonts w:ascii="Times New Roman" w:hAnsi="Times New Roman"/>
          <w:lang w:val="en-GB"/>
        </w:rPr>
        <w:t xml:space="preserve">he largest slice of the diagram shows that the relative majority of the </w:t>
      </w:r>
      <w:r w:rsidRPr="00807D2D">
        <w:rPr>
          <w:rFonts w:ascii="Times New Roman" w:hAnsi="Times New Roman"/>
          <w:lang w:val="en-GB"/>
        </w:rPr>
        <w:t xml:space="preserve">survey </w:t>
      </w:r>
      <w:r w:rsidR="008177AB" w:rsidRPr="00807D2D">
        <w:rPr>
          <w:rFonts w:ascii="Times New Roman" w:hAnsi="Times New Roman"/>
          <w:lang w:val="en-GB"/>
        </w:rPr>
        <w:t xml:space="preserve">sample studied </w:t>
      </w:r>
      <w:r w:rsidR="00EC0F37" w:rsidRPr="00807D2D">
        <w:rPr>
          <w:rFonts w:ascii="Times New Roman" w:hAnsi="Times New Roman"/>
          <w:lang w:val="en-GB"/>
        </w:rPr>
        <w:t>“</w:t>
      </w:r>
      <w:r w:rsidR="008177AB" w:rsidRPr="00807D2D">
        <w:rPr>
          <w:rFonts w:ascii="Times New Roman" w:hAnsi="Times New Roman"/>
          <w:lang w:val="en-GB"/>
        </w:rPr>
        <w:t>Linguistic Mediation and Intercultural Communication</w:t>
      </w:r>
      <w:r w:rsidR="00EC0F37" w:rsidRPr="00807D2D">
        <w:rPr>
          <w:rFonts w:ascii="Times New Roman" w:hAnsi="Times New Roman"/>
          <w:lang w:val="en-GB"/>
        </w:rPr>
        <w:t>”</w:t>
      </w:r>
      <w:r w:rsidR="008177AB" w:rsidRPr="00807D2D">
        <w:rPr>
          <w:rFonts w:ascii="Times New Roman" w:hAnsi="Times New Roman"/>
          <w:lang w:val="en-GB"/>
        </w:rPr>
        <w:t xml:space="preserve"> (LMIC), a program</w:t>
      </w:r>
      <w:r w:rsidR="0011424F" w:rsidRPr="00807D2D">
        <w:rPr>
          <w:rFonts w:ascii="Times New Roman" w:hAnsi="Times New Roman"/>
          <w:lang w:val="en-GB"/>
        </w:rPr>
        <w:t>me</w:t>
      </w:r>
      <w:r w:rsidR="008177AB" w:rsidRPr="00807D2D">
        <w:rPr>
          <w:rFonts w:ascii="Times New Roman" w:hAnsi="Times New Roman"/>
          <w:lang w:val="en-GB"/>
        </w:rPr>
        <w:t xml:space="preserve"> that is not offered by the University of Bari “Aldo Moro”.</w:t>
      </w:r>
      <w:r w:rsidR="0011424F" w:rsidRPr="00807D2D">
        <w:rPr>
          <w:rFonts w:ascii="Times New Roman" w:hAnsi="Times New Roman"/>
          <w:lang w:val="en-GB"/>
        </w:rPr>
        <w:t xml:space="preserve"> Likewise, </w:t>
      </w:r>
      <w:r w:rsidR="00EC0F37" w:rsidRPr="00807D2D">
        <w:rPr>
          <w:rFonts w:ascii="Times New Roman" w:hAnsi="Times New Roman"/>
          <w:lang w:val="en-GB"/>
        </w:rPr>
        <w:t>“</w:t>
      </w:r>
      <w:r w:rsidR="0011424F" w:rsidRPr="00807D2D">
        <w:rPr>
          <w:rFonts w:ascii="Times New Roman" w:hAnsi="Times New Roman"/>
          <w:lang w:val="en-GB"/>
        </w:rPr>
        <w:t>Linguistic Mediation</w:t>
      </w:r>
      <w:r w:rsidR="00EC0F37" w:rsidRPr="00807D2D">
        <w:rPr>
          <w:rFonts w:ascii="Times New Roman" w:hAnsi="Times New Roman"/>
          <w:lang w:val="en-GB"/>
        </w:rPr>
        <w:t>” (LM</w:t>
      </w:r>
      <w:r w:rsidR="0011424F" w:rsidRPr="00807D2D">
        <w:rPr>
          <w:rFonts w:ascii="Times New Roman" w:hAnsi="Times New Roman"/>
          <w:lang w:val="en-GB"/>
        </w:rPr>
        <w:t xml:space="preserve">) indicates a programme which is not offered by the University of Bari </w:t>
      </w:r>
      <w:r w:rsidR="0011424F" w:rsidRPr="00807D2D">
        <w:rPr>
          <w:rFonts w:ascii="Times New Roman" w:hAnsi="Times New Roman"/>
          <w:lang w:val="en-GB"/>
        </w:rPr>
        <w:lastRenderedPageBreak/>
        <w:t xml:space="preserve">“Aldo Moro”. This means that more than half of the </w:t>
      </w:r>
      <w:r w:rsidRPr="00807D2D">
        <w:rPr>
          <w:rFonts w:ascii="Times New Roman" w:hAnsi="Times New Roman"/>
          <w:lang w:val="en-GB"/>
        </w:rPr>
        <w:t xml:space="preserve">survey </w:t>
      </w:r>
      <w:r w:rsidR="0011424F" w:rsidRPr="00807D2D">
        <w:rPr>
          <w:rFonts w:ascii="Times New Roman" w:hAnsi="Times New Roman"/>
          <w:lang w:val="en-GB"/>
        </w:rPr>
        <w:t>sample comes from a different academic institution</w:t>
      </w:r>
      <w:r w:rsidRPr="00807D2D">
        <w:rPr>
          <w:rFonts w:ascii="Times New Roman" w:hAnsi="Times New Roman"/>
          <w:lang w:val="en-GB"/>
        </w:rPr>
        <w:t xml:space="preserve">. </w:t>
      </w:r>
      <w:r w:rsidR="00AC77E9" w:rsidRPr="00807D2D">
        <w:rPr>
          <w:rFonts w:ascii="Times New Roman" w:hAnsi="Times New Roman"/>
          <w:lang w:val="en-GB"/>
        </w:rPr>
        <w:t xml:space="preserve">The remaining sectors of the pie chart </w:t>
      </w:r>
      <w:r w:rsidR="00372DA4" w:rsidRPr="00807D2D">
        <w:rPr>
          <w:rFonts w:ascii="Times New Roman" w:hAnsi="Times New Roman"/>
          <w:lang w:val="en-GB"/>
        </w:rPr>
        <w:t xml:space="preserve">include responses </w:t>
      </w:r>
      <w:r w:rsidR="002D1DE8" w:rsidRPr="00807D2D">
        <w:rPr>
          <w:rFonts w:ascii="Times New Roman" w:hAnsi="Times New Roman"/>
          <w:lang w:val="en-GB"/>
        </w:rPr>
        <w:t>by</w:t>
      </w:r>
      <w:r w:rsidR="00EC0F37" w:rsidRPr="00807D2D">
        <w:rPr>
          <w:rFonts w:ascii="Times New Roman" w:hAnsi="Times New Roman"/>
          <w:lang w:val="en-GB"/>
        </w:rPr>
        <w:t xml:space="preserve"> </w:t>
      </w:r>
      <w:r w:rsidR="00372DA4" w:rsidRPr="00807D2D">
        <w:rPr>
          <w:rFonts w:ascii="Times New Roman" w:hAnsi="Times New Roman"/>
          <w:lang w:val="en-GB"/>
        </w:rPr>
        <w:t>graduates from the</w:t>
      </w:r>
      <w:r w:rsidR="00EC0F37" w:rsidRPr="00807D2D">
        <w:rPr>
          <w:rFonts w:ascii="Times New Roman" w:hAnsi="Times New Roman"/>
          <w:lang w:val="en-GB"/>
        </w:rPr>
        <w:t xml:space="preserve"> University of Bari “Aldo Moro”</w:t>
      </w:r>
      <w:r w:rsidR="00372DA4" w:rsidRPr="00807D2D">
        <w:rPr>
          <w:rFonts w:ascii="Times New Roman" w:hAnsi="Times New Roman"/>
          <w:lang w:val="en-GB"/>
        </w:rPr>
        <w:t>. On the one hand,</w:t>
      </w:r>
      <w:r w:rsidR="00915AB3" w:rsidRPr="00807D2D">
        <w:rPr>
          <w:rFonts w:ascii="Times New Roman" w:hAnsi="Times New Roman"/>
          <w:lang w:val="en-GB"/>
        </w:rPr>
        <w:t xml:space="preserve"> 31% of the respondents stated that they earned a Bachelor’s Degree in</w:t>
      </w:r>
      <w:r w:rsidR="00372DA4" w:rsidRPr="00807D2D">
        <w:rPr>
          <w:rFonts w:ascii="Times New Roman" w:hAnsi="Times New Roman"/>
          <w:lang w:val="en-GB"/>
        </w:rPr>
        <w:t xml:space="preserve"> </w:t>
      </w:r>
      <w:r w:rsidR="00EC0F37" w:rsidRPr="00807D2D">
        <w:rPr>
          <w:rFonts w:ascii="Times New Roman" w:hAnsi="Times New Roman"/>
          <w:lang w:val="en-GB"/>
        </w:rPr>
        <w:t xml:space="preserve">“Languages for </w:t>
      </w:r>
      <w:r w:rsidR="009312E6" w:rsidRPr="00807D2D">
        <w:rPr>
          <w:rFonts w:ascii="Times New Roman" w:hAnsi="Times New Roman"/>
          <w:lang w:val="en-GB"/>
        </w:rPr>
        <w:t>Tourism</w:t>
      </w:r>
      <w:r w:rsidR="00EC0F37" w:rsidRPr="00807D2D">
        <w:rPr>
          <w:rFonts w:ascii="Times New Roman" w:hAnsi="Times New Roman"/>
          <w:lang w:val="en-GB"/>
        </w:rPr>
        <w:t xml:space="preserve"> and </w:t>
      </w:r>
      <w:r w:rsidR="009312E6" w:rsidRPr="00807D2D">
        <w:rPr>
          <w:rFonts w:ascii="Times New Roman" w:hAnsi="Times New Roman"/>
          <w:lang w:val="en-GB"/>
        </w:rPr>
        <w:t>International Mediation</w:t>
      </w:r>
      <w:r w:rsidR="00EC0F37" w:rsidRPr="00807D2D">
        <w:rPr>
          <w:rFonts w:ascii="Times New Roman" w:hAnsi="Times New Roman"/>
          <w:lang w:val="en-GB"/>
        </w:rPr>
        <w:t>” (LT</w:t>
      </w:r>
      <w:r w:rsidR="009312E6" w:rsidRPr="00807D2D">
        <w:rPr>
          <w:rFonts w:ascii="Times New Roman" w:hAnsi="Times New Roman"/>
          <w:lang w:val="en-GB"/>
        </w:rPr>
        <w:t>IM</w:t>
      </w:r>
      <w:r w:rsidR="00EC0F37" w:rsidRPr="00807D2D">
        <w:rPr>
          <w:rFonts w:ascii="Times New Roman" w:hAnsi="Times New Roman"/>
          <w:lang w:val="en-GB"/>
        </w:rPr>
        <w:t>)</w:t>
      </w:r>
      <w:r w:rsidR="00915AB3" w:rsidRPr="00807D2D">
        <w:rPr>
          <w:rFonts w:ascii="Times New Roman" w:hAnsi="Times New Roman"/>
          <w:lang w:val="en-GB"/>
        </w:rPr>
        <w:t>, which</w:t>
      </w:r>
      <w:r w:rsidR="00EC0F37" w:rsidRPr="00807D2D">
        <w:rPr>
          <w:rFonts w:ascii="Times New Roman" w:hAnsi="Times New Roman"/>
          <w:lang w:val="en-GB"/>
        </w:rPr>
        <w:t xml:space="preserve"> is one of the two Bachelor’s Degree</w:t>
      </w:r>
      <w:r w:rsidR="00915AB3" w:rsidRPr="00807D2D">
        <w:rPr>
          <w:rFonts w:ascii="Times New Roman" w:hAnsi="Times New Roman"/>
          <w:lang w:val="en-GB"/>
        </w:rPr>
        <w:t xml:space="preserve"> programmes offered by</w:t>
      </w:r>
      <w:r w:rsidR="00EC0F37" w:rsidRPr="00807D2D">
        <w:rPr>
          <w:rFonts w:ascii="Times New Roman" w:hAnsi="Times New Roman"/>
          <w:lang w:val="en-GB"/>
        </w:rPr>
        <w:t xml:space="preserve"> the </w:t>
      </w:r>
      <w:r w:rsidR="00E55D52" w:rsidRPr="00807D2D">
        <w:rPr>
          <w:rFonts w:ascii="Times New Roman" w:hAnsi="Times New Roman"/>
          <w:lang w:val="en-GB"/>
        </w:rPr>
        <w:t>“Department of Humanistic Research and Innovation” (DIRIUM)</w:t>
      </w:r>
      <w:r w:rsidR="00915AB3" w:rsidRPr="00807D2D">
        <w:rPr>
          <w:rFonts w:ascii="Times New Roman" w:hAnsi="Times New Roman"/>
          <w:lang w:val="en-GB"/>
        </w:rPr>
        <w:t xml:space="preserve"> of the University of Bari “Aldo Moro”. On the other, 15% of them claimed that they studied</w:t>
      </w:r>
      <w:r w:rsidR="00EC0F37" w:rsidRPr="00807D2D">
        <w:rPr>
          <w:rFonts w:ascii="Times New Roman" w:hAnsi="Times New Roman"/>
          <w:lang w:val="en-GB"/>
        </w:rPr>
        <w:t xml:space="preserve"> </w:t>
      </w:r>
      <w:r w:rsidR="00915AB3" w:rsidRPr="00807D2D">
        <w:rPr>
          <w:rFonts w:ascii="Times New Roman" w:hAnsi="Times New Roman"/>
          <w:lang w:val="en-GB"/>
        </w:rPr>
        <w:t>“</w:t>
      </w:r>
      <w:r w:rsidR="00EC0F37" w:rsidRPr="00807D2D">
        <w:rPr>
          <w:rFonts w:ascii="Times New Roman" w:hAnsi="Times New Roman"/>
          <w:lang w:val="en-GB"/>
        </w:rPr>
        <w:t>Intercultural and Linguistic Communication</w:t>
      </w:r>
      <w:r w:rsidR="00915AB3" w:rsidRPr="00807D2D">
        <w:rPr>
          <w:rFonts w:ascii="Times New Roman" w:hAnsi="Times New Roman"/>
          <w:lang w:val="en-GB"/>
        </w:rPr>
        <w:t>”</w:t>
      </w:r>
      <w:r w:rsidR="00EC0F37" w:rsidRPr="00807D2D">
        <w:rPr>
          <w:rFonts w:ascii="Times New Roman" w:hAnsi="Times New Roman"/>
          <w:lang w:val="en-GB"/>
        </w:rPr>
        <w:t xml:space="preserve"> (ILC)</w:t>
      </w:r>
      <w:r w:rsidR="00915AB3" w:rsidRPr="00807D2D">
        <w:rPr>
          <w:rFonts w:ascii="Times New Roman" w:hAnsi="Times New Roman"/>
          <w:lang w:val="en-GB"/>
        </w:rPr>
        <w:t>,</w:t>
      </w:r>
      <w:r w:rsidR="00EC0F37" w:rsidRPr="00807D2D">
        <w:rPr>
          <w:rFonts w:ascii="Times New Roman" w:hAnsi="Times New Roman"/>
          <w:lang w:val="en-GB"/>
        </w:rPr>
        <w:t xml:space="preserve"> a programme offered</w:t>
      </w:r>
      <w:r w:rsidR="002D1DE8" w:rsidRPr="00807D2D">
        <w:rPr>
          <w:rFonts w:ascii="Times New Roman" w:hAnsi="Times New Roman"/>
          <w:lang w:val="en-GB"/>
        </w:rPr>
        <w:t xml:space="preserve"> by the same academic institution</w:t>
      </w:r>
      <w:r w:rsidR="00EC0F37" w:rsidRPr="00807D2D">
        <w:rPr>
          <w:rFonts w:ascii="Times New Roman" w:hAnsi="Times New Roman"/>
          <w:lang w:val="en-GB"/>
        </w:rPr>
        <w:t xml:space="preserve"> until 2020.</w:t>
      </w:r>
      <w:r w:rsidR="00700BC4" w:rsidRPr="00807D2D">
        <w:rPr>
          <w:rFonts w:ascii="Times New Roman" w:hAnsi="Times New Roman"/>
          <w:lang w:val="en-GB"/>
        </w:rPr>
        <w:t xml:space="preserve"> To further detail th</w:t>
      </w:r>
      <w:r w:rsidR="00915AB3" w:rsidRPr="00807D2D">
        <w:rPr>
          <w:rFonts w:ascii="Times New Roman" w:hAnsi="Times New Roman"/>
          <w:lang w:val="en-GB"/>
        </w:rPr>
        <w:t>eir responses</w:t>
      </w:r>
      <w:r w:rsidR="00700BC4" w:rsidRPr="00807D2D">
        <w:rPr>
          <w:rFonts w:ascii="Times New Roman" w:hAnsi="Times New Roman"/>
          <w:lang w:val="en-GB"/>
        </w:rPr>
        <w:t xml:space="preserve">, </w:t>
      </w:r>
      <w:r w:rsidR="002D1DE8" w:rsidRPr="00807D2D">
        <w:rPr>
          <w:rFonts w:ascii="Times New Roman" w:hAnsi="Times New Roman"/>
          <w:lang w:val="en-GB"/>
        </w:rPr>
        <w:t>participants were asked to specify whether they had earned their Bachelor’s Degree at the University of Bari “Aldo Moro”</w:t>
      </w:r>
      <w:r w:rsidR="00700BC4" w:rsidRPr="00807D2D">
        <w:rPr>
          <w:rFonts w:ascii="Times New Roman" w:hAnsi="Times New Roman"/>
          <w:lang w:val="en-GB"/>
        </w:rPr>
        <w:t>. 38% of the respondents (5) stated that they studied</w:t>
      </w:r>
      <w:r w:rsidR="002D1DE8" w:rsidRPr="00807D2D">
        <w:rPr>
          <w:rFonts w:ascii="Times New Roman" w:hAnsi="Times New Roman"/>
          <w:lang w:val="en-GB"/>
        </w:rPr>
        <w:t xml:space="preserve"> there,</w:t>
      </w:r>
      <w:r w:rsidR="00700BC4" w:rsidRPr="00807D2D">
        <w:rPr>
          <w:rFonts w:ascii="Times New Roman" w:hAnsi="Times New Roman"/>
          <w:lang w:val="en-GB"/>
        </w:rPr>
        <w:t xml:space="preserve"> while 62% of them (8) stated that they studied elsewhere.</w:t>
      </w:r>
      <w:r w:rsidR="00372DA4" w:rsidRPr="00807D2D">
        <w:rPr>
          <w:rFonts w:ascii="Times New Roman" w:hAnsi="Times New Roman"/>
          <w:lang w:val="en-GB"/>
        </w:rPr>
        <w:t xml:space="preserve"> In light of these issues, we can claim that the LM94 programme can be said offer attractive career opportunities to graduates.</w:t>
      </w:r>
    </w:p>
    <w:p w:rsidR="000A2A6C" w:rsidRPr="00807D2D" w:rsidRDefault="000A2A6C" w:rsidP="009F0867">
      <w:pPr>
        <w:jc w:val="both"/>
        <w:rPr>
          <w:rFonts w:ascii="Times New Roman" w:hAnsi="Times New Roman"/>
          <w:lang w:val="en-GB"/>
        </w:rPr>
      </w:pPr>
      <w:r w:rsidRPr="00807D2D">
        <w:rPr>
          <w:rFonts w:ascii="Times New Roman" w:hAnsi="Times New Roman"/>
          <w:lang w:val="en-GB"/>
        </w:rPr>
        <w:tab/>
        <w:t>In addition, another side of the sample that must be taken into account</w:t>
      </w:r>
      <w:r w:rsidR="00915AB3" w:rsidRPr="00807D2D">
        <w:rPr>
          <w:rFonts w:ascii="Times New Roman" w:hAnsi="Times New Roman"/>
          <w:lang w:val="en-GB"/>
        </w:rPr>
        <w:t xml:space="preserve"> </w:t>
      </w:r>
      <w:r w:rsidR="00E55D52" w:rsidRPr="00807D2D">
        <w:rPr>
          <w:rFonts w:ascii="Times New Roman" w:hAnsi="Times New Roman"/>
          <w:lang w:val="en-GB"/>
        </w:rPr>
        <w:t>refers to the</w:t>
      </w:r>
      <w:r w:rsidRPr="00807D2D">
        <w:rPr>
          <w:rFonts w:ascii="Times New Roman" w:hAnsi="Times New Roman"/>
          <w:lang w:val="en-GB"/>
        </w:rPr>
        <w:t xml:space="preserve"> </w:t>
      </w:r>
      <w:r w:rsidR="00B31266" w:rsidRPr="00807D2D">
        <w:rPr>
          <w:rFonts w:ascii="Times New Roman" w:hAnsi="Times New Roman"/>
          <w:lang w:val="en-GB"/>
        </w:rPr>
        <w:t xml:space="preserve">foreign languages participants had studied </w:t>
      </w:r>
      <w:r w:rsidR="00E55D52" w:rsidRPr="00807D2D">
        <w:rPr>
          <w:rFonts w:ascii="Times New Roman" w:hAnsi="Times New Roman"/>
          <w:lang w:val="en-GB"/>
        </w:rPr>
        <w:t>throughout</w:t>
      </w:r>
      <w:r w:rsidR="00B31266" w:rsidRPr="00807D2D">
        <w:rPr>
          <w:rFonts w:ascii="Times New Roman" w:hAnsi="Times New Roman"/>
          <w:lang w:val="en-GB"/>
        </w:rPr>
        <w:t xml:space="preserve"> their Bachelor’s Degree</w:t>
      </w:r>
      <w:r w:rsidR="00E55D52" w:rsidRPr="00807D2D">
        <w:rPr>
          <w:rFonts w:ascii="Times New Roman" w:hAnsi="Times New Roman"/>
          <w:lang w:val="en-GB"/>
        </w:rPr>
        <w:t xml:space="preserve"> programme</w:t>
      </w:r>
      <w:r w:rsidR="00B31266" w:rsidRPr="00807D2D">
        <w:rPr>
          <w:rFonts w:ascii="Times New Roman" w:hAnsi="Times New Roman"/>
          <w:lang w:val="en-GB"/>
        </w:rPr>
        <w:t xml:space="preserve">. Figure 10 </w:t>
      </w:r>
      <w:r w:rsidR="00E55D52" w:rsidRPr="00807D2D">
        <w:rPr>
          <w:rFonts w:ascii="Times New Roman" w:hAnsi="Times New Roman"/>
          <w:lang w:val="en-GB"/>
        </w:rPr>
        <w:t xml:space="preserve">clearly </w:t>
      </w:r>
      <w:r w:rsidR="002D1DE8" w:rsidRPr="00807D2D">
        <w:rPr>
          <w:rFonts w:ascii="Times New Roman" w:hAnsi="Times New Roman"/>
          <w:lang w:val="en-GB"/>
        </w:rPr>
        <w:t>illustrates</w:t>
      </w:r>
      <w:r w:rsidR="00B31266" w:rsidRPr="00807D2D">
        <w:rPr>
          <w:rFonts w:ascii="Times New Roman" w:hAnsi="Times New Roman"/>
          <w:lang w:val="en-GB"/>
        </w:rPr>
        <w:t xml:space="preserve"> the students’ responses:</w:t>
      </w:r>
    </w:p>
    <w:p w:rsidR="00B31266" w:rsidRPr="00807D2D" w:rsidRDefault="00B31266" w:rsidP="009F0867">
      <w:pPr>
        <w:jc w:val="both"/>
        <w:rPr>
          <w:rFonts w:ascii="Times New Roman" w:hAnsi="Times New Roman"/>
          <w:lang w:val="en-GB"/>
        </w:rPr>
      </w:pPr>
    </w:p>
    <w:p w:rsidR="00B31266" w:rsidRPr="00807D2D" w:rsidRDefault="00845169" w:rsidP="00B31266">
      <w:pPr>
        <w:jc w:val="center"/>
        <w:rPr>
          <w:rFonts w:ascii="Times New Roman" w:hAnsi="Times New Roman"/>
          <w:lang w:val="en-GB"/>
        </w:rPr>
      </w:pPr>
      <w:r w:rsidRPr="00807D2D">
        <w:rPr>
          <w:rFonts w:ascii="Times New Roman" w:hAnsi="Times New Roman"/>
          <w:noProof/>
          <w:lang w:val="it-IT" w:eastAsia="it-IT" w:bidi="ar-SA"/>
        </w:rPr>
        <w:drawing>
          <wp:inline distT="0" distB="0" distL="0" distR="0">
            <wp:extent cx="3604865" cy="1545481"/>
            <wp:effectExtent l="0" t="0" r="15240" b="17145"/>
            <wp:docPr id="13" name="Gra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3777" w:rsidRPr="00807D2D" w:rsidRDefault="00E23777" w:rsidP="00E23777">
      <w:pPr>
        <w:jc w:val="center"/>
        <w:rPr>
          <w:rFonts w:ascii="Times New Roman" w:hAnsi="Times New Roman"/>
          <w:sz w:val="20"/>
          <w:szCs w:val="20"/>
        </w:rPr>
      </w:pPr>
    </w:p>
    <w:p w:rsidR="00E23777" w:rsidRPr="00807D2D" w:rsidRDefault="00E23777" w:rsidP="00E23777">
      <w:pPr>
        <w:jc w:val="center"/>
        <w:rPr>
          <w:rFonts w:ascii="Times New Roman" w:hAnsi="Times New Roman"/>
          <w:sz w:val="20"/>
          <w:szCs w:val="20"/>
        </w:rPr>
      </w:pPr>
      <w:r w:rsidRPr="00807D2D">
        <w:rPr>
          <w:rFonts w:ascii="Times New Roman" w:hAnsi="Times New Roman"/>
          <w:sz w:val="20"/>
          <w:szCs w:val="20"/>
        </w:rPr>
        <w:t>Figure 10</w:t>
      </w:r>
    </w:p>
    <w:p w:rsidR="00F425CE" w:rsidRPr="00807D2D" w:rsidRDefault="00E23777" w:rsidP="00E23777">
      <w:pPr>
        <w:jc w:val="center"/>
        <w:rPr>
          <w:rFonts w:ascii="Times New Roman" w:hAnsi="Times New Roman"/>
          <w:lang w:val="en-GB"/>
        </w:rPr>
      </w:pPr>
      <w:r w:rsidRPr="00807D2D">
        <w:rPr>
          <w:rFonts w:ascii="Times New Roman" w:hAnsi="Times New Roman"/>
          <w:sz w:val="20"/>
          <w:szCs w:val="20"/>
        </w:rPr>
        <w:t>Foreign languages studied</w:t>
      </w:r>
      <w:r w:rsidR="00E55D52" w:rsidRPr="00807D2D">
        <w:rPr>
          <w:rFonts w:ascii="Times New Roman" w:hAnsi="Times New Roman"/>
          <w:sz w:val="20"/>
          <w:szCs w:val="20"/>
        </w:rPr>
        <w:t xml:space="preserve"> throughout the Bachelor’s Degree</w:t>
      </w:r>
      <w:r w:rsidRPr="00807D2D">
        <w:rPr>
          <w:rFonts w:ascii="Times New Roman" w:hAnsi="Times New Roman"/>
          <w:sz w:val="20"/>
          <w:szCs w:val="20"/>
        </w:rPr>
        <w:t>.</w:t>
      </w:r>
    </w:p>
    <w:p w:rsidR="00E23777" w:rsidRPr="00807D2D" w:rsidRDefault="00E23777" w:rsidP="00E23777">
      <w:pPr>
        <w:jc w:val="both"/>
        <w:rPr>
          <w:rFonts w:ascii="Times New Roman" w:hAnsi="Times New Roman"/>
          <w:lang w:val="en-GB"/>
        </w:rPr>
      </w:pPr>
    </w:p>
    <w:p w:rsidR="00E23777" w:rsidRPr="00807D2D" w:rsidRDefault="00E23777" w:rsidP="00E23777">
      <w:pPr>
        <w:jc w:val="both"/>
        <w:rPr>
          <w:rFonts w:ascii="Times New Roman" w:hAnsi="Times New Roman"/>
          <w:lang w:val="en-GB"/>
        </w:rPr>
      </w:pPr>
      <w:r w:rsidRPr="00807D2D">
        <w:rPr>
          <w:rFonts w:ascii="Times New Roman" w:hAnsi="Times New Roman"/>
          <w:lang w:val="en-GB"/>
        </w:rPr>
        <w:t xml:space="preserve">As we can see, the overall number of answers, 22, indicates that </w:t>
      </w:r>
      <w:r w:rsidR="00E55D52" w:rsidRPr="00807D2D">
        <w:rPr>
          <w:rFonts w:ascii="Times New Roman" w:hAnsi="Times New Roman"/>
          <w:lang w:val="en-GB"/>
        </w:rPr>
        <w:t>each</w:t>
      </w:r>
      <w:r w:rsidRPr="00807D2D">
        <w:rPr>
          <w:rFonts w:ascii="Times New Roman" w:hAnsi="Times New Roman"/>
          <w:lang w:val="en-GB"/>
        </w:rPr>
        <w:t xml:space="preserve"> respondent </w:t>
      </w:r>
      <w:r w:rsidR="00E55D52" w:rsidRPr="00807D2D">
        <w:rPr>
          <w:rFonts w:ascii="Times New Roman" w:hAnsi="Times New Roman"/>
          <w:lang w:val="en-GB"/>
        </w:rPr>
        <w:t>has</w:t>
      </w:r>
      <w:r w:rsidRPr="00807D2D">
        <w:rPr>
          <w:rFonts w:ascii="Times New Roman" w:hAnsi="Times New Roman"/>
          <w:lang w:val="en-GB"/>
        </w:rPr>
        <w:t xml:space="preserve"> provided </w:t>
      </w:r>
      <w:r w:rsidR="00E55D52" w:rsidRPr="00807D2D">
        <w:rPr>
          <w:rFonts w:ascii="Times New Roman" w:hAnsi="Times New Roman"/>
          <w:lang w:val="en-GB"/>
        </w:rPr>
        <w:t>multiple</w:t>
      </w:r>
      <w:r w:rsidR="002D1DE8" w:rsidRPr="00807D2D">
        <w:rPr>
          <w:rFonts w:ascii="Times New Roman" w:hAnsi="Times New Roman"/>
          <w:lang w:val="en-GB"/>
        </w:rPr>
        <w:t xml:space="preserve"> answers</w:t>
      </w:r>
      <w:r w:rsidRPr="00807D2D">
        <w:rPr>
          <w:rFonts w:ascii="Times New Roman" w:hAnsi="Times New Roman"/>
          <w:lang w:val="en-GB"/>
        </w:rPr>
        <w:t>. The majority of respondents reported that they studied</w:t>
      </w:r>
      <w:r w:rsidR="00E55D52" w:rsidRPr="00807D2D">
        <w:rPr>
          <w:rFonts w:ascii="Times New Roman" w:hAnsi="Times New Roman"/>
          <w:lang w:val="en-GB"/>
        </w:rPr>
        <w:t xml:space="preserve"> three foreign languages and, in this respect, the most opted combination includes</w:t>
      </w:r>
      <w:r w:rsidRPr="00807D2D">
        <w:rPr>
          <w:rFonts w:ascii="Times New Roman" w:hAnsi="Times New Roman"/>
          <w:lang w:val="en-GB"/>
        </w:rPr>
        <w:t xml:space="preserve"> English, Russian and French</w:t>
      </w:r>
      <w:r w:rsidR="00700BC4" w:rsidRPr="00807D2D">
        <w:rPr>
          <w:rFonts w:ascii="Times New Roman" w:hAnsi="Times New Roman"/>
          <w:lang w:val="en-GB"/>
        </w:rPr>
        <w:t>. In the case of the five respondents that</w:t>
      </w:r>
      <w:r w:rsidR="00E55D52" w:rsidRPr="00807D2D">
        <w:rPr>
          <w:rFonts w:ascii="Times New Roman" w:hAnsi="Times New Roman"/>
          <w:lang w:val="en-GB"/>
        </w:rPr>
        <w:t xml:space="preserve"> opted for</w:t>
      </w:r>
      <w:r w:rsidR="00700BC4" w:rsidRPr="00807D2D">
        <w:rPr>
          <w:rFonts w:ascii="Times New Roman" w:hAnsi="Times New Roman"/>
          <w:lang w:val="en-GB"/>
        </w:rPr>
        <w:t xml:space="preserve"> two</w:t>
      </w:r>
      <w:r w:rsidR="00E55D52" w:rsidRPr="00807D2D">
        <w:rPr>
          <w:rFonts w:ascii="Times New Roman" w:hAnsi="Times New Roman"/>
          <w:lang w:val="en-GB"/>
        </w:rPr>
        <w:t xml:space="preserve"> foreign</w:t>
      </w:r>
      <w:r w:rsidR="00700BC4" w:rsidRPr="00807D2D">
        <w:rPr>
          <w:rFonts w:ascii="Times New Roman" w:hAnsi="Times New Roman"/>
          <w:lang w:val="en-GB"/>
        </w:rPr>
        <w:t xml:space="preserve"> languages, English is always indicated, </w:t>
      </w:r>
      <w:r w:rsidR="00E55D52" w:rsidRPr="00807D2D">
        <w:rPr>
          <w:rFonts w:ascii="Times New Roman" w:hAnsi="Times New Roman"/>
          <w:lang w:val="en-GB"/>
        </w:rPr>
        <w:t>in combination with</w:t>
      </w:r>
      <w:r w:rsidR="00700BC4" w:rsidRPr="00807D2D">
        <w:rPr>
          <w:rFonts w:ascii="Times New Roman" w:hAnsi="Times New Roman"/>
          <w:lang w:val="en-GB"/>
        </w:rPr>
        <w:t xml:space="preserve"> French (2), Russian (2) and Spanish</w:t>
      </w:r>
      <w:r w:rsidR="00E55D52" w:rsidRPr="00807D2D">
        <w:rPr>
          <w:rFonts w:ascii="Times New Roman" w:hAnsi="Times New Roman"/>
          <w:lang w:val="en-GB"/>
        </w:rPr>
        <w:t xml:space="preserve"> (1)</w:t>
      </w:r>
      <w:r w:rsidR="00700BC4" w:rsidRPr="00807D2D">
        <w:rPr>
          <w:rFonts w:ascii="Times New Roman" w:hAnsi="Times New Roman"/>
          <w:lang w:val="en-GB"/>
        </w:rPr>
        <w:t>. In the case of those who indicated three languages, there is a higher variability</w:t>
      </w:r>
      <w:r w:rsidR="002D1DE8" w:rsidRPr="00807D2D">
        <w:rPr>
          <w:rFonts w:ascii="Times New Roman" w:hAnsi="Times New Roman"/>
          <w:lang w:val="en-GB"/>
        </w:rPr>
        <w:t xml:space="preserve"> where English still represent</w:t>
      </w:r>
      <w:r w:rsidR="00E55D52" w:rsidRPr="00807D2D">
        <w:rPr>
          <w:rFonts w:ascii="Times New Roman" w:hAnsi="Times New Roman"/>
          <w:lang w:val="en-GB"/>
        </w:rPr>
        <w:t>s</w:t>
      </w:r>
      <w:r w:rsidR="002D1DE8" w:rsidRPr="00807D2D">
        <w:rPr>
          <w:rFonts w:ascii="Times New Roman" w:hAnsi="Times New Roman"/>
          <w:lang w:val="en-GB"/>
        </w:rPr>
        <w:t xml:space="preserve"> the most </w:t>
      </w:r>
      <w:r w:rsidR="00E65151" w:rsidRPr="00807D2D">
        <w:rPr>
          <w:rFonts w:ascii="Times New Roman" w:hAnsi="Times New Roman"/>
          <w:lang w:val="en-GB"/>
        </w:rPr>
        <w:t>selected</w:t>
      </w:r>
      <w:r w:rsidR="002D1DE8" w:rsidRPr="00807D2D">
        <w:rPr>
          <w:rFonts w:ascii="Times New Roman" w:hAnsi="Times New Roman"/>
          <w:lang w:val="en-GB"/>
        </w:rPr>
        <w:t xml:space="preserve"> option.</w:t>
      </w:r>
    </w:p>
    <w:p w:rsidR="004B7052" w:rsidRPr="00807D2D" w:rsidRDefault="004B7052" w:rsidP="00E23777">
      <w:pPr>
        <w:jc w:val="both"/>
        <w:rPr>
          <w:rFonts w:ascii="Times New Roman" w:hAnsi="Times New Roman"/>
          <w:lang w:val="en-GB"/>
        </w:rPr>
      </w:pPr>
    </w:p>
    <w:p w:rsidR="004B7052" w:rsidRPr="00807D2D" w:rsidRDefault="004B7052" w:rsidP="004B7052">
      <w:pPr>
        <w:jc w:val="both"/>
        <w:rPr>
          <w:rFonts w:ascii="Times New Roman" w:hAnsi="Times New Roman"/>
          <w:lang w:val="en-GB"/>
        </w:rPr>
      </w:pPr>
      <w:r w:rsidRPr="00807D2D">
        <w:rPr>
          <w:rFonts w:ascii="Arial" w:hAnsi="Arial" w:cs="Arial"/>
          <w:i/>
        </w:rPr>
        <w:t xml:space="preserve">3.2.2. Orientation, motivation and academic </w:t>
      </w:r>
      <w:r w:rsidR="00D92B48" w:rsidRPr="00807D2D">
        <w:rPr>
          <w:rFonts w:ascii="Arial" w:hAnsi="Arial" w:cs="Arial"/>
          <w:i/>
        </w:rPr>
        <w:t>progression</w:t>
      </w:r>
    </w:p>
    <w:p w:rsidR="004B7052" w:rsidRPr="00807D2D" w:rsidRDefault="004B7052" w:rsidP="00E23777">
      <w:pPr>
        <w:jc w:val="both"/>
        <w:rPr>
          <w:rFonts w:ascii="Times New Roman" w:hAnsi="Times New Roman"/>
          <w:lang w:val="en-GB"/>
        </w:rPr>
      </w:pPr>
    </w:p>
    <w:p w:rsidR="00994ADE" w:rsidRPr="00807D2D" w:rsidRDefault="00576082" w:rsidP="00E23777">
      <w:pPr>
        <w:jc w:val="both"/>
        <w:rPr>
          <w:rFonts w:ascii="Times New Roman" w:hAnsi="Times New Roman"/>
          <w:lang w:val="en-GB"/>
        </w:rPr>
      </w:pPr>
      <w:r w:rsidRPr="00807D2D">
        <w:rPr>
          <w:rFonts w:ascii="Times New Roman" w:hAnsi="Times New Roman"/>
          <w:lang w:val="en-GB"/>
        </w:rPr>
        <w:t>The</w:t>
      </w:r>
      <w:r w:rsidR="004B7052" w:rsidRPr="00807D2D">
        <w:rPr>
          <w:rFonts w:ascii="Times New Roman" w:hAnsi="Times New Roman"/>
          <w:lang w:val="en-GB"/>
        </w:rPr>
        <w:t xml:space="preserve"> second section of </w:t>
      </w:r>
      <w:r w:rsidRPr="00807D2D">
        <w:rPr>
          <w:rFonts w:ascii="Times New Roman" w:hAnsi="Times New Roman"/>
          <w:lang w:val="en-GB"/>
        </w:rPr>
        <w:t xml:space="preserve">Q2 addressed the students’ orientation and the reasons why participants had decided to study “Specialised Translation”. </w:t>
      </w:r>
      <w:r w:rsidR="005B491F" w:rsidRPr="00807D2D">
        <w:rPr>
          <w:rFonts w:ascii="Times New Roman" w:hAnsi="Times New Roman"/>
          <w:lang w:val="en-GB"/>
        </w:rPr>
        <w:t xml:space="preserve">Interestingly, the answers to the question about the ways students had </w:t>
      </w:r>
      <w:r w:rsidR="00D54EFB" w:rsidRPr="00807D2D">
        <w:rPr>
          <w:rFonts w:ascii="Times New Roman" w:hAnsi="Times New Roman"/>
          <w:lang w:val="en-GB"/>
        </w:rPr>
        <w:t>become familiar</w:t>
      </w:r>
      <w:r w:rsidR="005B491F" w:rsidRPr="00807D2D">
        <w:rPr>
          <w:rFonts w:ascii="Times New Roman" w:hAnsi="Times New Roman"/>
          <w:lang w:val="en-GB"/>
        </w:rPr>
        <w:t xml:space="preserve"> with the</w:t>
      </w:r>
      <w:r w:rsidR="00994ADE" w:rsidRPr="00807D2D">
        <w:rPr>
          <w:rFonts w:ascii="Times New Roman" w:hAnsi="Times New Roman"/>
          <w:lang w:val="en-GB"/>
        </w:rPr>
        <w:t xml:space="preserve"> LM94</w:t>
      </w:r>
      <w:r w:rsidR="005B491F" w:rsidRPr="00807D2D">
        <w:rPr>
          <w:rFonts w:ascii="Times New Roman" w:hAnsi="Times New Roman"/>
          <w:lang w:val="en-GB"/>
        </w:rPr>
        <w:t xml:space="preserve"> programme showed that the website is the most used source to get information (8 answers). By contrast, the formative orientation lessons organised by the University received only 3 answers. This means that websites today </w:t>
      </w:r>
      <w:r w:rsidR="00E65151" w:rsidRPr="00807D2D">
        <w:rPr>
          <w:rFonts w:ascii="Times New Roman" w:hAnsi="Times New Roman"/>
          <w:lang w:val="en-GB"/>
        </w:rPr>
        <w:t>play a</w:t>
      </w:r>
      <w:r w:rsidR="005B491F" w:rsidRPr="00807D2D">
        <w:rPr>
          <w:rFonts w:ascii="Times New Roman" w:hAnsi="Times New Roman"/>
          <w:lang w:val="en-GB"/>
        </w:rPr>
        <w:t xml:space="preserve"> crucial</w:t>
      </w:r>
      <w:r w:rsidR="00E65151" w:rsidRPr="00807D2D">
        <w:rPr>
          <w:rFonts w:ascii="Times New Roman" w:hAnsi="Times New Roman"/>
          <w:lang w:val="en-GB"/>
        </w:rPr>
        <w:t xml:space="preserve"> role</w:t>
      </w:r>
      <w:r w:rsidR="005B491F" w:rsidRPr="00807D2D">
        <w:rPr>
          <w:rFonts w:ascii="Times New Roman" w:hAnsi="Times New Roman"/>
          <w:lang w:val="en-GB"/>
        </w:rPr>
        <w:t xml:space="preserve"> as they </w:t>
      </w:r>
      <w:r w:rsidR="00D6491F" w:rsidRPr="00807D2D">
        <w:rPr>
          <w:rFonts w:ascii="Times New Roman" w:hAnsi="Times New Roman"/>
          <w:lang w:val="en-GB"/>
        </w:rPr>
        <w:t xml:space="preserve">give a first impression and </w:t>
      </w:r>
      <w:r w:rsidR="00E65151" w:rsidRPr="00807D2D">
        <w:rPr>
          <w:rFonts w:ascii="Times New Roman" w:hAnsi="Times New Roman"/>
          <w:lang w:val="en-GB"/>
        </w:rPr>
        <w:t>are</w:t>
      </w:r>
      <w:r w:rsidR="00D6491F" w:rsidRPr="00807D2D">
        <w:rPr>
          <w:rFonts w:ascii="Times New Roman" w:hAnsi="Times New Roman"/>
          <w:lang w:val="en-GB"/>
        </w:rPr>
        <w:t xml:space="preserve"> essential tool</w:t>
      </w:r>
      <w:r w:rsidR="00E65151" w:rsidRPr="00807D2D">
        <w:rPr>
          <w:rFonts w:ascii="Times New Roman" w:hAnsi="Times New Roman"/>
          <w:lang w:val="en-GB"/>
        </w:rPr>
        <w:t>s</w:t>
      </w:r>
      <w:r w:rsidR="00D6491F" w:rsidRPr="00807D2D">
        <w:rPr>
          <w:rFonts w:ascii="Times New Roman" w:hAnsi="Times New Roman"/>
          <w:lang w:val="en-GB"/>
        </w:rPr>
        <w:t xml:space="preserve"> to build trust </w:t>
      </w:r>
      <w:r w:rsidR="00994ADE" w:rsidRPr="00807D2D">
        <w:rPr>
          <w:rFonts w:ascii="Times New Roman" w:hAnsi="Times New Roman"/>
          <w:lang w:val="en-GB"/>
        </w:rPr>
        <w:t>between academic institutions and</w:t>
      </w:r>
      <w:r w:rsidR="00D6491F" w:rsidRPr="00807D2D">
        <w:rPr>
          <w:rFonts w:ascii="Times New Roman" w:hAnsi="Times New Roman"/>
          <w:lang w:val="en-GB"/>
        </w:rPr>
        <w:t xml:space="preserve"> future students.</w:t>
      </w:r>
      <w:r w:rsidR="004B7052" w:rsidRPr="00807D2D">
        <w:rPr>
          <w:rFonts w:ascii="Times New Roman" w:hAnsi="Times New Roman"/>
          <w:lang w:val="en-GB"/>
        </w:rPr>
        <w:t xml:space="preserve"> </w:t>
      </w:r>
    </w:p>
    <w:p w:rsidR="004B7052" w:rsidRPr="00807D2D" w:rsidRDefault="004B7052" w:rsidP="00994ADE">
      <w:pPr>
        <w:ind w:firstLine="708"/>
        <w:jc w:val="both"/>
        <w:rPr>
          <w:rFonts w:ascii="Times New Roman" w:hAnsi="Times New Roman"/>
          <w:lang w:val="en-GB"/>
        </w:rPr>
      </w:pPr>
      <w:r w:rsidRPr="00807D2D">
        <w:rPr>
          <w:rFonts w:ascii="Times New Roman" w:hAnsi="Times New Roman"/>
          <w:lang w:val="en-GB"/>
        </w:rPr>
        <w:t xml:space="preserve">The following question focused </w:t>
      </w:r>
      <w:r w:rsidR="00E65151" w:rsidRPr="00807D2D">
        <w:rPr>
          <w:rFonts w:ascii="Times New Roman" w:hAnsi="Times New Roman"/>
          <w:lang w:val="en-GB"/>
        </w:rPr>
        <w:t xml:space="preserve">instead </w:t>
      </w:r>
      <w:r w:rsidRPr="00807D2D">
        <w:rPr>
          <w:rFonts w:ascii="Times New Roman" w:hAnsi="Times New Roman"/>
          <w:lang w:val="en-GB"/>
        </w:rPr>
        <w:t xml:space="preserve">on the reasons why respondents had decided to study at the University of Bari “Aldo Moro”. </w:t>
      </w:r>
      <w:r w:rsidR="001E4EF6" w:rsidRPr="00807D2D">
        <w:rPr>
          <w:rFonts w:ascii="Times New Roman" w:hAnsi="Times New Roman"/>
          <w:lang w:val="en-GB"/>
        </w:rPr>
        <w:t>The relative majority of the participants, 8 out of 13, stated that the</w:t>
      </w:r>
      <w:r w:rsidR="004C3AC3" w:rsidRPr="00807D2D">
        <w:rPr>
          <w:rFonts w:ascii="Times New Roman" w:hAnsi="Times New Roman"/>
          <w:lang w:val="en-GB"/>
        </w:rPr>
        <w:t>y</w:t>
      </w:r>
      <w:r w:rsidR="001E4EF6" w:rsidRPr="00807D2D">
        <w:rPr>
          <w:rFonts w:ascii="Times New Roman" w:hAnsi="Times New Roman"/>
          <w:lang w:val="en-GB"/>
        </w:rPr>
        <w:t xml:space="preserve"> had chosen to study in Bari for the </w:t>
      </w:r>
      <w:r w:rsidR="00994ADE" w:rsidRPr="00807D2D">
        <w:rPr>
          <w:rFonts w:ascii="Times New Roman" w:hAnsi="Times New Roman"/>
          <w:lang w:val="en-GB"/>
        </w:rPr>
        <w:t xml:space="preserve">geographical </w:t>
      </w:r>
      <w:r w:rsidR="001E4EF6" w:rsidRPr="00807D2D">
        <w:rPr>
          <w:rFonts w:ascii="Times New Roman" w:hAnsi="Times New Roman"/>
          <w:lang w:val="en-GB"/>
        </w:rPr>
        <w:t xml:space="preserve">proximity of the </w:t>
      </w:r>
      <w:r w:rsidR="001E4EF6" w:rsidRPr="00807D2D">
        <w:rPr>
          <w:rFonts w:ascii="Times New Roman" w:hAnsi="Times New Roman"/>
          <w:lang w:val="en-GB"/>
        </w:rPr>
        <w:lastRenderedPageBreak/>
        <w:t>institution, while the remaining 5 participants claimed that they had chosen</w:t>
      </w:r>
      <w:r w:rsidR="00994ADE" w:rsidRPr="00807D2D">
        <w:rPr>
          <w:rFonts w:ascii="Times New Roman" w:hAnsi="Times New Roman"/>
          <w:lang w:val="en-GB"/>
        </w:rPr>
        <w:t xml:space="preserve"> the University of Bari “Aldo Moro” </w:t>
      </w:r>
      <w:r w:rsidR="001E4EF6" w:rsidRPr="00807D2D">
        <w:rPr>
          <w:rFonts w:ascii="Times New Roman" w:hAnsi="Times New Roman"/>
          <w:lang w:val="en-GB"/>
        </w:rPr>
        <w:t xml:space="preserve">on the basis of the academic quality </w:t>
      </w:r>
      <w:r w:rsidR="004C3AC3" w:rsidRPr="00807D2D">
        <w:rPr>
          <w:rFonts w:ascii="Times New Roman" w:hAnsi="Times New Roman"/>
          <w:lang w:val="en-GB"/>
        </w:rPr>
        <w:t>offered by</w:t>
      </w:r>
      <w:r w:rsidR="001E4EF6" w:rsidRPr="00807D2D">
        <w:rPr>
          <w:rFonts w:ascii="Times New Roman" w:hAnsi="Times New Roman"/>
          <w:lang w:val="en-GB"/>
        </w:rPr>
        <w:t xml:space="preserve"> the</w:t>
      </w:r>
      <w:r w:rsidR="00994ADE" w:rsidRPr="00807D2D">
        <w:rPr>
          <w:rFonts w:ascii="Times New Roman" w:hAnsi="Times New Roman"/>
          <w:lang w:val="en-GB"/>
        </w:rPr>
        <w:t xml:space="preserve"> institution.</w:t>
      </w:r>
    </w:p>
    <w:p w:rsidR="00576082" w:rsidRPr="00807D2D" w:rsidRDefault="00761555" w:rsidP="004B7052">
      <w:pPr>
        <w:ind w:firstLine="708"/>
        <w:jc w:val="both"/>
        <w:rPr>
          <w:rFonts w:ascii="Times New Roman" w:hAnsi="Times New Roman"/>
          <w:lang w:val="en-GB"/>
        </w:rPr>
      </w:pPr>
      <w:r w:rsidRPr="00807D2D">
        <w:rPr>
          <w:rFonts w:ascii="Times New Roman" w:hAnsi="Times New Roman"/>
          <w:lang w:val="en-GB"/>
        </w:rPr>
        <w:t xml:space="preserve">As far as the students’ motivation is concerned, we can </w:t>
      </w:r>
      <w:r w:rsidR="001E4EF6" w:rsidRPr="00807D2D">
        <w:rPr>
          <w:rFonts w:ascii="Times New Roman" w:hAnsi="Times New Roman"/>
          <w:lang w:val="en-GB"/>
        </w:rPr>
        <w:t>state</w:t>
      </w:r>
      <w:r w:rsidR="004C5988" w:rsidRPr="00807D2D">
        <w:rPr>
          <w:rFonts w:ascii="Times New Roman" w:hAnsi="Times New Roman"/>
          <w:lang w:val="en-GB"/>
        </w:rPr>
        <w:t xml:space="preserve"> that </w:t>
      </w:r>
      <w:r w:rsidR="00994ADE" w:rsidRPr="00807D2D">
        <w:rPr>
          <w:rFonts w:ascii="Times New Roman" w:hAnsi="Times New Roman"/>
          <w:lang w:val="en-GB"/>
        </w:rPr>
        <w:t xml:space="preserve">the respondents’ </w:t>
      </w:r>
      <w:r w:rsidR="004C5988" w:rsidRPr="00807D2D">
        <w:rPr>
          <w:rFonts w:ascii="Times New Roman" w:hAnsi="Times New Roman"/>
          <w:lang w:val="en-GB"/>
        </w:rPr>
        <w:t>motivation is mainly internally oriented</w:t>
      </w:r>
      <w:r w:rsidR="00994ADE" w:rsidRPr="00807D2D">
        <w:rPr>
          <w:rFonts w:ascii="Times New Roman" w:hAnsi="Times New Roman"/>
          <w:lang w:val="en-GB"/>
        </w:rPr>
        <w:t xml:space="preserve">. As shown in Figure 11, </w:t>
      </w:r>
      <w:r w:rsidR="004C5988" w:rsidRPr="00807D2D">
        <w:rPr>
          <w:rFonts w:ascii="Times New Roman" w:hAnsi="Times New Roman"/>
          <w:lang w:val="en-GB"/>
        </w:rPr>
        <w:t>31% of the respondents decided to study specialised translation for a specific passion for languages, while 37% of them indicated</w:t>
      </w:r>
      <w:r w:rsidR="004C3AC3" w:rsidRPr="00807D2D">
        <w:rPr>
          <w:rFonts w:ascii="Times New Roman" w:hAnsi="Times New Roman"/>
          <w:lang w:val="en-GB"/>
        </w:rPr>
        <w:t xml:space="preserve"> that</w:t>
      </w:r>
      <w:r w:rsidR="004C5988" w:rsidRPr="00807D2D">
        <w:rPr>
          <w:rFonts w:ascii="Times New Roman" w:hAnsi="Times New Roman"/>
          <w:lang w:val="en-GB"/>
        </w:rPr>
        <w:t xml:space="preserve"> acquiring knowledge and competences</w:t>
      </w:r>
      <w:r w:rsidR="004C3AC3" w:rsidRPr="00807D2D">
        <w:rPr>
          <w:rFonts w:ascii="Times New Roman" w:hAnsi="Times New Roman"/>
          <w:lang w:val="en-GB"/>
        </w:rPr>
        <w:t xml:space="preserve"> were the main reasons for their choice</w:t>
      </w:r>
      <w:r w:rsidR="004C5988" w:rsidRPr="00807D2D">
        <w:rPr>
          <w:rFonts w:ascii="Times New Roman" w:hAnsi="Times New Roman"/>
          <w:lang w:val="en-GB"/>
        </w:rPr>
        <w:t>. By contrast, only 1.6% of respondents stated that they chose this programme for the employability</w:t>
      </w:r>
      <w:r w:rsidR="004C3AC3" w:rsidRPr="00807D2D">
        <w:rPr>
          <w:rFonts w:ascii="Times New Roman" w:hAnsi="Times New Roman"/>
          <w:lang w:val="en-GB"/>
        </w:rPr>
        <w:t xml:space="preserve"> prospect</w:t>
      </w:r>
      <w:r w:rsidR="00994ADE" w:rsidRPr="00807D2D">
        <w:rPr>
          <w:rFonts w:ascii="Times New Roman" w:hAnsi="Times New Roman"/>
          <w:lang w:val="en-GB"/>
        </w:rPr>
        <w:t>s</w:t>
      </w:r>
      <w:r w:rsidR="004C5988" w:rsidRPr="00807D2D">
        <w:rPr>
          <w:rFonts w:ascii="Times New Roman" w:hAnsi="Times New Roman"/>
          <w:lang w:val="en-GB"/>
        </w:rPr>
        <w:t xml:space="preserve"> and 13%, so less than one fifth of the respondents, claimed that they would like to become language teachers:</w:t>
      </w:r>
    </w:p>
    <w:p w:rsidR="004C5988" w:rsidRPr="00807D2D" w:rsidRDefault="004C5988" w:rsidP="00E23777">
      <w:pPr>
        <w:jc w:val="both"/>
        <w:rPr>
          <w:rFonts w:ascii="Times New Roman" w:hAnsi="Times New Roman"/>
          <w:lang w:val="en-GB"/>
        </w:rPr>
      </w:pPr>
    </w:p>
    <w:p w:rsidR="004C5988" w:rsidRPr="00807D2D" w:rsidRDefault="004C5988" w:rsidP="004C5988">
      <w:pPr>
        <w:jc w:val="center"/>
        <w:rPr>
          <w:rFonts w:ascii="Times New Roman" w:hAnsi="Times New Roman"/>
          <w:lang w:val="en-GB"/>
        </w:rPr>
      </w:pPr>
      <w:r w:rsidRPr="00807D2D">
        <w:rPr>
          <w:noProof/>
          <w:lang w:val="it-IT" w:eastAsia="it-IT" w:bidi="ar-SA"/>
        </w:rPr>
        <w:drawing>
          <wp:inline distT="0" distB="0" distL="0" distR="0" wp14:anchorId="60BE4B65" wp14:editId="7F5F3AED">
            <wp:extent cx="4411133" cy="1477010"/>
            <wp:effectExtent l="0" t="0" r="8890" b="8890"/>
            <wp:docPr id="22" name="Gra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57F53" w:rsidRPr="00807D2D" w:rsidRDefault="00E57F53" w:rsidP="00E23777">
      <w:pPr>
        <w:jc w:val="both"/>
        <w:rPr>
          <w:rFonts w:ascii="Times New Roman" w:hAnsi="Times New Roman"/>
          <w:lang w:val="en-GB"/>
        </w:rPr>
      </w:pPr>
    </w:p>
    <w:p w:rsidR="004C5988" w:rsidRPr="00807D2D" w:rsidRDefault="004C5988" w:rsidP="004C5988">
      <w:pPr>
        <w:jc w:val="center"/>
        <w:rPr>
          <w:rFonts w:ascii="Times New Roman" w:hAnsi="Times New Roman"/>
          <w:sz w:val="20"/>
          <w:szCs w:val="20"/>
        </w:rPr>
      </w:pPr>
      <w:r w:rsidRPr="00807D2D">
        <w:rPr>
          <w:rFonts w:ascii="Times New Roman" w:hAnsi="Times New Roman"/>
          <w:sz w:val="20"/>
          <w:szCs w:val="20"/>
        </w:rPr>
        <w:t>Figure 11</w:t>
      </w:r>
    </w:p>
    <w:p w:rsidR="004C5988" w:rsidRPr="00807D2D" w:rsidRDefault="004C5988" w:rsidP="004C5988">
      <w:pPr>
        <w:jc w:val="center"/>
        <w:rPr>
          <w:rFonts w:ascii="Times New Roman" w:hAnsi="Times New Roman"/>
          <w:lang w:val="en-GB"/>
        </w:rPr>
      </w:pPr>
      <w:r w:rsidRPr="00807D2D">
        <w:rPr>
          <w:rFonts w:ascii="Times New Roman" w:hAnsi="Times New Roman"/>
          <w:sz w:val="20"/>
          <w:szCs w:val="20"/>
        </w:rPr>
        <w:t>Students’</w:t>
      </w:r>
      <w:r w:rsidR="008630E6" w:rsidRPr="00807D2D">
        <w:rPr>
          <w:rFonts w:ascii="Times New Roman" w:hAnsi="Times New Roman"/>
          <w:sz w:val="20"/>
          <w:szCs w:val="20"/>
        </w:rPr>
        <w:t xml:space="preserve"> </w:t>
      </w:r>
      <w:r w:rsidRPr="00807D2D">
        <w:rPr>
          <w:rFonts w:ascii="Times New Roman" w:hAnsi="Times New Roman"/>
          <w:sz w:val="20"/>
          <w:szCs w:val="20"/>
        </w:rPr>
        <w:t>motivation.</w:t>
      </w:r>
    </w:p>
    <w:p w:rsidR="00700BC4" w:rsidRPr="00807D2D" w:rsidRDefault="00700BC4" w:rsidP="00E23777">
      <w:pPr>
        <w:jc w:val="both"/>
        <w:rPr>
          <w:rFonts w:ascii="Times New Roman" w:hAnsi="Times New Roman"/>
          <w:lang w:val="en-GB"/>
        </w:rPr>
      </w:pPr>
      <w:r w:rsidRPr="00807D2D">
        <w:rPr>
          <w:rFonts w:ascii="Times New Roman" w:hAnsi="Times New Roman"/>
          <w:lang w:val="en-GB"/>
        </w:rPr>
        <w:tab/>
      </w:r>
    </w:p>
    <w:p w:rsidR="001050DA" w:rsidRPr="00807D2D" w:rsidRDefault="001050DA" w:rsidP="004966CB">
      <w:pPr>
        <w:jc w:val="both"/>
        <w:rPr>
          <w:rFonts w:ascii="Times New Roman" w:hAnsi="Times New Roman"/>
        </w:rPr>
      </w:pPr>
      <w:r w:rsidRPr="00807D2D">
        <w:rPr>
          <w:rFonts w:ascii="Times New Roman" w:hAnsi="Times New Roman"/>
        </w:rPr>
        <w:t xml:space="preserve">To further detail the personal profile of the </w:t>
      </w:r>
      <w:r w:rsidR="00994ADE" w:rsidRPr="00807D2D">
        <w:rPr>
          <w:rFonts w:ascii="Times New Roman" w:hAnsi="Times New Roman"/>
        </w:rPr>
        <w:t xml:space="preserve">survey </w:t>
      </w:r>
      <w:r w:rsidRPr="00807D2D">
        <w:rPr>
          <w:rFonts w:ascii="Times New Roman" w:hAnsi="Times New Roman"/>
        </w:rPr>
        <w:t>sample, in Q3 participants were asked to specify</w:t>
      </w:r>
      <w:r w:rsidR="004C3AC3" w:rsidRPr="00807D2D">
        <w:rPr>
          <w:rFonts w:ascii="Times New Roman" w:hAnsi="Times New Roman"/>
        </w:rPr>
        <w:t xml:space="preserve"> t</w:t>
      </w:r>
      <w:r w:rsidRPr="00807D2D">
        <w:rPr>
          <w:rFonts w:ascii="Times New Roman" w:hAnsi="Times New Roman"/>
        </w:rPr>
        <w:t>he number of exams taken by the end of their first year</w:t>
      </w:r>
      <w:r w:rsidR="004C3AC3" w:rsidRPr="00807D2D">
        <w:rPr>
          <w:rFonts w:ascii="Times New Roman" w:hAnsi="Times New Roman"/>
        </w:rPr>
        <w:t xml:space="preserve"> of course</w:t>
      </w:r>
      <w:r w:rsidR="00994ADE" w:rsidRPr="00807D2D">
        <w:rPr>
          <w:rFonts w:ascii="Times New Roman" w:hAnsi="Times New Roman"/>
        </w:rPr>
        <w:t>:</w:t>
      </w:r>
    </w:p>
    <w:p w:rsidR="001050DA" w:rsidRPr="00807D2D" w:rsidRDefault="001050DA" w:rsidP="004966CB">
      <w:pPr>
        <w:jc w:val="both"/>
        <w:rPr>
          <w:rFonts w:ascii="Times New Roman" w:hAnsi="Times New Roman"/>
        </w:rPr>
      </w:pPr>
    </w:p>
    <w:p w:rsidR="001050DA" w:rsidRPr="00807D2D" w:rsidRDefault="001050DA" w:rsidP="001050DA">
      <w:pPr>
        <w:jc w:val="center"/>
        <w:rPr>
          <w:rFonts w:ascii="Times New Roman" w:hAnsi="Times New Roman"/>
        </w:rPr>
      </w:pPr>
      <w:r w:rsidRPr="00807D2D">
        <w:rPr>
          <w:rFonts w:ascii="Times New Roman" w:hAnsi="Times New Roman"/>
          <w:noProof/>
          <w:lang w:val="it-IT" w:eastAsia="it-IT" w:bidi="ar-SA"/>
        </w:rPr>
        <w:drawing>
          <wp:inline distT="0" distB="0" distL="0" distR="0">
            <wp:extent cx="2912337" cy="1855228"/>
            <wp:effectExtent l="0" t="0" r="2540" b="12065"/>
            <wp:docPr id="12" name="Gra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050DA" w:rsidRPr="00807D2D" w:rsidRDefault="001050DA" w:rsidP="004966CB">
      <w:pPr>
        <w:jc w:val="both"/>
        <w:rPr>
          <w:rFonts w:ascii="Times New Roman" w:hAnsi="Times New Roman"/>
        </w:rPr>
      </w:pPr>
    </w:p>
    <w:p w:rsidR="001050DA" w:rsidRPr="00807D2D" w:rsidRDefault="004966CB" w:rsidP="001050DA">
      <w:pPr>
        <w:jc w:val="center"/>
        <w:rPr>
          <w:rFonts w:ascii="Times New Roman" w:hAnsi="Times New Roman"/>
          <w:sz w:val="20"/>
          <w:szCs w:val="20"/>
        </w:rPr>
      </w:pPr>
      <w:r w:rsidRPr="00807D2D">
        <w:rPr>
          <w:rFonts w:ascii="Times New Roman" w:hAnsi="Times New Roman"/>
        </w:rPr>
        <w:t xml:space="preserve"> </w:t>
      </w:r>
      <w:r w:rsidR="001050DA" w:rsidRPr="00807D2D">
        <w:rPr>
          <w:rFonts w:ascii="Times New Roman" w:hAnsi="Times New Roman"/>
          <w:sz w:val="20"/>
          <w:szCs w:val="20"/>
        </w:rPr>
        <w:t>Figure 12</w:t>
      </w:r>
    </w:p>
    <w:p w:rsidR="004966CB" w:rsidRPr="00807D2D" w:rsidRDefault="001050DA" w:rsidP="001050DA">
      <w:pPr>
        <w:jc w:val="center"/>
        <w:rPr>
          <w:rFonts w:ascii="Times New Roman" w:hAnsi="Times New Roman"/>
        </w:rPr>
      </w:pPr>
      <w:r w:rsidRPr="00807D2D">
        <w:rPr>
          <w:rFonts w:ascii="Times New Roman" w:hAnsi="Times New Roman"/>
          <w:sz w:val="20"/>
          <w:szCs w:val="20"/>
        </w:rPr>
        <w:t>Exams taken by the first year</w:t>
      </w:r>
      <w:r w:rsidR="00BD11C9" w:rsidRPr="00807D2D">
        <w:rPr>
          <w:rFonts w:ascii="Times New Roman" w:hAnsi="Times New Roman"/>
          <w:sz w:val="20"/>
          <w:szCs w:val="20"/>
        </w:rPr>
        <w:t>.</w:t>
      </w:r>
    </w:p>
    <w:p w:rsidR="00E23777" w:rsidRPr="00807D2D" w:rsidRDefault="00E23777" w:rsidP="002557A4">
      <w:pPr>
        <w:jc w:val="both"/>
        <w:rPr>
          <w:rFonts w:ascii="Times New Roman" w:hAnsi="Times New Roman"/>
          <w:lang w:val="en-GB"/>
        </w:rPr>
      </w:pPr>
    </w:p>
    <w:p w:rsidR="001050DA" w:rsidRPr="00807D2D" w:rsidRDefault="00AF3ECD" w:rsidP="002557A4">
      <w:pPr>
        <w:jc w:val="both"/>
        <w:rPr>
          <w:rFonts w:ascii="Times New Roman" w:hAnsi="Times New Roman"/>
          <w:lang w:val="en-GB"/>
        </w:rPr>
      </w:pPr>
      <w:r w:rsidRPr="00807D2D">
        <w:rPr>
          <w:rFonts w:ascii="Times New Roman" w:hAnsi="Times New Roman"/>
          <w:lang w:val="en-GB"/>
        </w:rPr>
        <w:t>Considering that the</w:t>
      </w:r>
      <w:r w:rsidR="005B6ECB" w:rsidRPr="00807D2D">
        <w:rPr>
          <w:rFonts w:ascii="Times New Roman" w:hAnsi="Times New Roman"/>
          <w:lang w:val="en-GB"/>
        </w:rPr>
        <w:t xml:space="preserve"> number of exams scheduled </w:t>
      </w:r>
      <w:r w:rsidR="00E55D52" w:rsidRPr="00807D2D">
        <w:rPr>
          <w:rFonts w:ascii="Times New Roman" w:hAnsi="Times New Roman"/>
          <w:lang w:val="en-GB"/>
        </w:rPr>
        <w:t>to be completed by</w:t>
      </w:r>
      <w:r w:rsidR="005B6ECB" w:rsidRPr="00807D2D">
        <w:rPr>
          <w:rFonts w:ascii="Times New Roman" w:hAnsi="Times New Roman"/>
          <w:lang w:val="en-GB"/>
        </w:rPr>
        <w:t xml:space="preserve"> the</w:t>
      </w:r>
      <w:r w:rsidR="00994ADE" w:rsidRPr="00807D2D">
        <w:rPr>
          <w:rFonts w:ascii="Times New Roman" w:hAnsi="Times New Roman"/>
          <w:lang w:val="en-GB"/>
        </w:rPr>
        <w:t xml:space="preserve"> end of</w:t>
      </w:r>
      <w:r w:rsidR="005B6ECB" w:rsidRPr="00807D2D">
        <w:rPr>
          <w:rFonts w:ascii="Times New Roman" w:hAnsi="Times New Roman"/>
          <w:lang w:val="en-GB"/>
        </w:rPr>
        <w:t xml:space="preserve"> first year</w:t>
      </w:r>
      <w:r w:rsidRPr="00807D2D">
        <w:rPr>
          <w:rFonts w:ascii="Times New Roman" w:hAnsi="Times New Roman"/>
          <w:lang w:val="en-GB"/>
        </w:rPr>
        <w:t xml:space="preserve"> is 7</w:t>
      </w:r>
      <w:r w:rsidR="005B6ECB" w:rsidRPr="00807D2D">
        <w:rPr>
          <w:rFonts w:ascii="Times New Roman" w:hAnsi="Times New Roman"/>
          <w:lang w:val="en-GB"/>
        </w:rPr>
        <w:t xml:space="preserve">, </w:t>
      </w:r>
      <w:r w:rsidRPr="00807D2D">
        <w:rPr>
          <w:rFonts w:ascii="Times New Roman" w:hAnsi="Times New Roman"/>
          <w:lang w:val="en-GB"/>
        </w:rPr>
        <w:t>the data</w:t>
      </w:r>
      <w:r w:rsidR="00994ADE" w:rsidRPr="00807D2D">
        <w:rPr>
          <w:rFonts w:ascii="Times New Roman" w:hAnsi="Times New Roman"/>
          <w:lang w:val="en-GB"/>
        </w:rPr>
        <w:t xml:space="preserve"> in Figure 12</w:t>
      </w:r>
      <w:r w:rsidRPr="00807D2D">
        <w:rPr>
          <w:rFonts w:ascii="Times New Roman" w:hAnsi="Times New Roman"/>
          <w:lang w:val="en-GB"/>
        </w:rPr>
        <w:t xml:space="preserve"> show that the respondents have taken more than half of the exams.</w:t>
      </w:r>
      <w:r w:rsidR="004C3AC3" w:rsidRPr="00807D2D">
        <w:rPr>
          <w:rFonts w:ascii="Times New Roman" w:hAnsi="Times New Roman"/>
          <w:lang w:val="en-GB"/>
        </w:rPr>
        <w:t xml:space="preserve"> Participants were then asked to specify the</w:t>
      </w:r>
      <w:r w:rsidR="00994ADE" w:rsidRPr="00807D2D">
        <w:rPr>
          <w:rFonts w:ascii="Times New Roman" w:hAnsi="Times New Roman"/>
          <w:lang w:val="en-GB"/>
        </w:rPr>
        <w:t xml:space="preserve">ir levels of satisfaction with their educational experiences and the </w:t>
      </w:r>
      <w:r w:rsidRPr="00807D2D">
        <w:rPr>
          <w:rFonts w:ascii="Times New Roman" w:hAnsi="Times New Roman"/>
          <w:lang w:val="en-GB"/>
        </w:rPr>
        <w:t>grades</w:t>
      </w:r>
      <w:r w:rsidR="00994ADE" w:rsidRPr="00807D2D">
        <w:rPr>
          <w:rFonts w:ascii="Times New Roman" w:hAnsi="Times New Roman"/>
          <w:lang w:val="en-GB"/>
        </w:rPr>
        <w:t xml:space="preserve"> they got</w:t>
      </w:r>
      <w:r w:rsidR="004C3AC3" w:rsidRPr="00807D2D">
        <w:rPr>
          <w:rFonts w:ascii="Times New Roman" w:hAnsi="Times New Roman"/>
          <w:lang w:val="en-GB"/>
        </w:rPr>
        <w:t xml:space="preserve">. </w:t>
      </w:r>
      <w:r w:rsidR="00994ADE" w:rsidRPr="00807D2D">
        <w:rPr>
          <w:rFonts w:ascii="Times New Roman" w:hAnsi="Times New Roman"/>
          <w:lang w:val="en-GB"/>
        </w:rPr>
        <w:t>Among the disciplines in which high level</w:t>
      </w:r>
      <w:r w:rsidR="00904752" w:rsidRPr="00807D2D">
        <w:rPr>
          <w:rFonts w:ascii="Times New Roman" w:hAnsi="Times New Roman"/>
          <w:lang w:val="en-GB"/>
        </w:rPr>
        <w:t>s</w:t>
      </w:r>
      <w:r w:rsidR="00994ADE" w:rsidRPr="00807D2D">
        <w:rPr>
          <w:rFonts w:ascii="Times New Roman" w:hAnsi="Times New Roman"/>
          <w:lang w:val="en-GB"/>
        </w:rPr>
        <w:t xml:space="preserve"> of satisfaction were registered we find </w:t>
      </w:r>
      <w:r w:rsidRPr="00807D2D">
        <w:rPr>
          <w:rFonts w:ascii="Times New Roman" w:hAnsi="Times New Roman"/>
          <w:lang w:val="en-GB"/>
        </w:rPr>
        <w:t xml:space="preserve">“Translation Semiotics”, “Theory of Translation”, </w:t>
      </w:r>
      <w:r w:rsidR="00994ADE" w:rsidRPr="00807D2D">
        <w:rPr>
          <w:rFonts w:ascii="Times New Roman" w:hAnsi="Times New Roman"/>
          <w:lang w:val="en-GB"/>
        </w:rPr>
        <w:t xml:space="preserve">and </w:t>
      </w:r>
      <w:r w:rsidRPr="00807D2D">
        <w:rPr>
          <w:rFonts w:ascii="Times New Roman" w:hAnsi="Times New Roman"/>
          <w:lang w:val="en-GB"/>
        </w:rPr>
        <w:t>“English Language and Translation”</w:t>
      </w:r>
      <w:r w:rsidR="004C3AC3" w:rsidRPr="00807D2D">
        <w:rPr>
          <w:rFonts w:ascii="Times New Roman" w:hAnsi="Times New Roman"/>
          <w:lang w:val="en-GB"/>
        </w:rPr>
        <w:t>. B</w:t>
      </w:r>
      <w:r w:rsidRPr="00807D2D">
        <w:rPr>
          <w:rFonts w:ascii="Times New Roman" w:hAnsi="Times New Roman"/>
          <w:lang w:val="en-GB"/>
        </w:rPr>
        <w:t xml:space="preserve">y contrast, “Information Technology” </w:t>
      </w:r>
      <w:r w:rsidR="00904752" w:rsidRPr="00807D2D">
        <w:rPr>
          <w:rFonts w:ascii="Times New Roman" w:hAnsi="Times New Roman"/>
          <w:lang w:val="en-GB"/>
        </w:rPr>
        <w:t>was</w:t>
      </w:r>
      <w:r w:rsidRPr="00807D2D">
        <w:rPr>
          <w:rFonts w:ascii="Times New Roman" w:hAnsi="Times New Roman"/>
          <w:lang w:val="en-GB"/>
        </w:rPr>
        <w:t xml:space="preserve"> the discipline in </w:t>
      </w:r>
      <w:r w:rsidR="00904752" w:rsidRPr="00807D2D">
        <w:rPr>
          <w:rFonts w:ascii="Times New Roman" w:hAnsi="Times New Roman"/>
          <w:lang w:val="en-GB"/>
        </w:rPr>
        <w:t>which lower levels of satisfaction were collected</w:t>
      </w:r>
      <w:r w:rsidR="009454F4" w:rsidRPr="00807D2D">
        <w:rPr>
          <w:rFonts w:ascii="Times New Roman" w:hAnsi="Times New Roman"/>
          <w:lang w:val="en-GB"/>
        </w:rPr>
        <w:t>. What this piece of data seems to suggest</w:t>
      </w:r>
      <w:r w:rsidR="00904752" w:rsidRPr="00807D2D">
        <w:rPr>
          <w:rFonts w:ascii="Times New Roman" w:hAnsi="Times New Roman"/>
          <w:lang w:val="en-GB"/>
        </w:rPr>
        <w:t xml:space="preserve"> is</w:t>
      </w:r>
      <w:r w:rsidR="009454F4" w:rsidRPr="00807D2D">
        <w:rPr>
          <w:rFonts w:ascii="Times New Roman" w:hAnsi="Times New Roman"/>
          <w:lang w:val="en-GB"/>
        </w:rPr>
        <w:t xml:space="preserve"> that technology</w:t>
      </w:r>
      <w:r w:rsidR="004C3AC3" w:rsidRPr="00807D2D">
        <w:rPr>
          <w:rFonts w:ascii="Times New Roman" w:hAnsi="Times New Roman"/>
          <w:lang w:val="en-GB"/>
        </w:rPr>
        <w:t>, despite the relevance it plays in the profession</w:t>
      </w:r>
      <w:r w:rsidR="00904752" w:rsidRPr="00807D2D">
        <w:rPr>
          <w:rFonts w:ascii="Times New Roman" w:hAnsi="Times New Roman"/>
          <w:lang w:val="en-GB"/>
        </w:rPr>
        <w:t xml:space="preserve"> of the translator</w:t>
      </w:r>
      <w:r w:rsidR="004C3AC3" w:rsidRPr="00807D2D">
        <w:rPr>
          <w:rFonts w:ascii="Times New Roman" w:hAnsi="Times New Roman"/>
          <w:lang w:val="en-GB"/>
        </w:rPr>
        <w:t>,</w:t>
      </w:r>
      <w:r w:rsidR="009454F4" w:rsidRPr="00807D2D">
        <w:rPr>
          <w:rFonts w:ascii="Times New Roman" w:hAnsi="Times New Roman"/>
          <w:lang w:val="en-GB"/>
        </w:rPr>
        <w:t xml:space="preserve"> still represents a</w:t>
      </w:r>
      <w:r w:rsidR="00F51F84" w:rsidRPr="00807D2D">
        <w:rPr>
          <w:rFonts w:ascii="Times New Roman" w:hAnsi="Times New Roman"/>
          <w:lang w:val="en-GB"/>
        </w:rPr>
        <w:t xml:space="preserve"> hindrance for </w:t>
      </w:r>
      <w:r w:rsidR="009454F4" w:rsidRPr="00807D2D">
        <w:rPr>
          <w:rFonts w:ascii="Times New Roman" w:hAnsi="Times New Roman"/>
          <w:lang w:val="en-GB"/>
        </w:rPr>
        <w:t>the students of the humanities.</w:t>
      </w:r>
    </w:p>
    <w:p w:rsidR="009454F4" w:rsidRPr="00807D2D" w:rsidRDefault="009454F4" w:rsidP="002557A4">
      <w:pPr>
        <w:jc w:val="both"/>
        <w:rPr>
          <w:rFonts w:ascii="Times New Roman" w:hAnsi="Times New Roman"/>
          <w:lang w:val="en-GB"/>
        </w:rPr>
      </w:pPr>
    </w:p>
    <w:p w:rsidR="009454F4" w:rsidRPr="00807D2D" w:rsidRDefault="009454F4" w:rsidP="009454F4">
      <w:pPr>
        <w:jc w:val="both"/>
        <w:rPr>
          <w:rFonts w:ascii="Times New Roman" w:hAnsi="Times New Roman"/>
          <w:lang w:val="en-GB"/>
        </w:rPr>
      </w:pPr>
      <w:r w:rsidRPr="00807D2D">
        <w:rPr>
          <w:rFonts w:ascii="Arial" w:hAnsi="Arial" w:cs="Arial"/>
          <w:i/>
          <w:lang w:val="en-GB"/>
        </w:rPr>
        <w:lastRenderedPageBreak/>
        <w:t>3.2.</w:t>
      </w:r>
      <w:r w:rsidR="001E4EF6" w:rsidRPr="00807D2D">
        <w:rPr>
          <w:rFonts w:ascii="Arial" w:hAnsi="Arial" w:cs="Arial"/>
          <w:i/>
          <w:lang w:val="en-GB"/>
        </w:rPr>
        <w:t>3</w:t>
      </w:r>
      <w:r w:rsidRPr="00807D2D">
        <w:rPr>
          <w:rFonts w:ascii="Arial" w:hAnsi="Arial" w:cs="Arial"/>
          <w:i/>
          <w:lang w:val="en-GB"/>
        </w:rPr>
        <w:t xml:space="preserve">. </w:t>
      </w:r>
      <w:r w:rsidR="001E4EF6" w:rsidRPr="00807D2D">
        <w:rPr>
          <w:rFonts w:ascii="Arial" w:hAnsi="Arial" w:cs="Arial"/>
          <w:i/>
          <w:lang w:val="en-GB"/>
        </w:rPr>
        <w:t xml:space="preserve">Languages studied, </w:t>
      </w:r>
      <w:r w:rsidRPr="00807D2D">
        <w:rPr>
          <w:rFonts w:ascii="Arial" w:hAnsi="Arial" w:cs="Arial"/>
          <w:i/>
          <w:lang w:val="en-GB"/>
        </w:rPr>
        <w:t>domains</w:t>
      </w:r>
      <w:r w:rsidR="008630E6" w:rsidRPr="00807D2D">
        <w:rPr>
          <w:rFonts w:ascii="Arial" w:hAnsi="Arial" w:cs="Arial"/>
          <w:i/>
          <w:lang w:val="en-GB"/>
        </w:rPr>
        <w:t xml:space="preserve"> of specialisation</w:t>
      </w:r>
      <w:r w:rsidRPr="00807D2D">
        <w:rPr>
          <w:rFonts w:ascii="Arial" w:hAnsi="Arial" w:cs="Arial"/>
          <w:i/>
          <w:lang w:val="en-GB"/>
        </w:rPr>
        <w:t xml:space="preserve"> and text types</w:t>
      </w:r>
    </w:p>
    <w:p w:rsidR="009454F4" w:rsidRPr="00807D2D" w:rsidRDefault="009454F4" w:rsidP="009454F4">
      <w:pPr>
        <w:jc w:val="both"/>
        <w:rPr>
          <w:rFonts w:ascii="Times New Roman" w:hAnsi="Times New Roman"/>
        </w:rPr>
      </w:pPr>
    </w:p>
    <w:p w:rsidR="009454F4" w:rsidRPr="00807D2D" w:rsidRDefault="004B7052" w:rsidP="009454F4">
      <w:pPr>
        <w:jc w:val="both"/>
        <w:rPr>
          <w:rFonts w:ascii="Times New Roman" w:hAnsi="Times New Roman"/>
          <w:lang w:val="en-GB"/>
        </w:rPr>
      </w:pPr>
      <w:r w:rsidRPr="00807D2D">
        <w:rPr>
          <w:rFonts w:ascii="Times New Roman" w:hAnsi="Times New Roman"/>
          <w:lang w:val="en-GB"/>
        </w:rPr>
        <w:t xml:space="preserve">The </w:t>
      </w:r>
      <w:r w:rsidR="001E4EF6" w:rsidRPr="00807D2D">
        <w:rPr>
          <w:rFonts w:ascii="Times New Roman" w:hAnsi="Times New Roman"/>
          <w:lang w:val="en-GB"/>
        </w:rPr>
        <w:t>third</w:t>
      </w:r>
      <w:r w:rsidR="00AF6166" w:rsidRPr="00807D2D">
        <w:rPr>
          <w:rFonts w:ascii="Times New Roman" w:hAnsi="Times New Roman"/>
          <w:lang w:val="en-GB"/>
        </w:rPr>
        <w:t xml:space="preserve"> section</w:t>
      </w:r>
      <w:r w:rsidR="001E4EF6" w:rsidRPr="00807D2D">
        <w:rPr>
          <w:rFonts w:ascii="Times New Roman" w:hAnsi="Times New Roman"/>
          <w:lang w:val="en-GB"/>
        </w:rPr>
        <w:t xml:space="preserve"> </w:t>
      </w:r>
      <w:r w:rsidRPr="00807D2D">
        <w:rPr>
          <w:rFonts w:ascii="Times New Roman" w:hAnsi="Times New Roman"/>
          <w:lang w:val="en-GB"/>
        </w:rPr>
        <w:t>of Q2 and</w:t>
      </w:r>
      <w:r w:rsidR="001E4EF6" w:rsidRPr="00807D2D">
        <w:rPr>
          <w:rFonts w:ascii="Times New Roman" w:hAnsi="Times New Roman"/>
          <w:lang w:val="en-GB"/>
        </w:rPr>
        <w:t xml:space="preserve"> the second of</w:t>
      </w:r>
      <w:r w:rsidRPr="00807D2D">
        <w:rPr>
          <w:rFonts w:ascii="Times New Roman" w:hAnsi="Times New Roman"/>
          <w:lang w:val="en-GB"/>
        </w:rPr>
        <w:t xml:space="preserve"> Q3 explored the</w:t>
      </w:r>
      <w:r w:rsidR="00AF6166" w:rsidRPr="00807D2D">
        <w:rPr>
          <w:rFonts w:ascii="Times New Roman" w:hAnsi="Times New Roman"/>
          <w:lang w:val="en-GB"/>
        </w:rPr>
        <w:t xml:space="preserve"> issue of</w:t>
      </w:r>
      <w:r w:rsidRPr="00807D2D">
        <w:rPr>
          <w:rFonts w:ascii="Times New Roman" w:hAnsi="Times New Roman"/>
          <w:lang w:val="en-GB"/>
        </w:rPr>
        <w:t xml:space="preserve"> </w:t>
      </w:r>
      <w:r w:rsidR="001E4EF6" w:rsidRPr="00807D2D">
        <w:rPr>
          <w:rFonts w:ascii="Times New Roman" w:hAnsi="Times New Roman"/>
          <w:lang w:val="en-GB"/>
        </w:rPr>
        <w:t>the foreign languages, the speciali</w:t>
      </w:r>
      <w:r w:rsidR="00BD11C9" w:rsidRPr="00807D2D">
        <w:rPr>
          <w:rFonts w:ascii="Times New Roman" w:hAnsi="Times New Roman"/>
          <w:lang w:val="en-GB"/>
        </w:rPr>
        <w:t>sed domains and the text types</w:t>
      </w:r>
      <w:r w:rsidR="00AF6166" w:rsidRPr="00807D2D">
        <w:rPr>
          <w:rFonts w:ascii="Times New Roman" w:hAnsi="Times New Roman"/>
          <w:lang w:val="en-GB"/>
        </w:rPr>
        <w:t xml:space="preserve"> studied </w:t>
      </w:r>
      <w:r w:rsidR="00E55D52" w:rsidRPr="00807D2D">
        <w:rPr>
          <w:rFonts w:ascii="Times New Roman" w:hAnsi="Times New Roman"/>
          <w:lang w:val="en-GB"/>
        </w:rPr>
        <w:t>throughout</w:t>
      </w:r>
      <w:r w:rsidR="00AF6166" w:rsidRPr="00807D2D">
        <w:rPr>
          <w:rFonts w:ascii="Times New Roman" w:hAnsi="Times New Roman"/>
          <w:lang w:val="en-GB"/>
        </w:rPr>
        <w:t xml:space="preserve"> the Master’s Degree</w:t>
      </w:r>
      <w:r w:rsidR="00BD11C9" w:rsidRPr="00807D2D">
        <w:rPr>
          <w:rFonts w:ascii="Times New Roman" w:hAnsi="Times New Roman"/>
          <w:lang w:val="en-GB"/>
        </w:rPr>
        <w:t>. Figure 13 illustrates the foreign languages in which respondents are specialising:</w:t>
      </w:r>
    </w:p>
    <w:p w:rsidR="00BD11C9" w:rsidRPr="00807D2D" w:rsidRDefault="00BD11C9" w:rsidP="009454F4">
      <w:pPr>
        <w:jc w:val="both"/>
        <w:rPr>
          <w:rFonts w:ascii="Times New Roman" w:hAnsi="Times New Roman"/>
          <w:lang w:val="en-GB"/>
        </w:rPr>
      </w:pPr>
    </w:p>
    <w:p w:rsidR="00BD11C9" w:rsidRPr="00807D2D" w:rsidRDefault="00BD11C9" w:rsidP="00BD11C9">
      <w:pPr>
        <w:jc w:val="center"/>
        <w:rPr>
          <w:rFonts w:ascii="Times New Roman" w:hAnsi="Times New Roman"/>
          <w:lang w:val="en-GB"/>
        </w:rPr>
      </w:pPr>
      <w:r w:rsidRPr="00807D2D">
        <w:rPr>
          <w:i/>
          <w:iCs/>
          <w:noProof/>
          <w:lang w:val="it-IT" w:eastAsia="it-IT" w:bidi="ar-SA"/>
        </w:rPr>
        <w:drawing>
          <wp:inline distT="0" distB="0" distL="0" distR="0" wp14:anchorId="7B04C1E4" wp14:editId="008F35C1">
            <wp:extent cx="3422888" cy="1422943"/>
            <wp:effectExtent l="0" t="0" r="6350" b="6350"/>
            <wp:docPr id="17" name="Gra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D11C9" w:rsidRPr="00807D2D" w:rsidRDefault="00BD11C9" w:rsidP="00BD11C9">
      <w:pPr>
        <w:jc w:val="center"/>
        <w:rPr>
          <w:rFonts w:ascii="Times New Roman" w:hAnsi="Times New Roman"/>
          <w:sz w:val="20"/>
          <w:szCs w:val="20"/>
          <w:lang w:val="en-GB"/>
        </w:rPr>
      </w:pPr>
    </w:p>
    <w:p w:rsidR="00BD11C9" w:rsidRPr="00807D2D" w:rsidRDefault="00BF4BA4" w:rsidP="00BD11C9">
      <w:pPr>
        <w:jc w:val="center"/>
        <w:rPr>
          <w:rFonts w:ascii="Times New Roman" w:hAnsi="Times New Roman"/>
          <w:sz w:val="20"/>
          <w:szCs w:val="20"/>
        </w:rPr>
      </w:pPr>
      <w:r w:rsidRPr="00807D2D">
        <w:rPr>
          <w:rFonts w:ascii="Times New Roman" w:hAnsi="Times New Roman"/>
          <w:sz w:val="20"/>
          <w:szCs w:val="20"/>
        </w:rPr>
        <w:t>Figure 13</w:t>
      </w:r>
    </w:p>
    <w:p w:rsidR="002B58B9" w:rsidRPr="00807D2D" w:rsidRDefault="00BD11C9" w:rsidP="002B58B9">
      <w:pPr>
        <w:jc w:val="center"/>
        <w:rPr>
          <w:rFonts w:ascii="Times New Roman" w:hAnsi="Times New Roman"/>
          <w:sz w:val="20"/>
          <w:szCs w:val="20"/>
        </w:rPr>
      </w:pPr>
      <w:r w:rsidRPr="00807D2D">
        <w:rPr>
          <w:rFonts w:ascii="Times New Roman" w:hAnsi="Times New Roman"/>
          <w:sz w:val="20"/>
          <w:szCs w:val="20"/>
        </w:rPr>
        <w:t xml:space="preserve">Foreign languages studied </w:t>
      </w:r>
      <w:r w:rsidR="00DF17F7" w:rsidRPr="00807D2D">
        <w:rPr>
          <w:rFonts w:ascii="Times New Roman" w:hAnsi="Times New Roman"/>
          <w:sz w:val="20"/>
          <w:szCs w:val="20"/>
        </w:rPr>
        <w:t>throughout</w:t>
      </w:r>
      <w:r w:rsidRPr="00807D2D">
        <w:rPr>
          <w:rFonts w:ascii="Times New Roman" w:hAnsi="Times New Roman"/>
          <w:sz w:val="20"/>
          <w:szCs w:val="20"/>
        </w:rPr>
        <w:t xml:space="preserve"> the M</w:t>
      </w:r>
      <w:r w:rsidR="00DF17F7" w:rsidRPr="00807D2D">
        <w:rPr>
          <w:rFonts w:ascii="Times New Roman" w:hAnsi="Times New Roman"/>
          <w:sz w:val="20"/>
          <w:szCs w:val="20"/>
        </w:rPr>
        <w:t xml:space="preserve">aster’s </w:t>
      </w:r>
      <w:r w:rsidRPr="00807D2D">
        <w:rPr>
          <w:rFonts w:ascii="Times New Roman" w:hAnsi="Times New Roman"/>
          <w:sz w:val="20"/>
          <w:szCs w:val="20"/>
        </w:rPr>
        <w:t>D</w:t>
      </w:r>
      <w:r w:rsidR="00DF17F7" w:rsidRPr="00807D2D">
        <w:rPr>
          <w:rFonts w:ascii="Times New Roman" w:hAnsi="Times New Roman"/>
          <w:sz w:val="20"/>
          <w:szCs w:val="20"/>
        </w:rPr>
        <w:t>egree</w:t>
      </w:r>
      <w:r w:rsidRPr="00807D2D">
        <w:rPr>
          <w:rFonts w:ascii="Times New Roman" w:hAnsi="Times New Roman"/>
          <w:sz w:val="20"/>
          <w:szCs w:val="20"/>
        </w:rPr>
        <w:t>.</w:t>
      </w:r>
    </w:p>
    <w:p w:rsidR="002B58B9" w:rsidRPr="00807D2D" w:rsidRDefault="002B58B9" w:rsidP="002B58B9">
      <w:pPr>
        <w:jc w:val="center"/>
        <w:rPr>
          <w:rFonts w:ascii="Times New Roman" w:hAnsi="Times New Roman"/>
          <w:sz w:val="20"/>
          <w:szCs w:val="20"/>
        </w:rPr>
      </w:pPr>
    </w:p>
    <w:p w:rsidR="002B58B9" w:rsidRPr="00807D2D" w:rsidRDefault="00DF17F7" w:rsidP="002B58B9">
      <w:pPr>
        <w:jc w:val="both"/>
        <w:rPr>
          <w:rFonts w:ascii="Times New Roman" w:hAnsi="Times New Roman"/>
        </w:rPr>
      </w:pPr>
      <w:r w:rsidRPr="00807D2D">
        <w:rPr>
          <w:rFonts w:ascii="Times New Roman" w:hAnsi="Times New Roman"/>
        </w:rPr>
        <w:t>As can be seen</w:t>
      </w:r>
      <w:r w:rsidR="002B58B9" w:rsidRPr="00807D2D">
        <w:rPr>
          <w:rFonts w:ascii="Times New Roman" w:hAnsi="Times New Roman"/>
        </w:rPr>
        <w:t>, all the participants study English as either first</w:t>
      </w:r>
      <w:r w:rsidR="00B41FEB" w:rsidRPr="00807D2D">
        <w:rPr>
          <w:rFonts w:ascii="Times New Roman" w:hAnsi="Times New Roman"/>
        </w:rPr>
        <w:t xml:space="preserve"> (9 participants)</w:t>
      </w:r>
      <w:r w:rsidR="002B58B9" w:rsidRPr="00807D2D">
        <w:rPr>
          <w:rFonts w:ascii="Times New Roman" w:hAnsi="Times New Roman"/>
        </w:rPr>
        <w:t xml:space="preserve"> or second foreign language</w:t>
      </w:r>
      <w:r w:rsidR="00B41FEB" w:rsidRPr="00807D2D">
        <w:rPr>
          <w:rFonts w:ascii="Times New Roman" w:hAnsi="Times New Roman"/>
        </w:rPr>
        <w:t xml:space="preserve"> (3 partic</w:t>
      </w:r>
      <w:r w:rsidR="008630E6" w:rsidRPr="00807D2D">
        <w:rPr>
          <w:rFonts w:ascii="Times New Roman" w:hAnsi="Times New Roman"/>
        </w:rPr>
        <w:t>i</w:t>
      </w:r>
      <w:r w:rsidR="00B41FEB" w:rsidRPr="00807D2D">
        <w:rPr>
          <w:rFonts w:ascii="Times New Roman" w:hAnsi="Times New Roman"/>
        </w:rPr>
        <w:t>pants)</w:t>
      </w:r>
      <w:r w:rsidR="002B58B9" w:rsidRPr="00807D2D">
        <w:rPr>
          <w:rFonts w:ascii="Times New Roman" w:hAnsi="Times New Roman"/>
        </w:rPr>
        <w:t xml:space="preserve">. In addition, Spanish and Russian have more options than German and French. Interestingly, these data contrast </w:t>
      </w:r>
      <w:r w:rsidR="00BF4BA4" w:rsidRPr="00807D2D">
        <w:rPr>
          <w:rFonts w:ascii="Times New Roman" w:hAnsi="Times New Roman"/>
        </w:rPr>
        <w:t>with the data shown in Figure 8, where French is the most in-demand language according to the answers provided by the market stakeholders. This seems true also for German, which represent</w:t>
      </w:r>
      <w:r w:rsidR="00C5320B" w:rsidRPr="00807D2D">
        <w:rPr>
          <w:rFonts w:ascii="Times New Roman" w:hAnsi="Times New Roman"/>
        </w:rPr>
        <w:t>ed</w:t>
      </w:r>
      <w:r w:rsidR="00BF4BA4" w:rsidRPr="00807D2D">
        <w:rPr>
          <w:rFonts w:ascii="Times New Roman" w:hAnsi="Times New Roman"/>
        </w:rPr>
        <w:t xml:space="preserve"> the third most in-demand </w:t>
      </w:r>
      <w:r w:rsidRPr="00807D2D">
        <w:rPr>
          <w:rFonts w:ascii="Times New Roman" w:hAnsi="Times New Roman"/>
        </w:rPr>
        <w:t xml:space="preserve">foreign </w:t>
      </w:r>
      <w:r w:rsidR="00BF4BA4" w:rsidRPr="00807D2D">
        <w:rPr>
          <w:rFonts w:ascii="Times New Roman" w:hAnsi="Times New Roman"/>
        </w:rPr>
        <w:t>language</w:t>
      </w:r>
      <w:r w:rsidRPr="00807D2D">
        <w:rPr>
          <w:rFonts w:ascii="Times New Roman" w:hAnsi="Times New Roman"/>
        </w:rPr>
        <w:t xml:space="preserve"> </w:t>
      </w:r>
      <w:r w:rsidR="00C5320B" w:rsidRPr="00807D2D">
        <w:rPr>
          <w:rFonts w:ascii="Times New Roman" w:hAnsi="Times New Roman"/>
        </w:rPr>
        <w:t>for</w:t>
      </w:r>
      <w:r w:rsidRPr="00807D2D">
        <w:rPr>
          <w:rFonts w:ascii="Times New Roman" w:hAnsi="Times New Roman"/>
        </w:rPr>
        <w:t xml:space="preserve"> the </w:t>
      </w:r>
      <w:r w:rsidR="00C5320B" w:rsidRPr="00807D2D">
        <w:rPr>
          <w:rFonts w:ascii="Times New Roman" w:hAnsi="Times New Roman"/>
        </w:rPr>
        <w:t xml:space="preserve">local language </w:t>
      </w:r>
      <w:r w:rsidRPr="00807D2D">
        <w:rPr>
          <w:rFonts w:ascii="Times New Roman" w:hAnsi="Times New Roman"/>
        </w:rPr>
        <w:t>market</w:t>
      </w:r>
      <w:r w:rsidR="00BF4BA4" w:rsidRPr="00807D2D">
        <w:rPr>
          <w:rFonts w:ascii="Times New Roman" w:hAnsi="Times New Roman"/>
        </w:rPr>
        <w:t>,</w:t>
      </w:r>
      <w:r w:rsidR="00C5320B" w:rsidRPr="00807D2D">
        <w:rPr>
          <w:rFonts w:ascii="Times New Roman" w:hAnsi="Times New Roman"/>
        </w:rPr>
        <w:t xml:space="preserve"> while it</w:t>
      </w:r>
      <w:r w:rsidR="00BF4BA4" w:rsidRPr="00807D2D">
        <w:rPr>
          <w:rFonts w:ascii="Times New Roman" w:hAnsi="Times New Roman"/>
        </w:rPr>
        <w:t xml:space="preserve"> is less studied by the student sample. We should also underline that Portuguese had been </w:t>
      </w:r>
      <w:r w:rsidR="00C5320B" w:rsidRPr="00807D2D">
        <w:rPr>
          <w:rFonts w:ascii="Times New Roman" w:hAnsi="Times New Roman"/>
        </w:rPr>
        <w:t xml:space="preserve">indicated </w:t>
      </w:r>
      <w:r w:rsidR="00BF4BA4" w:rsidRPr="00807D2D">
        <w:rPr>
          <w:rFonts w:ascii="Times New Roman" w:hAnsi="Times New Roman"/>
        </w:rPr>
        <w:t xml:space="preserve">in Figure 8, a language that is </w:t>
      </w:r>
      <w:r w:rsidR="00C5320B" w:rsidRPr="00807D2D">
        <w:rPr>
          <w:rFonts w:ascii="Times New Roman" w:hAnsi="Times New Roman"/>
        </w:rPr>
        <w:t xml:space="preserve">however </w:t>
      </w:r>
      <w:r w:rsidR="00BF4BA4" w:rsidRPr="00807D2D">
        <w:rPr>
          <w:rFonts w:ascii="Times New Roman" w:hAnsi="Times New Roman"/>
        </w:rPr>
        <w:t xml:space="preserve">not included within the range of the foreign languages </w:t>
      </w:r>
      <w:r w:rsidR="00AF6166" w:rsidRPr="00807D2D">
        <w:rPr>
          <w:rFonts w:ascii="Times New Roman" w:hAnsi="Times New Roman"/>
        </w:rPr>
        <w:t xml:space="preserve">studied </w:t>
      </w:r>
      <w:r w:rsidR="00C5320B" w:rsidRPr="00807D2D">
        <w:rPr>
          <w:rFonts w:ascii="Times New Roman" w:hAnsi="Times New Roman"/>
        </w:rPr>
        <w:t>throughout</w:t>
      </w:r>
      <w:r w:rsidR="00AF6166" w:rsidRPr="00807D2D">
        <w:rPr>
          <w:rFonts w:ascii="Times New Roman" w:hAnsi="Times New Roman"/>
        </w:rPr>
        <w:t xml:space="preserve"> the</w:t>
      </w:r>
      <w:r w:rsidR="00BF4BA4" w:rsidRPr="00807D2D">
        <w:rPr>
          <w:rFonts w:ascii="Times New Roman" w:hAnsi="Times New Roman"/>
        </w:rPr>
        <w:t xml:space="preserve"> LM94 at the University of Bari “Aldo Moro”.</w:t>
      </w:r>
    </w:p>
    <w:p w:rsidR="00BF4BA4" w:rsidRPr="00807D2D" w:rsidRDefault="00E04E01" w:rsidP="002B58B9">
      <w:pPr>
        <w:jc w:val="both"/>
        <w:rPr>
          <w:rFonts w:ascii="Times New Roman" w:hAnsi="Times New Roman"/>
          <w:lang w:val="en-GB"/>
        </w:rPr>
      </w:pPr>
      <w:r w:rsidRPr="00807D2D">
        <w:rPr>
          <w:rFonts w:asciiTheme="majorHAnsi" w:hAnsiTheme="majorHAnsi" w:cstheme="majorHAnsi"/>
          <w:noProof/>
          <w:lang w:val="it-IT" w:eastAsia="it-IT" w:bidi="ar-SA"/>
        </w:rPr>
        <w:drawing>
          <wp:anchor distT="0" distB="0" distL="114300" distR="114300" simplePos="0" relativeHeight="251661312" behindDoc="1" locked="0" layoutInCell="1" allowOverlap="1" wp14:anchorId="3C7A14AC" wp14:editId="3277D8C9">
            <wp:simplePos x="0" y="0"/>
            <wp:positionH relativeFrom="margin">
              <wp:posOffset>1123950</wp:posOffset>
            </wp:positionH>
            <wp:positionV relativeFrom="paragraph">
              <wp:posOffset>1344930</wp:posOffset>
            </wp:positionV>
            <wp:extent cx="3355975" cy="1547495"/>
            <wp:effectExtent l="0" t="0" r="15875" b="14605"/>
            <wp:wrapTopAndBottom/>
            <wp:docPr id="18" name="Gra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BE7A6E" w:rsidRPr="00807D2D">
        <w:rPr>
          <w:rFonts w:ascii="Times New Roman" w:hAnsi="Times New Roman"/>
          <w:lang w:val="en-GB"/>
        </w:rPr>
        <w:tab/>
        <w:t xml:space="preserve">As far as the domains of </w:t>
      </w:r>
      <w:r w:rsidR="00457A3D" w:rsidRPr="00807D2D">
        <w:rPr>
          <w:rFonts w:ascii="Times New Roman" w:hAnsi="Times New Roman"/>
          <w:lang w:val="en-GB"/>
        </w:rPr>
        <w:t>specialis</w:t>
      </w:r>
      <w:r w:rsidR="00BE7A6E" w:rsidRPr="00807D2D">
        <w:rPr>
          <w:rFonts w:ascii="Times New Roman" w:hAnsi="Times New Roman"/>
          <w:lang w:val="en-GB"/>
        </w:rPr>
        <w:t xml:space="preserve">ation and the text types are concerned, the main difference between Q2 and Q3 refers to the participants’ expectations (Q2) and what they actually study (Q3). </w:t>
      </w:r>
      <w:r w:rsidR="00457A3D" w:rsidRPr="00807D2D">
        <w:rPr>
          <w:rFonts w:ascii="Times New Roman" w:hAnsi="Times New Roman"/>
          <w:lang w:val="en-GB"/>
        </w:rPr>
        <w:t>The participants</w:t>
      </w:r>
      <w:r w:rsidR="00B91EC3" w:rsidRPr="00807D2D">
        <w:rPr>
          <w:rFonts w:ascii="Times New Roman" w:hAnsi="Times New Roman"/>
          <w:lang w:val="en-GB"/>
        </w:rPr>
        <w:t>’</w:t>
      </w:r>
      <w:r w:rsidR="00457A3D" w:rsidRPr="00807D2D">
        <w:rPr>
          <w:rFonts w:ascii="Times New Roman" w:hAnsi="Times New Roman"/>
          <w:lang w:val="en-GB"/>
        </w:rPr>
        <w:t xml:space="preserve"> answer</w:t>
      </w:r>
      <w:r w:rsidR="00B91EC3" w:rsidRPr="00807D2D">
        <w:rPr>
          <w:rFonts w:ascii="Times New Roman" w:hAnsi="Times New Roman"/>
          <w:lang w:val="en-GB"/>
        </w:rPr>
        <w:t>s</w:t>
      </w:r>
      <w:r w:rsidR="00457A3D" w:rsidRPr="00807D2D">
        <w:rPr>
          <w:rFonts w:ascii="Times New Roman" w:hAnsi="Times New Roman"/>
          <w:lang w:val="en-GB"/>
        </w:rPr>
        <w:t xml:space="preserve"> to the question on the domains of speciali</w:t>
      </w:r>
      <w:r w:rsidR="00B91EC3" w:rsidRPr="00807D2D">
        <w:rPr>
          <w:rFonts w:ascii="Times New Roman" w:hAnsi="Times New Roman"/>
          <w:lang w:val="en-GB"/>
        </w:rPr>
        <w:t>s</w:t>
      </w:r>
      <w:r w:rsidR="00457A3D" w:rsidRPr="00807D2D">
        <w:rPr>
          <w:rFonts w:ascii="Times New Roman" w:hAnsi="Times New Roman"/>
          <w:lang w:val="en-GB"/>
        </w:rPr>
        <w:t xml:space="preserve">ation in Q3 registers the same answer: students study the domain of tourism and economy. This means that the first year of the Master’s Degree programme is devoted to the exploration of this topic. Figure </w:t>
      </w:r>
      <w:r w:rsidR="00E559BD" w:rsidRPr="00807D2D">
        <w:rPr>
          <w:rFonts w:ascii="Times New Roman" w:hAnsi="Times New Roman"/>
          <w:lang w:val="en-GB"/>
        </w:rPr>
        <w:t>14</w:t>
      </w:r>
      <w:r w:rsidR="00457A3D" w:rsidRPr="00807D2D">
        <w:rPr>
          <w:rFonts w:ascii="Times New Roman" w:hAnsi="Times New Roman"/>
          <w:lang w:val="en-GB"/>
        </w:rPr>
        <w:t>, instead, shows the students’ expectations in terms of domains of specialisation</w:t>
      </w:r>
      <w:r w:rsidR="003D0874" w:rsidRPr="00807D2D">
        <w:rPr>
          <w:rFonts w:ascii="Times New Roman" w:hAnsi="Times New Roman"/>
          <w:lang w:val="en-GB"/>
        </w:rPr>
        <w:t xml:space="preserve"> required by the market</w:t>
      </w:r>
      <w:r w:rsidR="00457A3D" w:rsidRPr="00807D2D">
        <w:rPr>
          <w:rFonts w:ascii="Times New Roman" w:hAnsi="Times New Roman"/>
          <w:lang w:val="en-GB"/>
        </w:rPr>
        <w:t>:</w:t>
      </w:r>
    </w:p>
    <w:p w:rsidR="001B0BF8" w:rsidRPr="00807D2D" w:rsidRDefault="001B0BF8" w:rsidP="00E559BD">
      <w:pPr>
        <w:jc w:val="center"/>
        <w:rPr>
          <w:rFonts w:ascii="Times New Roman" w:hAnsi="Times New Roman"/>
          <w:lang w:val="en-GB"/>
        </w:rPr>
      </w:pPr>
    </w:p>
    <w:p w:rsidR="00E559BD" w:rsidRPr="00807D2D" w:rsidRDefault="00E559BD" w:rsidP="00E559BD">
      <w:pPr>
        <w:jc w:val="center"/>
        <w:rPr>
          <w:rFonts w:ascii="Times New Roman" w:hAnsi="Times New Roman"/>
          <w:sz w:val="20"/>
          <w:szCs w:val="20"/>
        </w:rPr>
      </w:pPr>
      <w:r w:rsidRPr="00807D2D">
        <w:rPr>
          <w:rFonts w:ascii="Times New Roman" w:hAnsi="Times New Roman"/>
          <w:sz w:val="20"/>
          <w:szCs w:val="20"/>
        </w:rPr>
        <w:t>Figure 14</w:t>
      </w:r>
    </w:p>
    <w:p w:rsidR="00E559BD" w:rsidRPr="00807D2D" w:rsidRDefault="00272096" w:rsidP="00E559BD">
      <w:pPr>
        <w:jc w:val="center"/>
        <w:rPr>
          <w:rFonts w:ascii="Times New Roman" w:hAnsi="Times New Roman"/>
          <w:lang w:val="en-GB"/>
        </w:rPr>
      </w:pPr>
      <w:r w:rsidRPr="00807D2D">
        <w:rPr>
          <w:rFonts w:ascii="Times New Roman" w:hAnsi="Times New Roman"/>
          <w:sz w:val="20"/>
          <w:szCs w:val="20"/>
          <w:lang w:val="en-GB"/>
        </w:rPr>
        <w:t>D</w:t>
      </w:r>
      <w:r w:rsidR="00E559BD" w:rsidRPr="00807D2D">
        <w:rPr>
          <w:rFonts w:ascii="Times New Roman" w:hAnsi="Times New Roman"/>
          <w:sz w:val="20"/>
          <w:szCs w:val="20"/>
          <w:lang w:val="en-GB"/>
        </w:rPr>
        <w:t>omains of speciali</w:t>
      </w:r>
      <w:r w:rsidRPr="00807D2D">
        <w:rPr>
          <w:rFonts w:ascii="Times New Roman" w:hAnsi="Times New Roman"/>
          <w:sz w:val="20"/>
          <w:szCs w:val="20"/>
          <w:lang w:val="en-GB"/>
        </w:rPr>
        <w:t>s</w:t>
      </w:r>
      <w:r w:rsidR="00E559BD" w:rsidRPr="00807D2D">
        <w:rPr>
          <w:rFonts w:ascii="Times New Roman" w:hAnsi="Times New Roman"/>
          <w:sz w:val="20"/>
          <w:szCs w:val="20"/>
          <w:lang w:val="en-GB"/>
        </w:rPr>
        <w:t>ation (students’ expectations).</w:t>
      </w:r>
    </w:p>
    <w:p w:rsidR="00E559BD" w:rsidRPr="00807D2D" w:rsidRDefault="00E559BD" w:rsidP="00E559BD">
      <w:pPr>
        <w:jc w:val="center"/>
        <w:rPr>
          <w:rFonts w:ascii="Times New Roman" w:hAnsi="Times New Roman"/>
        </w:rPr>
      </w:pPr>
    </w:p>
    <w:p w:rsidR="008D5EBB" w:rsidRPr="00807D2D" w:rsidRDefault="00B453F9" w:rsidP="00E559BD">
      <w:pPr>
        <w:jc w:val="both"/>
        <w:rPr>
          <w:rFonts w:ascii="Times New Roman" w:hAnsi="Times New Roman"/>
          <w:lang w:val="en-GB"/>
        </w:rPr>
      </w:pPr>
      <w:r w:rsidRPr="00807D2D">
        <w:rPr>
          <w:rFonts w:ascii="Times New Roman" w:hAnsi="Times New Roman"/>
          <w:lang w:val="en-GB"/>
        </w:rPr>
        <w:t xml:space="preserve">The bar diagram provides the students’ opinions and expectations about what they feel to be the most relevant domains of </w:t>
      </w:r>
      <w:r w:rsidR="00B91EC3" w:rsidRPr="00807D2D">
        <w:rPr>
          <w:rFonts w:ascii="Times New Roman" w:hAnsi="Times New Roman"/>
          <w:lang w:val="en-GB"/>
        </w:rPr>
        <w:t>speciali</w:t>
      </w:r>
      <w:r w:rsidR="00C5320B" w:rsidRPr="00807D2D">
        <w:rPr>
          <w:rFonts w:ascii="Times New Roman" w:hAnsi="Times New Roman"/>
          <w:lang w:val="en-GB"/>
        </w:rPr>
        <w:t>s</w:t>
      </w:r>
      <w:r w:rsidR="00B91EC3" w:rsidRPr="00807D2D">
        <w:rPr>
          <w:rFonts w:ascii="Times New Roman" w:hAnsi="Times New Roman"/>
          <w:lang w:val="en-GB"/>
        </w:rPr>
        <w:t>ation required by the market</w:t>
      </w:r>
      <w:r w:rsidRPr="00807D2D">
        <w:rPr>
          <w:rFonts w:ascii="Times New Roman" w:hAnsi="Times New Roman"/>
          <w:lang w:val="en-GB"/>
        </w:rPr>
        <w:t>,</w:t>
      </w:r>
      <w:r w:rsidR="00663CE9" w:rsidRPr="00807D2D">
        <w:rPr>
          <w:rFonts w:ascii="Times New Roman" w:hAnsi="Times New Roman"/>
          <w:lang w:val="en-GB"/>
        </w:rPr>
        <w:t xml:space="preserve"> </w:t>
      </w:r>
      <w:r w:rsidRPr="00807D2D">
        <w:rPr>
          <w:rFonts w:ascii="Times New Roman" w:hAnsi="Times New Roman"/>
          <w:lang w:val="en-GB"/>
        </w:rPr>
        <w:t>which could be useful in terms of employability. By comparing these data with the results of Q1 (Figure 5)</w:t>
      </w:r>
      <w:r w:rsidR="00663CE9" w:rsidRPr="00807D2D">
        <w:rPr>
          <w:rFonts w:ascii="Times New Roman" w:hAnsi="Times New Roman"/>
          <w:lang w:val="en-GB"/>
        </w:rPr>
        <w:t xml:space="preserve">, we </w:t>
      </w:r>
      <w:r w:rsidR="00663CE9" w:rsidRPr="00807D2D">
        <w:rPr>
          <w:rFonts w:ascii="Times New Roman" w:hAnsi="Times New Roman"/>
          <w:lang w:val="en-GB"/>
        </w:rPr>
        <w:lastRenderedPageBreak/>
        <w:t xml:space="preserve">can </w:t>
      </w:r>
      <w:r w:rsidR="003529EC" w:rsidRPr="00807D2D">
        <w:rPr>
          <w:rFonts w:ascii="Times New Roman" w:hAnsi="Times New Roman"/>
          <w:lang w:val="en-GB"/>
        </w:rPr>
        <w:t xml:space="preserve">notice that the data </w:t>
      </w:r>
      <w:r w:rsidR="00C5320B" w:rsidRPr="00807D2D">
        <w:rPr>
          <w:rFonts w:ascii="Times New Roman" w:hAnsi="Times New Roman"/>
          <w:lang w:val="en-GB"/>
        </w:rPr>
        <w:t>match</w:t>
      </w:r>
      <w:r w:rsidR="003529EC" w:rsidRPr="00807D2D">
        <w:rPr>
          <w:rFonts w:ascii="Times New Roman" w:hAnsi="Times New Roman"/>
          <w:lang w:val="en-GB"/>
        </w:rPr>
        <w:t xml:space="preserve"> since both legal and economic domains tend to prevail, followed by medicine</w:t>
      </w:r>
      <w:r w:rsidR="00B91EC3" w:rsidRPr="00807D2D">
        <w:rPr>
          <w:rFonts w:ascii="Times New Roman" w:hAnsi="Times New Roman"/>
          <w:lang w:val="en-GB"/>
        </w:rPr>
        <w:t xml:space="preserve"> and tourism</w:t>
      </w:r>
      <w:r w:rsidR="003529EC" w:rsidRPr="00807D2D">
        <w:rPr>
          <w:rFonts w:ascii="Times New Roman" w:hAnsi="Times New Roman"/>
          <w:lang w:val="en-GB"/>
        </w:rPr>
        <w:t>.</w:t>
      </w:r>
    </w:p>
    <w:p w:rsidR="00E04E01" w:rsidRPr="00807D2D" w:rsidRDefault="00E04E01" w:rsidP="008D5EBB">
      <w:pPr>
        <w:ind w:firstLine="708"/>
        <w:jc w:val="both"/>
        <w:rPr>
          <w:rFonts w:ascii="Times New Roman" w:hAnsi="Times New Roman"/>
        </w:rPr>
      </w:pPr>
      <w:r w:rsidRPr="00807D2D">
        <w:rPr>
          <w:rFonts w:ascii="Times New Roman" w:hAnsi="Times New Roman"/>
        </w:rPr>
        <w:t xml:space="preserve">Students were then asked to specify the text types they studied </w:t>
      </w:r>
      <w:r w:rsidR="00E55D52" w:rsidRPr="00807D2D">
        <w:rPr>
          <w:rFonts w:ascii="Times New Roman" w:hAnsi="Times New Roman"/>
        </w:rPr>
        <w:t>by the end of</w:t>
      </w:r>
      <w:r w:rsidRPr="00807D2D">
        <w:rPr>
          <w:rFonts w:ascii="Times New Roman" w:hAnsi="Times New Roman"/>
        </w:rPr>
        <w:t xml:space="preserve"> their first year. Figure 15 shows the participants’ answers</w:t>
      </w:r>
      <w:r w:rsidR="00272096" w:rsidRPr="00807D2D">
        <w:rPr>
          <w:rFonts w:ascii="Times New Roman" w:hAnsi="Times New Roman"/>
        </w:rPr>
        <w:t xml:space="preserve"> with both numbers and percentages:</w:t>
      </w:r>
    </w:p>
    <w:p w:rsidR="00E04E01" w:rsidRPr="00807D2D" w:rsidRDefault="00E04E01" w:rsidP="00E559BD">
      <w:pPr>
        <w:jc w:val="both"/>
        <w:rPr>
          <w:rFonts w:ascii="Times New Roman" w:hAnsi="Times New Roman"/>
        </w:rPr>
      </w:pPr>
    </w:p>
    <w:p w:rsidR="00E04E01" w:rsidRPr="00807D2D" w:rsidRDefault="00E04E01" w:rsidP="00E04E01">
      <w:pPr>
        <w:jc w:val="center"/>
        <w:rPr>
          <w:rFonts w:ascii="Times New Roman" w:hAnsi="Times New Roman"/>
        </w:rPr>
      </w:pPr>
      <w:r w:rsidRPr="00807D2D">
        <w:rPr>
          <w:noProof/>
          <w:lang w:eastAsia="it-IT"/>
        </w:rPr>
        <w:drawing>
          <wp:inline distT="0" distB="0" distL="0" distR="0" wp14:anchorId="33FB5EF1" wp14:editId="4D7613CC">
            <wp:extent cx="3987800" cy="1702051"/>
            <wp:effectExtent l="0" t="0" r="12700" b="12700"/>
            <wp:docPr id="19" name="Gra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529EC" w:rsidRPr="00807D2D" w:rsidRDefault="003529EC" w:rsidP="00E559BD">
      <w:pPr>
        <w:jc w:val="both"/>
        <w:rPr>
          <w:rFonts w:ascii="Times New Roman" w:hAnsi="Times New Roman"/>
        </w:rPr>
      </w:pPr>
    </w:p>
    <w:p w:rsidR="00272096" w:rsidRPr="00807D2D" w:rsidRDefault="00272096" w:rsidP="00272096">
      <w:pPr>
        <w:jc w:val="center"/>
        <w:rPr>
          <w:rFonts w:ascii="Times New Roman" w:hAnsi="Times New Roman"/>
          <w:sz w:val="20"/>
          <w:szCs w:val="20"/>
        </w:rPr>
      </w:pPr>
      <w:r w:rsidRPr="00807D2D">
        <w:rPr>
          <w:rFonts w:ascii="Times New Roman" w:hAnsi="Times New Roman"/>
          <w:sz w:val="20"/>
          <w:szCs w:val="20"/>
        </w:rPr>
        <w:t>Figure 15</w:t>
      </w:r>
    </w:p>
    <w:p w:rsidR="00E559BD" w:rsidRPr="00807D2D" w:rsidRDefault="00272096" w:rsidP="00272096">
      <w:pPr>
        <w:jc w:val="center"/>
        <w:rPr>
          <w:rFonts w:ascii="Times New Roman" w:hAnsi="Times New Roman"/>
          <w:sz w:val="20"/>
          <w:szCs w:val="20"/>
        </w:rPr>
      </w:pPr>
      <w:r w:rsidRPr="00807D2D">
        <w:rPr>
          <w:rFonts w:ascii="Times New Roman" w:hAnsi="Times New Roman"/>
          <w:sz w:val="20"/>
          <w:szCs w:val="20"/>
        </w:rPr>
        <w:t>Most studied text types.</w:t>
      </w:r>
    </w:p>
    <w:p w:rsidR="00272096" w:rsidRPr="00807D2D" w:rsidRDefault="00272096" w:rsidP="00272096">
      <w:pPr>
        <w:jc w:val="center"/>
        <w:rPr>
          <w:rFonts w:ascii="Times New Roman" w:hAnsi="Times New Roman"/>
          <w:sz w:val="20"/>
          <w:szCs w:val="20"/>
        </w:rPr>
      </w:pPr>
    </w:p>
    <w:p w:rsidR="00055735" w:rsidRPr="00807D2D" w:rsidRDefault="00B61EA4" w:rsidP="00272096">
      <w:pPr>
        <w:jc w:val="both"/>
        <w:rPr>
          <w:rFonts w:ascii="Times New Roman" w:hAnsi="Times New Roman"/>
          <w:lang w:val="en-GB"/>
        </w:rPr>
      </w:pPr>
      <w:r w:rsidRPr="00807D2D">
        <w:rPr>
          <w:rFonts w:ascii="Times New Roman" w:hAnsi="Times New Roman"/>
          <w:lang w:val="en-GB"/>
        </w:rPr>
        <w:t>By drawing a comparison with the answers in Figure 7, we can notice that the range of text types is similar, even if there is a prevalence of legal texts in Figure 7. However, as we may infer fro</w:t>
      </w:r>
      <w:r w:rsidR="00A30B44" w:rsidRPr="00807D2D">
        <w:rPr>
          <w:rFonts w:ascii="Times New Roman" w:hAnsi="Times New Roman"/>
          <w:lang w:val="en-GB"/>
        </w:rPr>
        <w:t>m the Course Regulation, while the first year of the programme is devoted to the exploration of</w:t>
      </w:r>
      <w:r w:rsidR="00C5320B" w:rsidRPr="00807D2D">
        <w:rPr>
          <w:rFonts w:ascii="Times New Roman" w:hAnsi="Times New Roman"/>
          <w:lang w:val="en-GB"/>
        </w:rPr>
        <w:t xml:space="preserve"> the fields of</w:t>
      </w:r>
      <w:r w:rsidR="00A30B44" w:rsidRPr="00807D2D">
        <w:rPr>
          <w:rFonts w:ascii="Times New Roman" w:hAnsi="Times New Roman"/>
          <w:lang w:val="en-GB"/>
        </w:rPr>
        <w:t xml:space="preserve"> economy and tourism, medical and legal special languages are investigated during the second year.</w:t>
      </w:r>
      <w:r w:rsidR="00E11911" w:rsidRPr="00807D2D">
        <w:rPr>
          <w:rFonts w:ascii="Times New Roman" w:hAnsi="Times New Roman"/>
          <w:lang w:val="en-GB"/>
        </w:rPr>
        <w:t xml:space="preserve"> </w:t>
      </w:r>
    </w:p>
    <w:p w:rsidR="00272096" w:rsidRPr="00807D2D" w:rsidRDefault="00055735" w:rsidP="00055735">
      <w:pPr>
        <w:ind w:firstLine="708"/>
        <w:jc w:val="both"/>
        <w:rPr>
          <w:rFonts w:ascii="Times New Roman" w:hAnsi="Times New Roman"/>
          <w:lang w:val="en-GB"/>
        </w:rPr>
      </w:pPr>
      <w:r w:rsidRPr="00807D2D">
        <w:rPr>
          <w:rFonts w:ascii="Times New Roman" w:hAnsi="Times New Roman"/>
          <w:lang w:val="en-GB"/>
        </w:rPr>
        <w:t>In short, it seems that a certain corre</w:t>
      </w:r>
      <w:r w:rsidR="005A38C2" w:rsidRPr="00807D2D">
        <w:rPr>
          <w:rFonts w:ascii="Times New Roman" w:hAnsi="Times New Roman"/>
          <w:lang w:val="en-GB"/>
        </w:rPr>
        <w:t xml:space="preserve">spondence between the students’ opinions and the needs of the market. And yet, as already discussed before ((paragraph 2.2.2.), the domain of </w:t>
      </w:r>
      <w:r w:rsidR="00E11911" w:rsidRPr="00807D2D">
        <w:rPr>
          <w:rFonts w:ascii="Times New Roman" w:hAnsi="Times New Roman"/>
          <w:lang w:val="en-GB"/>
        </w:rPr>
        <w:t>gaming</w:t>
      </w:r>
      <w:r w:rsidR="005A38C2" w:rsidRPr="00807D2D">
        <w:rPr>
          <w:rFonts w:ascii="Times New Roman" w:hAnsi="Times New Roman"/>
          <w:lang w:val="en-GB"/>
        </w:rPr>
        <w:t xml:space="preserve"> might r</w:t>
      </w:r>
      <w:r w:rsidR="00E11911" w:rsidRPr="00807D2D">
        <w:rPr>
          <w:rFonts w:ascii="Times New Roman" w:hAnsi="Times New Roman"/>
          <w:lang w:val="en-GB"/>
        </w:rPr>
        <w:t>epresent a new</w:t>
      </w:r>
      <w:r w:rsidR="00FC178D" w:rsidRPr="00807D2D">
        <w:rPr>
          <w:rFonts w:ascii="Times New Roman" w:hAnsi="Times New Roman"/>
          <w:lang w:val="en-GB"/>
        </w:rPr>
        <w:t xml:space="preserve"> domain of specialisation in line with the requirements of the language industry market.</w:t>
      </w:r>
    </w:p>
    <w:p w:rsidR="00A30B44" w:rsidRPr="00807D2D" w:rsidRDefault="00A30B44" w:rsidP="00272096">
      <w:pPr>
        <w:jc w:val="both"/>
        <w:rPr>
          <w:rFonts w:ascii="Times New Roman" w:hAnsi="Times New Roman"/>
          <w:lang w:val="en-GB"/>
        </w:rPr>
      </w:pPr>
    </w:p>
    <w:p w:rsidR="00A30B44" w:rsidRPr="00807D2D" w:rsidRDefault="00A30B44" w:rsidP="00A30B44">
      <w:pPr>
        <w:jc w:val="both"/>
        <w:rPr>
          <w:rFonts w:ascii="Times New Roman" w:hAnsi="Times New Roman"/>
          <w:lang w:val="en-GB"/>
        </w:rPr>
      </w:pPr>
      <w:r w:rsidRPr="00807D2D">
        <w:rPr>
          <w:rFonts w:ascii="Arial" w:hAnsi="Arial" w:cs="Arial"/>
          <w:i/>
          <w:lang w:val="en-GB"/>
        </w:rPr>
        <w:t xml:space="preserve">3.2.4. </w:t>
      </w:r>
      <w:r w:rsidR="00FF083F" w:rsidRPr="00807D2D">
        <w:rPr>
          <w:rFonts w:ascii="Arial" w:hAnsi="Arial" w:cs="Arial"/>
          <w:i/>
          <w:lang w:val="en-GB"/>
        </w:rPr>
        <w:t>Technological Skills</w:t>
      </w:r>
    </w:p>
    <w:p w:rsidR="00A30B44" w:rsidRPr="00807D2D" w:rsidRDefault="00A30B44" w:rsidP="00272096">
      <w:pPr>
        <w:jc w:val="both"/>
        <w:rPr>
          <w:rFonts w:ascii="Times New Roman" w:hAnsi="Times New Roman"/>
          <w:lang w:val="en-GB"/>
        </w:rPr>
      </w:pPr>
    </w:p>
    <w:p w:rsidR="00EE6D18" w:rsidRPr="00807D2D" w:rsidRDefault="00EE6D18" w:rsidP="00EE6D18">
      <w:pPr>
        <w:jc w:val="both"/>
        <w:rPr>
          <w:rFonts w:ascii="Times New Roman" w:hAnsi="Times New Roman"/>
        </w:rPr>
      </w:pPr>
      <w:r w:rsidRPr="00807D2D">
        <w:rPr>
          <w:rFonts w:ascii="Times New Roman" w:hAnsi="Times New Roman"/>
        </w:rPr>
        <w:t>The following sections of both Q2 and Q3 dealt with the knowledge and usage of technology applied to translation. Participants were asked whether they were familiar with CAT tools. Overall, 92% of the respondents</w:t>
      </w:r>
      <w:r w:rsidR="003D0874" w:rsidRPr="00807D2D">
        <w:rPr>
          <w:rFonts w:ascii="Times New Roman" w:hAnsi="Times New Roman"/>
        </w:rPr>
        <w:t xml:space="preserve"> in Q2</w:t>
      </w:r>
      <w:r w:rsidRPr="00807D2D">
        <w:rPr>
          <w:rFonts w:ascii="Times New Roman" w:hAnsi="Times New Roman"/>
        </w:rPr>
        <w:t xml:space="preserve">, that is 12 out of 13, stated that they </w:t>
      </w:r>
      <w:r w:rsidR="003D0874" w:rsidRPr="00807D2D">
        <w:rPr>
          <w:rFonts w:ascii="Times New Roman" w:hAnsi="Times New Roman"/>
        </w:rPr>
        <w:t xml:space="preserve">possessed a </w:t>
      </w:r>
      <w:r w:rsidR="005A38C2" w:rsidRPr="00807D2D">
        <w:rPr>
          <w:rFonts w:ascii="Times New Roman" w:hAnsi="Times New Roman"/>
        </w:rPr>
        <w:t xml:space="preserve">certain </w:t>
      </w:r>
      <w:r w:rsidR="003D0874" w:rsidRPr="00807D2D">
        <w:rPr>
          <w:rFonts w:ascii="Times New Roman" w:hAnsi="Times New Roman"/>
        </w:rPr>
        <w:t>knowledge of</w:t>
      </w:r>
      <w:r w:rsidRPr="00807D2D">
        <w:rPr>
          <w:rFonts w:ascii="Times New Roman" w:hAnsi="Times New Roman"/>
        </w:rPr>
        <w:t xml:space="preserve"> CAT tools. </w:t>
      </w:r>
      <w:r w:rsidR="006A4A8D" w:rsidRPr="00807D2D">
        <w:rPr>
          <w:rFonts w:ascii="Times New Roman" w:hAnsi="Times New Roman"/>
        </w:rPr>
        <w:t>In addition, those who responded by saying that they are familiar with CAT tools were asked to detail their answers as shown in Figure 16:</w:t>
      </w:r>
    </w:p>
    <w:p w:rsidR="006A4A8D" w:rsidRPr="00807D2D" w:rsidRDefault="006A4A8D" w:rsidP="00EE6D18">
      <w:pPr>
        <w:jc w:val="both"/>
        <w:rPr>
          <w:rFonts w:ascii="Times New Roman" w:hAnsi="Times New Roman"/>
        </w:rPr>
      </w:pPr>
    </w:p>
    <w:p w:rsidR="006A4A8D" w:rsidRPr="00807D2D" w:rsidRDefault="006A4A8D" w:rsidP="00EE6D18">
      <w:pPr>
        <w:jc w:val="both"/>
        <w:rPr>
          <w:rFonts w:ascii="Times New Roman" w:hAnsi="Times New Roman"/>
        </w:rPr>
      </w:pPr>
    </w:p>
    <w:p w:rsidR="006A4A8D" w:rsidRPr="00807D2D" w:rsidRDefault="006A4A8D" w:rsidP="006A4A8D">
      <w:pPr>
        <w:jc w:val="center"/>
        <w:rPr>
          <w:rFonts w:ascii="Times New Roman" w:hAnsi="Times New Roman"/>
        </w:rPr>
      </w:pPr>
      <w:r w:rsidRPr="00807D2D">
        <w:rPr>
          <w:rFonts w:asciiTheme="majorHAnsi" w:hAnsiTheme="majorHAnsi" w:cstheme="majorHAnsi"/>
          <w:noProof/>
        </w:rPr>
        <w:drawing>
          <wp:inline distT="0" distB="0" distL="0" distR="0" wp14:anchorId="44085DC3" wp14:editId="1001E499">
            <wp:extent cx="3633608" cy="1736063"/>
            <wp:effectExtent l="0" t="0" r="5080" b="17145"/>
            <wp:docPr id="21" name="Gra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72096" w:rsidRPr="00807D2D" w:rsidRDefault="00272096" w:rsidP="00914024">
      <w:pPr>
        <w:jc w:val="center"/>
        <w:rPr>
          <w:rFonts w:ascii="Times New Roman" w:hAnsi="Times New Roman"/>
          <w:sz w:val="20"/>
          <w:szCs w:val="20"/>
        </w:rPr>
      </w:pPr>
    </w:p>
    <w:p w:rsidR="00914024" w:rsidRPr="00807D2D" w:rsidRDefault="00914024" w:rsidP="00914024">
      <w:pPr>
        <w:jc w:val="center"/>
        <w:rPr>
          <w:rFonts w:ascii="Times New Roman" w:hAnsi="Times New Roman"/>
          <w:sz w:val="20"/>
          <w:szCs w:val="20"/>
        </w:rPr>
      </w:pPr>
      <w:r w:rsidRPr="00807D2D">
        <w:rPr>
          <w:rFonts w:ascii="Times New Roman" w:hAnsi="Times New Roman"/>
          <w:sz w:val="20"/>
          <w:szCs w:val="20"/>
        </w:rPr>
        <w:t>Figure 16</w:t>
      </w:r>
    </w:p>
    <w:p w:rsidR="00914024" w:rsidRPr="00807D2D" w:rsidRDefault="00914024" w:rsidP="00914024">
      <w:pPr>
        <w:jc w:val="center"/>
        <w:rPr>
          <w:rFonts w:ascii="Times New Roman" w:hAnsi="Times New Roman"/>
          <w:sz w:val="20"/>
          <w:szCs w:val="20"/>
        </w:rPr>
      </w:pPr>
      <w:r w:rsidRPr="00807D2D">
        <w:rPr>
          <w:rFonts w:ascii="Times New Roman" w:hAnsi="Times New Roman"/>
          <w:sz w:val="20"/>
          <w:szCs w:val="20"/>
        </w:rPr>
        <w:t>The most popular CAT tools among students.</w:t>
      </w:r>
    </w:p>
    <w:p w:rsidR="00914024" w:rsidRPr="00807D2D" w:rsidRDefault="00914024" w:rsidP="00914024">
      <w:pPr>
        <w:jc w:val="center"/>
        <w:rPr>
          <w:rFonts w:ascii="Times New Roman" w:hAnsi="Times New Roman"/>
          <w:sz w:val="20"/>
          <w:szCs w:val="20"/>
        </w:rPr>
      </w:pPr>
    </w:p>
    <w:p w:rsidR="00914024" w:rsidRPr="00807D2D" w:rsidRDefault="00914024" w:rsidP="00914024">
      <w:pPr>
        <w:jc w:val="both"/>
        <w:rPr>
          <w:rFonts w:ascii="Times New Roman" w:hAnsi="Times New Roman"/>
          <w:lang w:val="en-GB"/>
        </w:rPr>
      </w:pPr>
      <w:r w:rsidRPr="00807D2D">
        <w:rPr>
          <w:rFonts w:ascii="Times New Roman" w:hAnsi="Times New Roman"/>
          <w:lang w:val="en-GB"/>
        </w:rPr>
        <w:t>In line with the dat</w:t>
      </w:r>
      <w:r w:rsidR="008838A1" w:rsidRPr="00807D2D">
        <w:rPr>
          <w:rFonts w:ascii="Times New Roman" w:hAnsi="Times New Roman"/>
          <w:lang w:val="en-GB"/>
        </w:rPr>
        <w:t xml:space="preserve">a discussed in paragraph 2.2.3., </w:t>
      </w:r>
      <w:r w:rsidR="000521B3" w:rsidRPr="00807D2D">
        <w:rPr>
          <w:rFonts w:ascii="Times New Roman" w:hAnsi="Times New Roman"/>
          <w:i/>
          <w:iCs/>
          <w:lang w:val="en-GB"/>
        </w:rPr>
        <w:t>Trados</w:t>
      </w:r>
      <w:r w:rsidR="000521B3" w:rsidRPr="00807D2D">
        <w:rPr>
          <w:rFonts w:ascii="Times New Roman" w:hAnsi="Times New Roman"/>
          <w:lang w:val="en-GB"/>
        </w:rPr>
        <w:t xml:space="preserve"> comes top of the list with 5 options. However, respondents also reported that they are familiar with </w:t>
      </w:r>
      <w:r w:rsidR="000521B3" w:rsidRPr="00807D2D">
        <w:rPr>
          <w:rFonts w:ascii="Times New Roman" w:hAnsi="Times New Roman"/>
          <w:i/>
          <w:iCs/>
          <w:lang w:val="en-GB"/>
        </w:rPr>
        <w:t>Wordfast</w:t>
      </w:r>
      <w:r w:rsidR="000521B3" w:rsidRPr="00807D2D">
        <w:rPr>
          <w:rFonts w:ascii="Times New Roman" w:hAnsi="Times New Roman"/>
          <w:lang w:val="en-GB"/>
        </w:rPr>
        <w:t xml:space="preserve"> (5 options), while the presence of </w:t>
      </w:r>
      <w:r w:rsidR="000521B3" w:rsidRPr="00807D2D">
        <w:rPr>
          <w:rFonts w:ascii="Times New Roman" w:hAnsi="Times New Roman"/>
          <w:i/>
          <w:iCs/>
          <w:lang w:val="en-GB"/>
        </w:rPr>
        <w:t>Sketch Engine</w:t>
      </w:r>
      <w:r w:rsidR="000521B3" w:rsidRPr="00807D2D">
        <w:rPr>
          <w:rFonts w:ascii="Times New Roman" w:hAnsi="Times New Roman"/>
          <w:lang w:val="en-GB"/>
        </w:rPr>
        <w:t xml:space="preserve"> (2 option</w:t>
      </w:r>
      <w:r w:rsidR="003D0874" w:rsidRPr="00807D2D">
        <w:rPr>
          <w:rFonts w:ascii="Times New Roman" w:hAnsi="Times New Roman"/>
          <w:lang w:val="en-GB"/>
        </w:rPr>
        <w:t>s</w:t>
      </w:r>
      <w:r w:rsidR="000521B3" w:rsidRPr="00807D2D">
        <w:rPr>
          <w:rFonts w:ascii="Times New Roman" w:hAnsi="Times New Roman"/>
          <w:lang w:val="en-GB"/>
        </w:rPr>
        <w:t xml:space="preserve">), which is a corpus analysis software, seems to suggest that a certain confusion still characterises the understanding of what CAT tools are. However, all the respondents agree that CAT tools are crucial to the profession of translators today. According to the respondents, it is likely that CAT tools will significantly affect the </w:t>
      </w:r>
      <w:r w:rsidR="00C511E7" w:rsidRPr="00807D2D">
        <w:rPr>
          <w:rFonts w:ascii="Times New Roman" w:hAnsi="Times New Roman"/>
          <w:lang w:val="en-GB"/>
        </w:rPr>
        <w:t>future</w:t>
      </w:r>
      <w:r w:rsidR="000521B3" w:rsidRPr="00807D2D">
        <w:rPr>
          <w:rFonts w:ascii="Times New Roman" w:hAnsi="Times New Roman"/>
          <w:lang w:val="en-GB"/>
        </w:rPr>
        <w:t xml:space="preserve"> of the translation market, with percentages that oscillate between 70</w:t>
      </w:r>
      <w:r w:rsidR="00B84FD3" w:rsidRPr="00807D2D">
        <w:rPr>
          <w:rFonts w:ascii="Times New Roman" w:hAnsi="Times New Roman"/>
          <w:lang w:val="en-GB"/>
        </w:rPr>
        <w:t>%</w:t>
      </w:r>
      <w:r w:rsidR="000521B3" w:rsidRPr="00807D2D">
        <w:rPr>
          <w:rFonts w:ascii="Times New Roman" w:hAnsi="Times New Roman"/>
          <w:lang w:val="en-GB"/>
        </w:rPr>
        <w:t xml:space="preserve"> and 90% and with the specification of such adjectives as “essential”</w:t>
      </w:r>
      <w:r w:rsidR="00C511E7" w:rsidRPr="00807D2D">
        <w:rPr>
          <w:rFonts w:ascii="Times New Roman" w:hAnsi="Times New Roman"/>
          <w:lang w:val="en-GB"/>
        </w:rPr>
        <w:t xml:space="preserve"> and “important”</w:t>
      </w:r>
      <w:r w:rsidR="003D0874" w:rsidRPr="00807D2D">
        <w:rPr>
          <w:rFonts w:ascii="Times New Roman" w:hAnsi="Times New Roman"/>
          <w:lang w:val="en-GB"/>
        </w:rPr>
        <w:t xml:space="preserve"> used to describe the relevance of technological tools.</w:t>
      </w:r>
    </w:p>
    <w:p w:rsidR="00DC2D0F" w:rsidRPr="00807D2D" w:rsidRDefault="00DC2D0F" w:rsidP="00914024">
      <w:pPr>
        <w:jc w:val="both"/>
        <w:rPr>
          <w:rFonts w:ascii="Times New Roman" w:hAnsi="Times New Roman"/>
          <w:lang w:val="en-GB"/>
        </w:rPr>
      </w:pPr>
      <w:r w:rsidRPr="00807D2D">
        <w:rPr>
          <w:rFonts w:ascii="Times New Roman" w:hAnsi="Times New Roman"/>
          <w:lang w:val="en-GB"/>
        </w:rPr>
        <w:tab/>
        <w:t>In Q3, participant</w:t>
      </w:r>
      <w:r w:rsidR="0028783B" w:rsidRPr="00807D2D">
        <w:rPr>
          <w:rFonts w:ascii="Times New Roman" w:hAnsi="Times New Roman"/>
          <w:lang w:val="en-GB"/>
        </w:rPr>
        <w:t>s</w:t>
      </w:r>
      <w:r w:rsidRPr="00807D2D">
        <w:rPr>
          <w:rFonts w:ascii="Times New Roman" w:hAnsi="Times New Roman"/>
          <w:lang w:val="en-GB"/>
        </w:rPr>
        <w:t xml:space="preserve"> were instead asked to describe the CAT tools used and studied during their lessons.</w:t>
      </w:r>
      <w:r w:rsidR="008B4343" w:rsidRPr="00807D2D">
        <w:rPr>
          <w:rFonts w:ascii="Times New Roman" w:hAnsi="Times New Roman"/>
          <w:lang w:val="en-GB"/>
        </w:rPr>
        <w:t xml:space="preserve"> The answers show how respondents lack a precise definition of CAT tools since their responses include corpora, Sketch Engine and online dictionaries.</w:t>
      </w:r>
      <w:r w:rsidR="004D7A9D" w:rsidRPr="00807D2D">
        <w:rPr>
          <w:rFonts w:ascii="Times New Roman" w:hAnsi="Times New Roman"/>
          <w:lang w:val="en-GB"/>
        </w:rPr>
        <w:t xml:space="preserve"> When asked to assess the relevance that technology has on their translation skills, participants agree that the </w:t>
      </w:r>
      <w:r w:rsidR="00B84FD3" w:rsidRPr="00807D2D">
        <w:rPr>
          <w:rFonts w:ascii="Times New Roman" w:hAnsi="Times New Roman"/>
          <w:lang w:val="en-GB"/>
        </w:rPr>
        <w:t>advantages</w:t>
      </w:r>
      <w:r w:rsidR="004D7A9D" w:rsidRPr="00807D2D">
        <w:rPr>
          <w:rFonts w:ascii="Times New Roman" w:hAnsi="Times New Roman"/>
          <w:lang w:val="en-GB"/>
        </w:rPr>
        <w:t xml:space="preserve"> of using CAT tools </w:t>
      </w:r>
      <w:r w:rsidR="008622D3" w:rsidRPr="00807D2D">
        <w:rPr>
          <w:rFonts w:ascii="Times New Roman" w:hAnsi="Times New Roman"/>
          <w:lang w:val="en-GB"/>
        </w:rPr>
        <w:t>i</w:t>
      </w:r>
      <w:r w:rsidR="00B84FD3" w:rsidRPr="00807D2D">
        <w:rPr>
          <w:rFonts w:ascii="Times New Roman" w:hAnsi="Times New Roman"/>
          <w:lang w:val="en-GB"/>
        </w:rPr>
        <w:t>nclude</w:t>
      </w:r>
      <w:r w:rsidR="004D7A9D" w:rsidRPr="00807D2D">
        <w:rPr>
          <w:rFonts w:ascii="Times New Roman" w:hAnsi="Times New Roman"/>
          <w:lang w:val="en-GB"/>
        </w:rPr>
        <w:t xml:space="preserve"> </w:t>
      </w:r>
      <w:r w:rsidR="008622D3" w:rsidRPr="00807D2D">
        <w:rPr>
          <w:rFonts w:ascii="Times New Roman" w:hAnsi="Times New Roman"/>
          <w:lang w:val="en-GB"/>
        </w:rPr>
        <w:t xml:space="preserve">major </w:t>
      </w:r>
      <w:r w:rsidR="004D7A9D" w:rsidRPr="00807D2D">
        <w:rPr>
          <w:rFonts w:ascii="Times New Roman" w:hAnsi="Times New Roman"/>
          <w:lang w:val="en-GB"/>
        </w:rPr>
        <w:t>lexical accuracy, resulting in improved quality</w:t>
      </w:r>
      <w:r w:rsidR="008622D3" w:rsidRPr="00807D2D">
        <w:rPr>
          <w:rFonts w:ascii="Times New Roman" w:hAnsi="Times New Roman"/>
          <w:lang w:val="en-GB"/>
        </w:rPr>
        <w:t xml:space="preserve"> in the final translation</w:t>
      </w:r>
      <w:r w:rsidR="004D7A9D" w:rsidRPr="00807D2D">
        <w:rPr>
          <w:rFonts w:ascii="Times New Roman" w:hAnsi="Times New Roman"/>
          <w:lang w:val="en-GB"/>
        </w:rPr>
        <w:t xml:space="preserve"> (with a quality assessment between 70</w:t>
      </w:r>
      <w:r w:rsidR="008622D3" w:rsidRPr="00807D2D">
        <w:rPr>
          <w:rFonts w:ascii="Times New Roman" w:hAnsi="Times New Roman"/>
          <w:lang w:val="en-GB"/>
        </w:rPr>
        <w:t>%</w:t>
      </w:r>
      <w:r w:rsidR="004D7A9D" w:rsidRPr="00807D2D">
        <w:rPr>
          <w:rFonts w:ascii="Times New Roman" w:hAnsi="Times New Roman"/>
          <w:lang w:val="en-GB"/>
        </w:rPr>
        <w:t xml:space="preserve"> and 90%).</w:t>
      </w:r>
    </w:p>
    <w:p w:rsidR="00876F68" w:rsidRPr="00807D2D" w:rsidRDefault="00876F68" w:rsidP="00914024">
      <w:pPr>
        <w:jc w:val="both"/>
        <w:rPr>
          <w:rFonts w:ascii="Times New Roman" w:hAnsi="Times New Roman"/>
          <w:lang w:val="en-GB"/>
        </w:rPr>
      </w:pPr>
      <w:r w:rsidRPr="00807D2D">
        <w:rPr>
          <w:rFonts w:ascii="Times New Roman" w:hAnsi="Times New Roman"/>
          <w:lang w:val="en-GB"/>
        </w:rPr>
        <w:tab/>
        <w:t>In spite of the confusion and uncertainties about their precise definition, there is hence a high awareness in the students of the relevance of technology for translator training and of the ways it can transform the efficiency of the</w:t>
      </w:r>
      <w:r w:rsidR="0028783B" w:rsidRPr="00807D2D">
        <w:rPr>
          <w:rFonts w:ascii="Times New Roman" w:hAnsi="Times New Roman"/>
          <w:lang w:val="en-GB"/>
        </w:rPr>
        <w:t>ir</w:t>
      </w:r>
      <w:r w:rsidRPr="00807D2D">
        <w:rPr>
          <w:rFonts w:ascii="Times New Roman" w:hAnsi="Times New Roman"/>
          <w:lang w:val="en-GB"/>
        </w:rPr>
        <w:t xml:space="preserve"> work.</w:t>
      </w:r>
    </w:p>
    <w:p w:rsidR="00876F68" w:rsidRPr="00807D2D" w:rsidRDefault="00876F68" w:rsidP="00914024">
      <w:pPr>
        <w:jc w:val="both"/>
        <w:rPr>
          <w:rFonts w:ascii="Times New Roman" w:hAnsi="Times New Roman"/>
          <w:lang w:val="en-GB"/>
        </w:rPr>
      </w:pPr>
    </w:p>
    <w:p w:rsidR="00876F68" w:rsidRPr="00807D2D" w:rsidRDefault="00876F68" w:rsidP="00876F68">
      <w:pPr>
        <w:jc w:val="both"/>
        <w:rPr>
          <w:rFonts w:ascii="Times New Roman" w:hAnsi="Times New Roman"/>
          <w:lang w:val="en-GB"/>
        </w:rPr>
      </w:pPr>
      <w:r w:rsidRPr="00807D2D">
        <w:rPr>
          <w:rFonts w:ascii="Arial" w:hAnsi="Arial" w:cs="Arial"/>
          <w:i/>
          <w:lang w:val="en-GB"/>
        </w:rPr>
        <w:t xml:space="preserve">3.2.5. </w:t>
      </w:r>
      <w:r w:rsidR="003E12F3" w:rsidRPr="00807D2D">
        <w:rPr>
          <w:rFonts w:ascii="Arial" w:hAnsi="Arial" w:cs="Arial"/>
          <w:i/>
          <w:lang w:val="en-GB"/>
        </w:rPr>
        <w:t>Methodology</w:t>
      </w:r>
    </w:p>
    <w:p w:rsidR="00876F68" w:rsidRPr="00807D2D" w:rsidRDefault="00876F68" w:rsidP="00876F68">
      <w:pPr>
        <w:jc w:val="both"/>
        <w:rPr>
          <w:rFonts w:ascii="Times New Roman" w:hAnsi="Times New Roman"/>
          <w:lang w:val="en-GB"/>
        </w:rPr>
      </w:pPr>
    </w:p>
    <w:p w:rsidR="00E36ECA" w:rsidRPr="00807D2D" w:rsidRDefault="003E12F3" w:rsidP="00876F68">
      <w:pPr>
        <w:jc w:val="both"/>
        <w:rPr>
          <w:rFonts w:ascii="Times New Roman" w:hAnsi="Times New Roman"/>
          <w:lang w:val="en-GB"/>
        </w:rPr>
      </w:pPr>
      <w:r w:rsidRPr="00807D2D">
        <w:rPr>
          <w:rFonts w:ascii="Times New Roman" w:hAnsi="Times New Roman"/>
          <w:lang w:val="en-GB"/>
        </w:rPr>
        <w:t>The last sections of both Q2 and Q3</w:t>
      </w:r>
      <w:r w:rsidR="0080164F" w:rsidRPr="00807D2D">
        <w:rPr>
          <w:rFonts w:ascii="Times New Roman" w:hAnsi="Times New Roman"/>
          <w:lang w:val="en-GB"/>
        </w:rPr>
        <w:t xml:space="preserve"> were aimed at investigating the ways students organise their study</w:t>
      </w:r>
      <w:r w:rsidR="008622D3" w:rsidRPr="00807D2D">
        <w:rPr>
          <w:rFonts w:ascii="Times New Roman" w:hAnsi="Times New Roman"/>
          <w:lang w:val="en-GB"/>
        </w:rPr>
        <w:t xml:space="preserve"> time</w:t>
      </w:r>
      <w:r w:rsidR="0080164F" w:rsidRPr="00807D2D">
        <w:rPr>
          <w:rFonts w:ascii="Times New Roman" w:hAnsi="Times New Roman"/>
          <w:lang w:val="en-GB"/>
        </w:rPr>
        <w:t xml:space="preserve"> and </w:t>
      </w:r>
      <w:r w:rsidR="0028783B" w:rsidRPr="00807D2D">
        <w:rPr>
          <w:rFonts w:ascii="Times New Roman" w:hAnsi="Times New Roman"/>
          <w:lang w:val="en-GB"/>
        </w:rPr>
        <w:t>perceive</w:t>
      </w:r>
      <w:r w:rsidR="0080164F" w:rsidRPr="00807D2D">
        <w:rPr>
          <w:rFonts w:ascii="Times New Roman" w:hAnsi="Times New Roman"/>
          <w:lang w:val="en-GB"/>
        </w:rPr>
        <w:t xml:space="preserve"> the</w:t>
      </w:r>
      <w:r w:rsidR="00491ABC" w:rsidRPr="00807D2D">
        <w:rPr>
          <w:rFonts w:ascii="Times New Roman" w:hAnsi="Times New Roman"/>
          <w:lang w:val="en-GB"/>
        </w:rPr>
        <w:t xml:space="preserve"> value of their </w:t>
      </w:r>
      <w:r w:rsidR="0080164F" w:rsidRPr="00807D2D">
        <w:rPr>
          <w:rFonts w:ascii="Times New Roman" w:hAnsi="Times New Roman"/>
          <w:lang w:val="en-GB"/>
        </w:rPr>
        <w:t xml:space="preserve">profession. Whereas technology is considered a crucial aspect for their professional future, there seems to be </w:t>
      </w:r>
      <w:r w:rsidR="00113824" w:rsidRPr="00807D2D">
        <w:rPr>
          <w:rFonts w:ascii="Times New Roman" w:hAnsi="Times New Roman"/>
          <w:lang w:val="en-GB"/>
        </w:rPr>
        <w:t xml:space="preserve">low awareness of </w:t>
      </w:r>
      <w:r w:rsidR="008622D3" w:rsidRPr="00807D2D">
        <w:rPr>
          <w:rFonts w:ascii="Times New Roman" w:hAnsi="Times New Roman"/>
          <w:lang w:val="en-GB"/>
        </w:rPr>
        <w:t xml:space="preserve">the study </w:t>
      </w:r>
      <w:r w:rsidR="00113824" w:rsidRPr="00807D2D">
        <w:rPr>
          <w:rFonts w:ascii="Times New Roman" w:hAnsi="Times New Roman"/>
          <w:lang w:val="en-GB"/>
        </w:rPr>
        <w:t xml:space="preserve">time management. According to the data collected, the participants stated that they usually devout about 33 </w:t>
      </w:r>
      <w:r w:rsidR="008622D3" w:rsidRPr="00807D2D">
        <w:rPr>
          <w:rFonts w:ascii="Times New Roman" w:hAnsi="Times New Roman"/>
          <w:lang w:val="en-GB"/>
        </w:rPr>
        <w:t xml:space="preserve">weekly </w:t>
      </w:r>
      <w:r w:rsidR="00113824" w:rsidRPr="00807D2D">
        <w:rPr>
          <w:rFonts w:ascii="Times New Roman" w:hAnsi="Times New Roman"/>
          <w:lang w:val="en-GB"/>
        </w:rPr>
        <w:t xml:space="preserve">hours on average for studying. If we consider that for each course of foreign language, students are expected to carry out </w:t>
      </w:r>
      <w:r w:rsidR="003039C4" w:rsidRPr="00807D2D">
        <w:rPr>
          <w:rFonts w:ascii="Times New Roman" w:hAnsi="Times New Roman"/>
          <w:lang w:val="en-GB"/>
        </w:rPr>
        <w:t>a self-managed study of about 240 hours, with reference to the 60-hour class time (4 hours weekly), this means that</w:t>
      </w:r>
      <w:r w:rsidR="00E36ECA" w:rsidRPr="00807D2D">
        <w:rPr>
          <w:rFonts w:ascii="Times New Roman" w:hAnsi="Times New Roman"/>
          <w:lang w:val="en-GB"/>
        </w:rPr>
        <w:t xml:space="preserve"> the</w:t>
      </w:r>
      <w:r w:rsidR="003039C4" w:rsidRPr="00807D2D">
        <w:rPr>
          <w:rFonts w:ascii="Times New Roman" w:hAnsi="Times New Roman"/>
          <w:lang w:val="en-GB"/>
        </w:rPr>
        <w:t xml:space="preserve"> students</w:t>
      </w:r>
      <w:r w:rsidR="00E36ECA" w:rsidRPr="00807D2D">
        <w:rPr>
          <w:rFonts w:ascii="Times New Roman" w:hAnsi="Times New Roman"/>
          <w:lang w:val="en-GB"/>
        </w:rPr>
        <w:t>’ weekly study time is of</w:t>
      </w:r>
      <w:r w:rsidR="003039C4" w:rsidRPr="00807D2D">
        <w:rPr>
          <w:rFonts w:ascii="Times New Roman" w:hAnsi="Times New Roman"/>
          <w:lang w:val="en-GB"/>
        </w:rPr>
        <w:t xml:space="preserve"> about 16 hours for each of the two languages, which makes 32 hours for the two languages studied in the Master’s Degree programme. Thus, the average time of independent study appears to be inadequate </w:t>
      </w:r>
      <w:r w:rsidR="00693F24" w:rsidRPr="00807D2D">
        <w:rPr>
          <w:rFonts w:ascii="Times New Roman" w:hAnsi="Times New Roman"/>
          <w:lang w:val="en-GB"/>
        </w:rPr>
        <w:t>for the study loads at this level</w:t>
      </w:r>
      <w:r w:rsidR="00E36ECA" w:rsidRPr="00807D2D">
        <w:rPr>
          <w:rFonts w:ascii="Times New Roman" w:hAnsi="Times New Roman"/>
          <w:lang w:val="en-GB"/>
        </w:rPr>
        <w:t>.</w:t>
      </w:r>
    </w:p>
    <w:p w:rsidR="00C24C5D" w:rsidRPr="00807D2D" w:rsidRDefault="00C24C5D" w:rsidP="00876F68">
      <w:pPr>
        <w:jc w:val="both"/>
        <w:rPr>
          <w:rFonts w:ascii="Times New Roman" w:hAnsi="Times New Roman"/>
          <w:lang w:val="en-GB"/>
        </w:rPr>
      </w:pPr>
      <w:r w:rsidRPr="00807D2D">
        <w:rPr>
          <w:rFonts w:ascii="Times New Roman" w:hAnsi="Times New Roman"/>
          <w:lang w:val="en-GB"/>
        </w:rPr>
        <w:tab/>
      </w:r>
      <w:r w:rsidR="00E36ECA" w:rsidRPr="00807D2D">
        <w:rPr>
          <w:rFonts w:ascii="Times New Roman" w:hAnsi="Times New Roman"/>
          <w:lang w:val="en-GB"/>
        </w:rPr>
        <w:t>Considering the students’</w:t>
      </w:r>
      <w:r w:rsidRPr="00807D2D">
        <w:rPr>
          <w:rFonts w:ascii="Times New Roman" w:hAnsi="Times New Roman"/>
          <w:lang w:val="en-GB"/>
        </w:rPr>
        <w:t xml:space="preserve"> expectations</w:t>
      </w:r>
      <w:r w:rsidR="00367673" w:rsidRPr="00807D2D">
        <w:rPr>
          <w:rFonts w:ascii="Times New Roman" w:hAnsi="Times New Roman"/>
          <w:lang w:val="en-GB"/>
        </w:rPr>
        <w:t xml:space="preserve"> and aspirations</w:t>
      </w:r>
      <w:r w:rsidRPr="00807D2D">
        <w:rPr>
          <w:rFonts w:ascii="Times New Roman" w:hAnsi="Times New Roman"/>
          <w:lang w:val="en-GB"/>
        </w:rPr>
        <w:t xml:space="preserve"> by the end of the first year of their Master’s</w:t>
      </w:r>
      <w:r w:rsidR="00043DFC" w:rsidRPr="00807D2D">
        <w:rPr>
          <w:rFonts w:ascii="Times New Roman" w:hAnsi="Times New Roman"/>
          <w:lang w:val="en-GB"/>
        </w:rPr>
        <w:t xml:space="preserve"> Degree</w:t>
      </w:r>
      <w:r w:rsidRPr="00807D2D">
        <w:rPr>
          <w:rFonts w:ascii="Times New Roman" w:hAnsi="Times New Roman"/>
          <w:lang w:val="en-GB"/>
        </w:rPr>
        <w:t xml:space="preserve"> programme, a certain gap between opinions and reality emerges if we compare the last question of both Q2 and Q3. In Q2, participants were asked to indicate which goals they expected to achieve by the end of their first year. Figure 17 gives both numbers and percentages of the respondents:</w:t>
      </w:r>
    </w:p>
    <w:p w:rsidR="00C24C5D" w:rsidRPr="00807D2D" w:rsidRDefault="00C24C5D" w:rsidP="00876F68">
      <w:pPr>
        <w:jc w:val="both"/>
        <w:rPr>
          <w:rFonts w:ascii="Times New Roman" w:hAnsi="Times New Roman"/>
          <w:lang w:val="en-GB"/>
        </w:rPr>
      </w:pPr>
    </w:p>
    <w:p w:rsidR="00C24C5D" w:rsidRPr="00807D2D" w:rsidRDefault="00C24C5D" w:rsidP="00C24C5D">
      <w:pPr>
        <w:jc w:val="center"/>
        <w:rPr>
          <w:rFonts w:ascii="Times New Roman" w:hAnsi="Times New Roman"/>
          <w:lang w:val="en-GB"/>
        </w:rPr>
      </w:pPr>
      <w:r w:rsidRPr="00807D2D">
        <w:rPr>
          <w:i/>
          <w:iCs/>
          <w:noProof/>
        </w:rPr>
        <w:drawing>
          <wp:inline distT="0" distB="0" distL="0" distR="0" wp14:anchorId="133B6634" wp14:editId="68CCA64A">
            <wp:extent cx="3227705" cy="1620571"/>
            <wp:effectExtent l="0" t="0" r="10795" b="17780"/>
            <wp:docPr id="26" name="Gra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14024" w:rsidRPr="00807D2D" w:rsidRDefault="00914024" w:rsidP="00914024">
      <w:pPr>
        <w:jc w:val="both"/>
        <w:rPr>
          <w:rFonts w:ascii="Times New Roman" w:hAnsi="Times New Roman"/>
          <w:sz w:val="20"/>
          <w:szCs w:val="20"/>
        </w:rPr>
      </w:pPr>
    </w:p>
    <w:p w:rsidR="00D75602" w:rsidRPr="00807D2D" w:rsidRDefault="00D75602" w:rsidP="00D75602">
      <w:pPr>
        <w:jc w:val="center"/>
        <w:rPr>
          <w:rFonts w:ascii="Times New Roman" w:hAnsi="Times New Roman"/>
          <w:sz w:val="20"/>
          <w:szCs w:val="20"/>
        </w:rPr>
      </w:pPr>
      <w:r w:rsidRPr="00807D2D">
        <w:rPr>
          <w:rFonts w:ascii="Times New Roman" w:hAnsi="Times New Roman"/>
          <w:sz w:val="20"/>
          <w:szCs w:val="20"/>
        </w:rPr>
        <w:t>Figure 17</w:t>
      </w:r>
    </w:p>
    <w:p w:rsidR="00914024" w:rsidRPr="00807D2D" w:rsidRDefault="00D75602" w:rsidP="00D75602">
      <w:pPr>
        <w:jc w:val="center"/>
        <w:rPr>
          <w:rFonts w:ascii="Times New Roman" w:hAnsi="Times New Roman"/>
          <w:sz w:val="20"/>
          <w:szCs w:val="20"/>
        </w:rPr>
      </w:pPr>
      <w:r w:rsidRPr="00807D2D">
        <w:rPr>
          <w:rFonts w:ascii="Times New Roman" w:hAnsi="Times New Roman"/>
          <w:sz w:val="20"/>
          <w:szCs w:val="20"/>
        </w:rPr>
        <w:t>Student’s expectations in terms of goals.</w:t>
      </w:r>
    </w:p>
    <w:p w:rsidR="00914024" w:rsidRPr="00807D2D" w:rsidRDefault="00914024" w:rsidP="00EE6D18">
      <w:pPr>
        <w:jc w:val="both"/>
        <w:rPr>
          <w:rFonts w:ascii="Times New Roman" w:hAnsi="Times New Roman"/>
        </w:rPr>
      </w:pPr>
    </w:p>
    <w:p w:rsidR="00914024" w:rsidRPr="00807D2D" w:rsidRDefault="00D75602" w:rsidP="00EE6D18">
      <w:pPr>
        <w:jc w:val="both"/>
        <w:rPr>
          <w:rFonts w:ascii="Times New Roman" w:hAnsi="Times New Roman"/>
          <w:lang w:val="en-GB"/>
        </w:rPr>
      </w:pPr>
      <w:r w:rsidRPr="00807D2D">
        <w:rPr>
          <w:rFonts w:ascii="Times New Roman" w:hAnsi="Times New Roman"/>
          <w:lang w:val="en-GB"/>
        </w:rPr>
        <w:t>As one could easily expect,</w:t>
      </w:r>
      <w:r w:rsidR="000F1F9A" w:rsidRPr="00807D2D">
        <w:rPr>
          <w:rFonts w:ascii="Times New Roman" w:hAnsi="Times New Roman"/>
          <w:lang w:val="en-GB"/>
        </w:rPr>
        <w:t xml:space="preserve"> translation skills and learning new vocabulary are the most important goals that students expect to reach by the end of their first year. However, if we </w:t>
      </w:r>
      <w:r w:rsidR="00043DFC" w:rsidRPr="00807D2D">
        <w:rPr>
          <w:rFonts w:ascii="Times New Roman" w:hAnsi="Times New Roman"/>
          <w:lang w:val="en-GB"/>
        </w:rPr>
        <w:t>compare</w:t>
      </w:r>
      <w:r w:rsidR="000F1F9A" w:rsidRPr="00807D2D">
        <w:rPr>
          <w:rFonts w:ascii="Times New Roman" w:hAnsi="Times New Roman"/>
          <w:lang w:val="en-GB"/>
        </w:rPr>
        <w:t xml:space="preserve"> these data with the responses participants provided in Q3 we can notice low levels of satisfaction with reference to their initial expectations.</w:t>
      </w:r>
    </w:p>
    <w:p w:rsidR="005227FF" w:rsidRPr="00807D2D" w:rsidRDefault="005227FF" w:rsidP="00EE6D18">
      <w:pPr>
        <w:jc w:val="both"/>
        <w:rPr>
          <w:rFonts w:ascii="Times New Roman" w:hAnsi="Times New Roman"/>
          <w:lang w:val="en-GB"/>
        </w:rPr>
      </w:pPr>
      <w:r w:rsidRPr="00807D2D">
        <w:rPr>
          <w:rFonts w:ascii="Times New Roman" w:hAnsi="Times New Roman"/>
          <w:lang w:val="en-GB"/>
        </w:rPr>
        <w:tab/>
        <w:t>In Table 3, I have registered the answers provided by the students about the levels of satisfaction with the goals they have achieved:</w:t>
      </w:r>
    </w:p>
    <w:p w:rsidR="00E9484B" w:rsidRPr="00807D2D" w:rsidRDefault="00E9484B" w:rsidP="00EE6D18">
      <w:pPr>
        <w:jc w:val="both"/>
        <w:rPr>
          <w:rFonts w:ascii="Times New Roman" w:hAnsi="Times New Roman"/>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tblGrid>
      <w:tr w:rsidR="00E9484B" w:rsidRPr="00807D2D" w:rsidTr="00767828">
        <w:trPr>
          <w:jc w:val="center"/>
        </w:trPr>
        <w:tc>
          <w:tcPr>
            <w:tcW w:w="3539" w:type="dxa"/>
          </w:tcPr>
          <w:p w:rsidR="00E9484B" w:rsidRPr="00807D2D" w:rsidRDefault="00E9484B" w:rsidP="00767828">
            <w:pPr>
              <w:jc w:val="both"/>
              <w:rPr>
                <w:rFonts w:ascii="Times New Roman" w:hAnsi="Times New Roman"/>
                <w:sz w:val="20"/>
                <w:szCs w:val="20"/>
              </w:rPr>
            </w:pPr>
            <w:r w:rsidRPr="00807D2D">
              <w:rPr>
                <w:rFonts w:ascii="Times New Roman" w:hAnsi="Times New Roman"/>
                <w:sz w:val="20"/>
                <w:szCs w:val="20"/>
              </w:rPr>
              <w:t>50%</w:t>
            </w:r>
          </w:p>
        </w:tc>
      </w:tr>
      <w:tr w:rsidR="00E9484B" w:rsidRPr="00807D2D" w:rsidTr="00767828">
        <w:trPr>
          <w:jc w:val="center"/>
        </w:trPr>
        <w:tc>
          <w:tcPr>
            <w:tcW w:w="3539" w:type="dxa"/>
          </w:tcPr>
          <w:p w:rsidR="00E9484B" w:rsidRPr="00807D2D" w:rsidRDefault="00E9484B" w:rsidP="00767828">
            <w:pPr>
              <w:rPr>
                <w:rFonts w:ascii="Times New Roman" w:hAnsi="Times New Roman"/>
                <w:sz w:val="20"/>
                <w:szCs w:val="20"/>
              </w:rPr>
            </w:pPr>
            <w:r w:rsidRPr="00807D2D">
              <w:rPr>
                <w:rFonts w:ascii="Times New Roman" w:hAnsi="Times New Roman"/>
                <w:sz w:val="20"/>
                <w:szCs w:val="20"/>
              </w:rPr>
              <w:t>45%</w:t>
            </w:r>
          </w:p>
        </w:tc>
      </w:tr>
      <w:tr w:rsidR="00E9484B" w:rsidRPr="00807D2D" w:rsidTr="00767828">
        <w:trPr>
          <w:jc w:val="center"/>
        </w:trPr>
        <w:tc>
          <w:tcPr>
            <w:tcW w:w="3539" w:type="dxa"/>
          </w:tcPr>
          <w:p w:rsidR="00E9484B" w:rsidRPr="00807D2D" w:rsidRDefault="00E9484B" w:rsidP="00767828">
            <w:pPr>
              <w:rPr>
                <w:rFonts w:ascii="Times New Roman" w:hAnsi="Times New Roman"/>
                <w:sz w:val="20"/>
                <w:szCs w:val="20"/>
                <w:lang w:val="en-GB"/>
              </w:rPr>
            </w:pPr>
            <w:r w:rsidRPr="00807D2D">
              <w:rPr>
                <w:rFonts w:ascii="Times New Roman" w:hAnsi="Times New Roman"/>
                <w:sz w:val="20"/>
                <w:szCs w:val="20"/>
                <w:lang w:val="en-GB"/>
              </w:rPr>
              <w:t>70%</w:t>
            </w:r>
          </w:p>
        </w:tc>
      </w:tr>
      <w:tr w:rsidR="00E9484B" w:rsidRPr="00807D2D" w:rsidTr="00767828">
        <w:trPr>
          <w:jc w:val="center"/>
        </w:trPr>
        <w:tc>
          <w:tcPr>
            <w:tcW w:w="3539" w:type="dxa"/>
          </w:tcPr>
          <w:p w:rsidR="00E9484B" w:rsidRPr="00807D2D" w:rsidRDefault="00E9484B" w:rsidP="00767828">
            <w:pPr>
              <w:rPr>
                <w:rFonts w:ascii="Times New Roman" w:hAnsi="Times New Roman"/>
                <w:sz w:val="20"/>
                <w:szCs w:val="20"/>
                <w:lang w:val="en-GB"/>
              </w:rPr>
            </w:pPr>
            <w:r w:rsidRPr="00807D2D">
              <w:rPr>
                <w:rFonts w:ascii="Times New Roman" w:hAnsi="Times New Roman"/>
                <w:sz w:val="20"/>
                <w:szCs w:val="20"/>
                <w:lang w:val="en-GB"/>
              </w:rPr>
              <w:t>low</w:t>
            </w:r>
          </w:p>
        </w:tc>
      </w:tr>
      <w:tr w:rsidR="00E9484B" w:rsidRPr="00807D2D" w:rsidTr="00767828">
        <w:trPr>
          <w:jc w:val="center"/>
        </w:trPr>
        <w:tc>
          <w:tcPr>
            <w:tcW w:w="3539" w:type="dxa"/>
            <w:tcBorders>
              <w:top w:val="single" w:sz="4" w:space="0" w:color="auto"/>
              <w:left w:val="single" w:sz="4" w:space="0" w:color="auto"/>
              <w:bottom w:val="single" w:sz="4" w:space="0" w:color="auto"/>
              <w:right w:val="single" w:sz="4" w:space="0" w:color="auto"/>
            </w:tcBorders>
          </w:tcPr>
          <w:p w:rsidR="00E9484B" w:rsidRPr="00807D2D" w:rsidRDefault="00E9484B" w:rsidP="00767828">
            <w:pPr>
              <w:rPr>
                <w:rFonts w:ascii="Times New Roman" w:hAnsi="Times New Roman"/>
                <w:sz w:val="20"/>
                <w:szCs w:val="20"/>
                <w:lang w:val="en-GB"/>
              </w:rPr>
            </w:pPr>
            <w:r w:rsidRPr="00807D2D">
              <w:rPr>
                <w:rFonts w:ascii="Times New Roman" w:hAnsi="Times New Roman"/>
                <w:sz w:val="20"/>
                <w:szCs w:val="20"/>
                <w:lang w:val="en-GB"/>
              </w:rPr>
              <w:t>60%</w:t>
            </w:r>
          </w:p>
        </w:tc>
      </w:tr>
      <w:tr w:rsidR="00E9484B" w:rsidRPr="00807D2D" w:rsidTr="00767828">
        <w:trPr>
          <w:jc w:val="center"/>
        </w:trPr>
        <w:tc>
          <w:tcPr>
            <w:tcW w:w="3539" w:type="dxa"/>
            <w:tcBorders>
              <w:top w:val="single" w:sz="4" w:space="0" w:color="auto"/>
              <w:left w:val="single" w:sz="4" w:space="0" w:color="auto"/>
              <w:bottom w:val="single" w:sz="4" w:space="0" w:color="auto"/>
              <w:right w:val="single" w:sz="4" w:space="0" w:color="auto"/>
            </w:tcBorders>
          </w:tcPr>
          <w:p w:rsidR="00E9484B" w:rsidRPr="00807D2D" w:rsidRDefault="00E9484B" w:rsidP="00767828">
            <w:pPr>
              <w:rPr>
                <w:rFonts w:ascii="Times New Roman" w:hAnsi="Times New Roman"/>
                <w:sz w:val="20"/>
                <w:szCs w:val="20"/>
                <w:lang w:val="en-GB"/>
              </w:rPr>
            </w:pPr>
            <w:r w:rsidRPr="00807D2D">
              <w:rPr>
                <w:rFonts w:ascii="Times New Roman" w:hAnsi="Times New Roman"/>
                <w:sz w:val="20"/>
                <w:szCs w:val="20"/>
                <w:lang w:val="en-GB"/>
              </w:rPr>
              <w:t>80%</w:t>
            </w:r>
          </w:p>
        </w:tc>
      </w:tr>
    </w:tbl>
    <w:p w:rsidR="00E9484B" w:rsidRPr="00807D2D" w:rsidRDefault="00E9484B" w:rsidP="00E9484B">
      <w:pPr>
        <w:jc w:val="center"/>
        <w:rPr>
          <w:rFonts w:ascii="Times New Roman" w:hAnsi="Times New Roman"/>
          <w:sz w:val="20"/>
          <w:szCs w:val="20"/>
        </w:rPr>
      </w:pPr>
    </w:p>
    <w:p w:rsidR="00E9484B" w:rsidRPr="00807D2D" w:rsidRDefault="00E9484B" w:rsidP="00E9484B">
      <w:pPr>
        <w:jc w:val="center"/>
        <w:rPr>
          <w:rFonts w:ascii="Times New Roman" w:hAnsi="Times New Roman"/>
          <w:sz w:val="20"/>
          <w:szCs w:val="20"/>
        </w:rPr>
      </w:pPr>
      <w:r w:rsidRPr="00807D2D">
        <w:rPr>
          <w:rFonts w:ascii="Times New Roman" w:hAnsi="Times New Roman"/>
          <w:sz w:val="20"/>
          <w:szCs w:val="20"/>
        </w:rPr>
        <w:t>Table 3</w:t>
      </w:r>
    </w:p>
    <w:p w:rsidR="00E9484B" w:rsidRPr="00807D2D" w:rsidRDefault="00E9484B" w:rsidP="00E9484B">
      <w:pPr>
        <w:jc w:val="center"/>
        <w:rPr>
          <w:rFonts w:ascii="Times New Roman" w:hAnsi="Times New Roman"/>
          <w:lang w:val="en-GB"/>
        </w:rPr>
      </w:pPr>
      <w:r w:rsidRPr="00807D2D">
        <w:rPr>
          <w:rFonts w:ascii="Times New Roman" w:hAnsi="Times New Roman"/>
          <w:sz w:val="20"/>
          <w:szCs w:val="20"/>
        </w:rPr>
        <w:t>Students’ levels of satisfaction with their expectations</w:t>
      </w:r>
      <w:r w:rsidR="00C30505" w:rsidRPr="00807D2D">
        <w:rPr>
          <w:rFonts w:ascii="Times New Roman" w:hAnsi="Times New Roman"/>
          <w:sz w:val="20"/>
          <w:szCs w:val="20"/>
        </w:rPr>
        <w:t>.</w:t>
      </w:r>
    </w:p>
    <w:p w:rsidR="005227FF" w:rsidRPr="00807D2D" w:rsidRDefault="005227FF" w:rsidP="00EE6D18">
      <w:pPr>
        <w:jc w:val="both"/>
        <w:rPr>
          <w:rFonts w:ascii="Times New Roman" w:hAnsi="Times New Roman"/>
          <w:lang w:val="en-GB"/>
        </w:rPr>
      </w:pPr>
    </w:p>
    <w:p w:rsidR="00E9484B" w:rsidRPr="00807D2D" w:rsidRDefault="00BD2B20" w:rsidP="00E9484B">
      <w:pPr>
        <w:jc w:val="both"/>
        <w:rPr>
          <w:rFonts w:ascii="Times New Roman" w:hAnsi="Times New Roman"/>
          <w:lang w:val="en-GB"/>
        </w:rPr>
      </w:pPr>
      <w:r w:rsidRPr="00807D2D">
        <w:rPr>
          <w:rFonts w:ascii="Times New Roman" w:hAnsi="Times New Roman"/>
          <w:lang w:val="en-GB"/>
        </w:rPr>
        <w:t>Students’</w:t>
      </w:r>
      <w:r w:rsidR="00E9484B" w:rsidRPr="00807D2D">
        <w:rPr>
          <w:rFonts w:ascii="Times New Roman" w:hAnsi="Times New Roman"/>
          <w:lang w:val="en-GB"/>
        </w:rPr>
        <w:t xml:space="preserve"> levels </w:t>
      </w:r>
      <w:r w:rsidRPr="00807D2D">
        <w:rPr>
          <w:rFonts w:ascii="Times New Roman" w:hAnsi="Times New Roman"/>
          <w:lang w:val="en-GB"/>
        </w:rPr>
        <w:t>of</w:t>
      </w:r>
      <w:r w:rsidR="00E9484B" w:rsidRPr="00807D2D">
        <w:rPr>
          <w:rFonts w:ascii="Times New Roman" w:hAnsi="Times New Roman"/>
          <w:lang w:val="en-GB"/>
        </w:rPr>
        <w:t xml:space="preserve"> satisfaction range from 45</w:t>
      </w:r>
      <w:r w:rsidR="00043DFC" w:rsidRPr="00807D2D">
        <w:rPr>
          <w:rFonts w:ascii="Times New Roman" w:hAnsi="Times New Roman"/>
          <w:lang w:val="en-GB"/>
        </w:rPr>
        <w:t>%</w:t>
      </w:r>
      <w:r w:rsidR="00E9484B" w:rsidRPr="00807D2D">
        <w:rPr>
          <w:rFonts w:ascii="Times New Roman" w:hAnsi="Times New Roman"/>
          <w:lang w:val="en-GB"/>
        </w:rPr>
        <w:t xml:space="preserve"> to 80%. However, there seems to be a </w:t>
      </w:r>
      <w:r w:rsidR="0050086F" w:rsidRPr="00807D2D">
        <w:rPr>
          <w:rFonts w:ascii="Times New Roman" w:hAnsi="Times New Roman"/>
          <w:lang w:val="en-GB"/>
        </w:rPr>
        <w:t>clear-cut distinction between students who express high levels of satisfaction and those who evince feelings of dissatisfaction</w:t>
      </w:r>
      <w:r w:rsidR="00043DFC" w:rsidRPr="00807D2D">
        <w:rPr>
          <w:rFonts w:ascii="Times New Roman" w:hAnsi="Times New Roman"/>
          <w:lang w:val="en-GB"/>
        </w:rPr>
        <w:t xml:space="preserve">. Such </w:t>
      </w:r>
      <w:r w:rsidR="00B66B57" w:rsidRPr="00807D2D">
        <w:rPr>
          <w:rFonts w:ascii="Times New Roman" w:hAnsi="Times New Roman"/>
          <w:lang w:val="en-GB"/>
        </w:rPr>
        <w:t>dissenting voices</w:t>
      </w:r>
      <w:r w:rsidR="00043DFC" w:rsidRPr="00807D2D">
        <w:rPr>
          <w:rFonts w:ascii="Times New Roman" w:hAnsi="Times New Roman"/>
          <w:lang w:val="en-GB"/>
        </w:rPr>
        <w:t xml:space="preserve"> </w:t>
      </w:r>
      <w:r w:rsidR="0050086F" w:rsidRPr="00807D2D">
        <w:rPr>
          <w:rFonts w:ascii="Times New Roman" w:hAnsi="Times New Roman"/>
          <w:lang w:val="en-GB"/>
        </w:rPr>
        <w:t xml:space="preserve">are also </w:t>
      </w:r>
      <w:r w:rsidR="00B66B57" w:rsidRPr="00807D2D">
        <w:rPr>
          <w:rFonts w:ascii="Times New Roman" w:hAnsi="Times New Roman"/>
          <w:lang w:val="en-GB"/>
        </w:rPr>
        <w:t>connected</w:t>
      </w:r>
      <w:r w:rsidR="0050086F" w:rsidRPr="00807D2D">
        <w:rPr>
          <w:rFonts w:ascii="Times New Roman" w:hAnsi="Times New Roman"/>
          <w:lang w:val="en-GB"/>
        </w:rPr>
        <w:t xml:space="preserve"> to the fact that the learning </w:t>
      </w:r>
      <w:r w:rsidR="00043DFC" w:rsidRPr="00807D2D">
        <w:rPr>
          <w:rFonts w:ascii="Times New Roman" w:hAnsi="Times New Roman"/>
          <w:lang w:val="en-GB"/>
        </w:rPr>
        <w:t>outcomes</w:t>
      </w:r>
      <w:r w:rsidR="0050086F" w:rsidRPr="00807D2D">
        <w:rPr>
          <w:rFonts w:ascii="Times New Roman" w:hAnsi="Times New Roman"/>
          <w:lang w:val="en-GB"/>
        </w:rPr>
        <w:t xml:space="preserve"> of some modu</w:t>
      </w:r>
      <w:r w:rsidR="00043DFC" w:rsidRPr="00807D2D">
        <w:rPr>
          <w:rFonts w:ascii="Times New Roman" w:hAnsi="Times New Roman"/>
          <w:lang w:val="en-GB"/>
        </w:rPr>
        <w:t>l</w:t>
      </w:r>
      <w:r w:rsidR="0050086F" w:rsidRPr="00807D2D">
        <w:rPr>
          <w:rFonts w:ascii="Times New Roman" w:hAnsi="Times New Roman"/>
          <w:lang w:val="en-GB"/>
        </w:rPr>
        <w:t>es of their course have not been reached.</w:t>
      </w:r>
    </w:p>
    <w:p w:rsidR="0050086F" w:rsidRPr="00807D2D" w:rsidRDefault="0050086F" w:rsidP="00E9484B">
      <w:pPr>
        <w:jc w:val="both"/>
        <w:rPr>
          <w:rFonts w:ascii="Times New Roman" w:hAnsi="Times New Roman"/>
          <w:lang w:val="en-GB"/>
        </w:rPr>
      </w:pPr>
      <w:r w:rsidRPr="00807D2D">
        <w:rPr>
          <w:rFonts w:ascii="Times New Roman" w:hAnsi="Times New Roman"/>
          <w:lang w:val="en-GB"/>
        </w:rPr>
        <w:tab/>
      </w:r>
      <w:r w:rsidR="00C30505" w:rsidRPr="00807D2D">
        <w:rPr>
          <w:rFonts w:ascii="Times New Roman" w:hAnsi="Times New Roman"/>
          <w:lang w:val="en-GB"/>
        </w:rPr>
        <w:t>Overall, we can see that the participants are extremely interested in their professional career and even l</w:t>
      </w:r>
      <w:r w:rsidR="00043DFC" w:rsidRPr="00807D2D">
        <w:rPr>
          <w:rFonts w:ascii="Times New Roman" w:hAnsi="Times New Roman"/>
          <w:lang w:val="en-GB"/>
        </w:rPr>
        <w:t>o</w:t>
      </w:r>
      <w:r w:rsidR="00C30505" w:rsidRPr="00807D2D">
        <w:rPr>
          <w:rFonts w:ascii="Times New Roman" w:hAnsi="Times New Roman"/>
          <w:lang w:val="en-GB"/>
        </w:rPr>
        <w:t xml:space="preserve">w levels of satisfaction suggest the respondents’ concerns with the ways leaning and training can help build their </w:t>
      </w:r>
      <w:r w:rsidR="00043DFC" w:rsidRPr="00807D2D">
        <w:rPr>
          <w:rFonts w:ascii="Times New Roman" w:hAnsi="Times New Roman"/>
          <w:lang w:val="en-GB"/>
        </w:rPr>
        <w:t xml:space="preserve">professional </w:t>
      </w:r>
      <w:r w:rsidR="00C30505" w:rsidRPr="00807D2D">
        <w:rPr>
          <w:rFonts w:ascii="Times New Roman" w:hAnsi="Times New Roman"/>
          <w:lang w:val="en-GB"/>
        </w:rPr>
        <w:t>future.</w:t>
      </w:r>
    </w:p>
    <w:p w:rsidR="00C30505" w:rsidRPr="00807D2D" w:rsidRDefault="00C30505" w:rsidP="00E9484B">
      <w:pPr>
        <w:jc w:val="both"/>
        <w:rPr>
          <w:rFonts w:ascii="Times New Roman" w:hAnsi="Times New Roman"/>
          <w:lang w:val="en-GB"/>
        </w:rPr>
      </w:pPr>
    </w:p>
    <w:p w:rsidR="00E9484B" w:rsidRPr="00807D2D" w:rsidRDefault="00E9484B" w:rsidP="00E9484B">
      <w:pPr>
        <w:jc w:val="both"/>
        <w:rPr>
          <w:rFonts w:ascii="Times New Roman" w:hAnsi="Times New Roman"/>
          <w:lang w:val="en-GB"/>
        </w:rPr>
      </w:pPr>
    </w:p>
    <w:p w:rsidR="00E9484B" w:rsidRPr="00807D2D" w:rsidRDefault="00E9484B" w:rsidP="00E9484B">
      <w:pPr>
        <w:jc w:val="both"/>
        <w:rPr>
          <w:rFonts w:ascii="Times New Roman" w:hAnsi="Times New Roman"/>
          <w:lang w:val="en-GB"/>
        </w:rPr>
      </w:pPr>
      <w:r w:rsidRPr="00807D2D">
        <w:rPr>
          <w:rFonts w:ascii="Arial" w:hAnsi="Arial" w:cs="Arial"/>
          <w:b/>
          <w:sz w:val="28"/>
          <w:szCs w:val="28"/>
        </w:rPr>
        <w:t>4. Conclusion</w:t>
      </w:r>
    </w:p>
    <w:p w:rsidR="00E9484B" w:rsidRPr="00807D2D" w:rsidRDefault="00E9484B" w:rsidP="00E9484B">
      <w:pPr>
        <w:jc w:val="both"/>
        <w:rPr>
          <w:rFonts w:ascii="Times New Roman" w:hAnsi="Times New Roman"/>
        </w:rPr>
      </w:pPr>
    </w:p>
    <w:p w:rsidR="005227FF" w:rsidRPr="00807D2D" w:rsidRDefault="00C30505" w:rsidP="00EE6D18">
      <w:pPr>
        <w:jc w:val="both"/>
        <w:rPr>
          <w:rFonts w:ascii="Times New Roman" w:hAnsi="Times New Roman"/>
          <w:lang w:val="en-GB"/>
        </w:rPr>
      </w:pPr>
      <w:r w:rsidRPr="00807D2D">
        <w:rPr>
          <w:rFonts w:ascii="Times New Roman" w:hAnsi="Times New Roman"/>
          <w:lang w:val="en-GB"/>
        </w:rPr>
        <w:t>The findings presented in this paper are based on the analysis of</w:t>
      </w:r>
      <w:r w:rsidR="00F940F6" w:rsidRPr="00807D2D">
        <w:rPr>
          <w:rFonts w:ascii="Times New Roman" w:hAnsi="Times New Roman"/>
          <w:lang w:val="en-GB"/>
        </w:rPr>
        <w:t xml:space="preserve"> the needs of the Apulian specialised translation market and the needs and expectations of the students of the Master’s Degree in “Specialised Translation” at the University of Bari “Aldo Moro”. Overall, the results include 457 validated responses across a range of three questionnaires</w:t>
      </w:r>
      <w:r w:rsidR="00CF4881" w:rsidRPr="00807D2D">
        <w:rPr>
          <w:rFonts w:ascii="Times New Roman" w:hAnsi="Times New Roman"/>
          <w:lang w:val="en-GB"/>
        </w:rPr>
        <w:t xml:space="preserve"> (Q1, Q2 and Q3)</w:t>
      </w:r>
      <w:r w:rsidR="000849BB" w:rsidRPr="00807D2D">
        <w:rPr>
          <w:rFonts w:ascii="Times New Roman" w:hAnsi="Times New Roman"/>
          <w:lang w:val="en-GB"/>
        </w:rPr>
        <w:t>. More specifically,</w:t>
      </w:r>
      <w:r w:rsidR="00F940F6" w:rsidRPr="00807D2D">
        <w:rPr>
          <w:rFonts w:ascii="Times New Roman" w:hAnsi="Times New Roman"/>
          <w:lang w:val="en-GB"/>
        </w:rPr>
        <w:t xml:space="preserve"> Q1 </w:t>
      </w:r>
      <w:r w:rsidR="000849BB" w:rsidRPr="00807D2D">
        <w:rPr>
          <w:rFonts w:ascii="Times New Roman" w:hAnsi="Times New Roman"/>
          <w:lang w:val="en-GB"/>
        </w:rPr>
        <w:t xml:space="preserve">was </w:t>
      </w:r>
      <w:r w:rsidR="00F940F6" w:rsidRPr="00807D2D">
        <w:rPr>
          <w:rFonts w:ascii="Times New Roman" w:hAnsi="Times New Roman"/>
          <w:lang w:val="en-GB"/>
        </w:rPr>
        <w:t xml:space="preserve">addressed </w:t>
      </w:r>
      <w:r w:rsidR="000849BB" w:rsidRPr="00807D2D">
        <w:rPr>
          <w:rFonts w:ascii="Times New Roman" w:hAnsi="Times New Roman"/>
          <w:lang w:val="en-GB"/>
        </w:rPr>
        <w:t xml:space="preserve">to </w:t>
      </w:r>
      <w:r w:rsidR="00F940F6" w:rsidRPr="00807D2D">
        <w:rPr>
          <w:rFonts w:ascii="Times New Roman" w:hAnsi="Times New Roman"/>
          <w:lang w:val="en-GB"/>
        </w:rPr>
        <w:t xml:space="preserve">the local agencies and societies of specialised translation and Q2 and Q3 </w:t>
      </w:r>
      <w:r w:rsidR="000849BB" w:rsidRPr="00807D2D">
        <w:rPr>
          <w:rFonts w:ascii="Times New Roman" w:hAnsi="Times New Roman"/>
          <w:lang w:val="en-GB"/>
        </w:rPr>
        <w:t>were instead sent</w:t>
      </w:r>
      <w:r w:rsidR="00F940F6" w:rsidRPr="00807D2D">
        <w:rPr>
          <w:rFonts w:ascii="Times New Roman" w:hAnsi="Times New Roman"/>
          <w:lang w:val="en-GB"/>
        </w:rPr>
        <w:t xml:space="preserve"> to the students</w:t>
      </w:r>
      <w:r w:rsidR="000849BB" w:rsidRPr="00807D2D">
        <w:rPr>
          <w:rFonts w:ascii="Times New Roman" w:hAnsi="Times New Roman"/>
          <w:lang w:val="en-GB"/>
        </w:rPr>
        <w:t xml:space="preserve"> of specialised translation</w:t>
      </w:r>
      <w:r w:rsidR="00F940F6" w:rsidRPr="00807D2D">
        <w:rPr>
          <w:rFonts w:ascii="Times New Roman" w:hAnsi="Times New Roman"/>
          <w:lang w:val="en-GB"/>
        </w:rPr>
        <w:t xml:space="preserve">. The aim of the research project is to relate the </w:t>
      </w:r>
      <w:r w:rsidR="000849BB" w:rsidRPr="00807D2D">
        <w:rPr>
          <w:rFonts w:ascii="Times New Roman" w:hAnsi="Times New Roman"/>
          <w:lang w:val="en-GB"/>
        </w:rPr>
        <w:t>results</w:t>
      </w:r>
      <w:r w:rsidR="00F940F6" w:rsidRPr="00807D2D">
        <w:rPr>
          <w:rFonts w:ascii="Times New Roman" w:hAnsi="Times New Roman"/>
          <w:lang w:val="en-GB"/>
        </w:rPr>
        <w:t xml:space="preserve"> of the market survey and the data of the needs analysis questionnaires in order to </w:t>
      </w:r>
      <w:r w:rsidR="00CF4881" w:rsidRPr="00807D2D">
        <w:rPr>
          <w:rFonts w:ascii="Times New Roman" w:hAnsi="Times New Roman"/>
          <w:lang w:val="en-GB"/>
        </w:rPr>
        <w:t>match the</w:t>
      </w:r>
      <w:r w:rsidR="00F940F6" w:rsidRPr="00807D2D">
        <w:rPr>
          <w:rFonts w:ascii="Times New Roman" w:hAnsi="Times New Roman"/>
          <w:lang w:val="en-GB"/>
        </w:rPr>
        <w:t xml:space="preserve"> market requests, </w:t>
      </w:r>
      <w:r w:rsidR="00CF4881" w:rsidRPr="00807D2D">
        <w:rPr>
          <w:rFonts w:ascii="Times New Roman" w:hAnsi="Times New Roman"/>
          <w:lang w:val="en-GB"/>
        </w:rPr>
        <w:t xml:space="preserve">the </w:t>
      </w:r>
      <w:r w:rsidR="00F940F6" w:rsidRPr="00807D2D">
        <w:rPr>
          <w:rFonts w:ascii="Times New Roman" w:hAnsi="Times New Roman"/>
          <w:lang w:val="en-GB"/>
        </w:rPr>
        <w:t xml:space="preserve">formative needs and </w:t>
      </w:r>
      <w:r w:rsidR="00CF4881" w:rsidRPr="00807D2D">
        <w:rPr>
          <w:rFonts w:ascii="Times New Roman" w:hAnsi="Times New Roman"/>
          <w:lang w:val="en-GB"/>
        </w:rPr>
        <w:t xml:space="preserve">the </w:t>
      </w:r>
      <w:r w:rsidR="00F940F6" w:rsidRPr="00807D2D">
        <w:rPr>
          <w:rFonts w:ascii="Times New Roman" w:hAnsi="Times New Roman"/>
          <w:lang w:val="en-GB"/>
        </w:rPr>
        <w:t xml:space="preserve">European standards </w:t>
      </w:r>
      <w:r w:rsidR="00CF4881" w:rsidRPr="00807D2D">
        <w:rPr>
          <w:rFonts w:ascii="Times New Roman" w:hAnsi="Times New Roman"/>
          <w:lang w:val="en-GB"/>
        </w:rPr>
        <w:t>in terms of specialised translation</w:t>
      </w:r>
      <w:r w:rsidR="00F940F6" w:rsidRPr="00807D2D">
        <w:rPr>
          <w:rFonts w:ascii="Times New Roman" w:hAnsi="Times New Roman"/>
          <w:lang w:val="en-GB"/>
        </w:rPr>
        <w:t>.</w:t>
      </w:r>
    </w:p>
    <w:p w:rsidR="00CF3A57" w:rsidRPr="00807D2D" w:rsidRDefault="000849BB" w:rsidP="00EE6D18">
      <w:pPr>
        <w:jc w:val="both"/>
        <w:rPr>
          <w:rFonts w:ascii="Times New Roman" w:hAnsi="Times New Roman"/>
          <w:lang w:val="en-GB"/>
        </w:rPr>
      </w:pPr>
      <w:r w:rsidRPr="00807D2D">
        <w:rPr>
          <w:rFonts w:ascii="Times New Roman" w:hAnsi="Times New Roman"/>
          <w:lang w:val="en-GB"/>
        </w:rPr>
        <w:tab/>
        <w:t xml:space="preserve">As we have seen, the Apulian </w:t>
      </w:r>
      <w:r w:rsidR="009E6756" w:rsidRPr="00807D2D">
        <w:rPr>
          <w:rFonts w:ascii="Times New Roman" w:hAnsi="Times New Roman"/>
          <w:lang w:val="en-GB"/>
        </w:rPr>
        <w:t>language services</w:t>
      </w:r>
      <w:r w:rsidRPr="00807D2D">
        <w:rPr>
          <w:rFonts w:ascii="Times New Roman" w:hAnsi="Times New Roman"/>
          <w:lang w:val="en-GB"/>
        </w:rPr>
        <w:t xml:space="preserve"> market </w:t>
      </w:r>
      <w:r w:rsidR="009E6756" w:rsidRPr="00807D2D">
        <w:rPr>
          <w:rFonts w:ascii="Times New Roman" w:hAnsi="Times New Roman"/>
          <w:lang w:val="en-GB"/>
        </w:rPr>
        <w:t>is made of small-size companies in which the same person</w:t>
      </w:r>
      <w:r w:rsidR="00E23398" w:rsidRPr="00807D2D">
        <w:rPr>
          <w:rFonts w:ascii="Times New Roman" w:hAnsi="Times New Roman"/>
          <w:lang w:val="en-GB"/>
        </w:rPr>
        <w:t xml:space="preserve"> usually</w:t>
      </w:r>
      <w:r w:rsidR="009E6756" w:rsidRPr="00807D2D">
        <w:rPr>
          <w:rFonts w:ascii="Times New Roman" w:hAnsi="Times New Roman"/>
          <w:lang w:val="en-GB"/>
        </w:rPr>
        <w:t xml:space="preserve"> carries </w:t>
      </w:r>
      <w:r w:rsidR="00E23398" w:rsidRPr="00807D2D">
        <w:rPr>
          <w:rFonts w:ascii="Times New Roman" w:hAnsi="Times New Roman"/>
          <w:lang w:val="en-GB"/>
        </w:rPr>
        <w:t>out</w:t>
      </w:r>
      <w:r w:rsidR="009E6756" w:rsidRPr="00807D2D">
        <w:rPr>
          <w:rFonts w:ascii="Times New Roman" w:hAnsi="Times New Roman"/>
          <w:lang w:val="en-GB"/>
        </w:rPr>
        <w:t xml:space="preserve"> the various professional roles of a translation company. Besides, </w:t>
      </w:r>
      <w:r w:rsidR="00651B6F" w:rsidRPr="00807D2D">
        <w:rPr>
          <w:rFonts w:ascii="Times New Roman" w:hAnsi="Times New Roman"/>
          <w:lang w:val="en-GB"/>
        </w:rPr>
        <w:t xml:space="preserve">these companies are not part of a professional network and the word of mouth represents the most used </w:t>
      </w:r>
      <w:r w:rsidR="00E23398" w:rsidRPr="00807D2D">
        <w:rPr>
          <w:rFonts w:ascii="Times New Roman" w:hAnsi="Times New Roman"/>
          <w:lang w:val="en-GB"/>
        </w:rPr>
        <w:t>strategy</w:t>
      </w:r>
      <w:r w:rsidR="00651B6F" w:rsidRPr="00807D2D">
        <w:rPr>
          <w:rFonts w:ascii="Times New Roman" w:hAnsi="Times New Roman"/>
          <w:lang w:val="en-GB"/>
        </w:rPr>
        <w:t xml:space="preserve"> to acquire new clients. And yet, in spite of their small-size nature, these companies work in a global context as their clients are located in Europe, America and Asia.</w:t>
      </w:r>
      <w:r w:rsidR="000738EA" w:rsidRPr="00807D2D">
        <w:rPr>
          <w:rFonts w:ascii="Times New Roman" w:hAnsi="Times New Roman"/>
          <w:lang w:val="en-GB"/>
        </w:rPr>
        <w:t xml:space="preserve"> The top in-demand language pairs for their business are Italian/English, Italian/French and Italian/German and vice vers</w:t>
      </w:r>
      <w:r w:rsidR="00F23E4A" w:rsidRPr="00807D2D">
        <w:rPr>
          <w:rFonts w:ascii="Times New Roman" w:hAnsi="Times New Roman"/>
          <w:lang w:val="en-GB"/>
        </w:rPr>
        <w:t>a</w:t>
      </w:r>
      <w:r w:rsidR="000738EA" w:rsidRPr="00807D2D">
        <w:rPr>
          <w:rFonts w:ascii="Times New Roman" w:hAnsi="Times New Roman"/>
          <w:lang w:val="en-GB"/>
        </w:rPr>
        <w:t xml:space="preserve">, while the most in-demand domains of specialisation are the legal, financial and medical sectors. The majority of the respondents use CAT tools, especially </w:t>
      </w:r>
      <w:r w:rsidR="000738EA" w:rsidRPr="00807D2D">
        <w:rPr>
          <w:rFonts w:ascii="Times New Roman" w:hAnsi="Times New Roman"/>
          <w:i/>
          <w:iCs/>
          <w:lang w:val="en-GB"/>
        </w:rPr>
        <w:t>Trados</w:t>
      </w:r>
      <w:r w:rsidR="000738EA" w:rsidRPr="00807D2D">
        <w:rPr>
          <w:rFonts w:ascii="Times New Roman" w:hAnsi="Times New Roman"/>
          <w:lang w:val="en-GB"/>
        </w:rPr>
        <w:t xml:space="preserve">, and specifically for the translation process itself. The respondents seem also aware of the impact that </w:t>
      </w:r>
      <w:r w:rsidR="00CF3A57" w:rsidRPr="00807D2D">
        <w:rPr>
          <w:rFonts w:ascii="Times New Roman" w:hAnsi="Times New Roman"/>
          <w:lang w:val="en-GB"/>
        </w:rPr>
        <w:t xml:space="preserve">CAT tools will continue to have in the future of their profession and technological skills are considered a crucial prerequisite </w:t>
      </w:r>
      <w:r w:rsidR="007978AA" w:rsidRPr="00807D2D">
        <w:rPr>
          <w:rFonts w:ascii="Times New Roman" w:hAnsi="Times New Roman"/>
          <w:lang w:val="en-GB"/>
        </w:rPr>
        <w:t>for</w:t>
      </w:r>
      <w:r w:rsidR="00CF3A57" w:rsidRPr="00807D2D">
        <w:rPr>
          <w:rFonts w:ascii="Times New Roman" w:hAnsi="Times New Roman"/>
          <w:lang w:val="en-GB"/>
        </w:rPr>
        <w:t xml:space="preserve"> the future specialised translators. Among the other requirements that the </w:t>
      </w:r>
      <w:r w:rsidR="00CF3A57" w:rsidRPr="00807D2D">
        <w:rPr>
          <w:rFonts w:ascii="Times New Roman" w:hAnsi="Times New Roman"/>
          <w:lang w:val="en-GB"/>
        </w:rPr>
        <w:lastRenderedPageBreak/>
        <w:t>ideal candidate should possess, we can find the quality of work, patience, general culture and SEO skills. This means that the specialised translators of the future are expected to match personal qualities with linguistic and technical skills.</w:t>
      </w:r>
    </w:p>
    <w:p w:rsidR="001052FE" w:rsidRPr="00807D2D" w:rsidRDefault="0022330F" w:rsidP="001052FE">
      <w:pPr>
        <w:jc w:val="both"/>
        <w:rPr>
          <w:rFonts w:ascii="Times New Roman" w:hAnsi="Times New Roman"/>
          <w:lang w:val="en-GB"/>
        </w:rPr>
      </w:pPr>
      <w:r w:rsidRPr="00807D2D">
        <w:rPr>
          <w:rFonts w:ascii="Times New Roman" w:hAnsi="Times New Roman"/>
          <w:lang w:val="en-GB"/>
        </w:rPr>
        <w:tab/>
        <w:t xml:space="preserve">The data from the students’ questionnaires have illustrated a number of issues which need to be </w:t>
      </w:r>
      <w:r w:rsidR="002E18DE" w:rsidRPr="00807D2D">
        <w:rPr>
          <w:rFonts w:ascii="Times New Roman" w:hAnsi="Times New Roman"/>
          <w:lang w:val="en-GB"/>
        </w:rPr>
        <w:t>analysed and compared</w:t>
      </w:r>
      <w:r w:rsidRPr="00807D2D">
        <w:rPr>
          <w:rFonts w:ascii="Times New Roman" w:hAnsi="Times New Roman"/>
          <w:lang w:val="en-GB"/>
        </w:rPr>
        <w:t xml:space="preserve"> with the results from the survey of the local language industry market as they offer significant implications for introducing </w:t>
      </w:r>
      <w:r w:rsidR="00912DF0" w:rsidRPr="00807D2D">
        <w:rPr>
          <w:rFonts w:ascii="Times New Roman" w:hAnsi="Times New Roman"/>
          <w:lang w:val="en-GB"/>
        </w:rPr>
        <w:t xml:space="preserve">possible </w:t>
      </w:r>
      <w:r w:rsidRPr="00807D2D">
        <w:rPr>
          <w:rFonts w:ascii="Times New Roman" w:hAnsi="Times New Roman"/>
          <w:lang w:val="en-GB"/>
        </w:rPr>
        <w:t>curricular change</w:t>
      </w:r>
      <w:r w:rsidR="00912DF0" w:rsidRPr="00807D2D">
        <w:rPr>
          <w:rFonts w:ascii="Times New Roman" w:hAnsi="Times New Roman"/>
          <w:lang w:val="en-GB"/>
        </w:rPr>
        <w:t>s</w:t>
      </w:r>
      <w:r w:rsidRPr="00807D2D">
        <w:rPr>
          <w:rFonts w:ascii="Times New Roman" w:hAnsi="Times New Roman"/>
          <w:lang w:val="en-GB"/>
        </w:rPr>
        <w:t>.</w:t>
      </w:r>
      <w:r w:rsidR="00BF48FB" w:rsidRPr="00807D2D">
        <w:rPr>
          <w:rFonts w:ascii="Times New Roman" w:hAnsi="Times New Roman"/>
          <w:lang w:val="en-GB"/>
        </w:rPr>
        <w:t xml:space="preserve"> </w:t>
      </w:r>
      <w:r w:rsidRPr="00807D2D">
        <w:rPr>
          <w:rFonts w:ascii="Times New Roman" w:hAnsi="Times New Roman"/>
          <w:lang w:val="en-GB"/>
        </w:rPr>
        <w:t xml:space="preserve">First of all, </w:t>
      </w:r>
      <w:r w:rsidR="00BF48FB" w:rsidRPr="00807D2D">
        <w:rPr>
          <w:rFonts w:ascii="Times New Roman" w:hAnsi="Times New Roman"/>
          <w:lang w:val="en-GB"/>
        </w:rPr>
        <w:t>respondents have a strong internally-oriented motivation since they expressed their interests in improving their linguistic skills</w:t>
      </w:r>
      <w:r w:rsidR="00F00468" w:rsidRPr="00807D2D">
        <w:rPr>
          <w:rFonts w:ascii="Times New Roman" w:hAnsi="Times New Roman"/>
          <w:lang w:val="en-GB"/>
        </w:rPr>
        <w:t xml:space="preserve"> in order to </w:t>
      </w:r>
      <w:r w:rsidR="00BF48FB" w:rsidRPr="00807D2D">
        <w:rPr>
          <w:rFonts w:ascii="Times New Roman" w:hAnsi="Times New Roman"/>
          <w:lang w:val="en-GB"/>
        </w:rPr>
        <w:t>find job</w:t>
      </w:r>
      <w:r w:rsidR="002E18DE" w:rsidRPr="00807D2D">
        <w:rPr>
          <w:rFonts w:ascii="Times New Roman" w:hAnsi="Times New Roman"/>
          <w:lang w:val="en-GB"/>
        </w:rPr>
        <w:t xml:space="preserve"> positions</w:t>
      </w:r>
      <w:r w:rsidR="00BF48FB" w:rsidRPr="00807D2D">
        <w:rPr>
          <w:rFonts w:ascii="Times New Roman" w:hAnsi="Times New Roman"/>
          <w:lang w:val="en-GB"/>
        </w:rPr>
        <w:t xml:space="preserve"> as professional translators.</w:t>
      </w:r>
      <w:r w:rsidR="00D41DFE" w:rsidRPr="00807D2D">
        <w:rPr>
          <w:rFonts w:ascii="Times New Roman" w:hAnsi="Times New Roman"/>
          <w:lang w:val="en-GB"/>
        </w:rPr>
        <w:t xml:space="preserve"> </w:t>
      </w:r>
      <w:r w:rsidR="006E16B0" w:rsidRPr="00807D2D">
        <w:rPr>
          <w:rFonts w:ascii="Times New Roman" w:hAnsi="Times New Roman"/>
          <w:lang w:val="en-GB"/>
        </w:rPr>
        <w:t>English, Spanish and Russian are the most studied languages, while French, which is one of the most in-demand languages</w:t>
      </w:r>
      <w:r w:rsidR="00367673" w:rsidRPr="00807D2D">
        <w:rPr>
          <w:rFonts w:ascii="Times New Roman" w:hAnsi="Times New Roman"/>
          <w:lang w:val="en-GB"/>
        </w:rPr>
        <w:t xml:space="preserve"> by the market, is less studied. </w:t>
      </w:r>
      <w:r w:rsidR="00D41DFE" w:rsidRPr="00807D2D">
        <w:rPr>
          <w:rFonts w:ascii="Times New Roman" w:hAnsi="Times New Roman"/>
          <w:lang w:val="en-GB"/>
        </w:rPr>
        <w:t xml:space="preserve">Students show satisfactory academic progression, in spite of </w:t>
      </w:r>
      <w:r w:rsidR="006E16B0" w:rsidRPr="00807D2D">
        <w:rPr>
          <w:rFonts w:ascii="Times New Roman" w:hAnsi="Times New Roman"/>
          <w:lang w:val="en-GB"/>
        </w:rPr>
        <w:t>unsatisfactory levels in the area of technology applied to translation.</w:t>
      </w:r>
      <w:r w:rsidR="00367673" w:rsidRPr="00807D2D">
        <w:rPr>
          <w:rFonts w:ascii="Times New Roman" w:hAnsi="Times New Roman"/>
          <w:lang w:val="en-GB"/>
        </w:rPr>
        <w:t xml:space="preserve"> This explains why</w:t>
      </w:r>
      <w:r w:rsidR="004F7DD2" w:rsidRPr="00807D2D">
        <w:rPr>
          <w:rFonts w:ascii="Times New Roman" w:hAnsi="Times New Roman"/>
          <w:lang w:val="en-GB"/>
        </w:rPr>
        <w:t xml:space="preserve"> students</w:t>
      </w:r>
      <w:r w:rsidR="00367673" w:rsidRPr="00807D2D">
        <w:rPr>
          <w:rFonts w:ascii="Times New Roman" w:hAnsi="Times New Roman"/>
          <w:lang w:val="en-GB"/>
        </w:rPr>
        <w:t xml:space="preserve"> seem to</w:t>
      </w:r>
      <w:r w:rsidR="004F7DD2" w:rsidRPr="00807D2D">
        <w:rPr>
          <w:rFonts w:ascii="Times New Roman" w:hAnsi="Times New Roman"/>
          <w:lang w:val="en-GB"/>
        </w:rPr>
        <w:t xml:space="preserve"> lack a clear understanding of what CAT tools are, even though they are aware of the crucial </w:t>
      </w:r>
      <w:r w:rsidR="00432A84" w:rsidRPr="00807D2D">
        <w:rPr>
          <w:rFonts w:ascii="Times New Roman" w:hAnsi="Times New Roman"/>
          <w:lang w:val="en-GB"/>
        </w:rPr>
        <w:t>role that technology plays for the future of their profession.</w:t>
      </w:r>
      <w:r w:rsidR="007A12CD" w:rsidRPr="00807D2D">
        <w:rPr>
          <w:rFonts w:ascii="Times New Roman" w:hAnsi="Times New Roman"/>
          <w:lang w:val="en-GB"/>
        </w:rPr>
        <w:t xml:space="preserve"> If we measure students’ expectations and aspirations by the end of their first year of</w:t>
      </w:r>
      <w:r w:rsidR="0023620A" w:rsidRPr="00807D2D">
        <w:rPr>
          <w:rFonts w:ascii="Times New Roman" w:hAnsi="Times New Roman"/>
          <w:lang w:val="en-GB"/>
        </w:rPr>
        <w:t xml:space="preserve"> Master’s Degree, </w:t>
      </w:r>
      <w:r w:rsidR="00801236" w:rsidRPr="00807D2D">
        <w:rPr>
          <w:rFonts w:ascii="Times New Roman" w:hAnsi="Times New Roman"/>
          <w:lang w:val="en-GB"/>
        </w:rPr>
        <w:t xml:space="preserve">we can claim that </w:t>
      </w:r>
      <w:r w:rsidR="000924F8" w:rsidRPr="00807D2D">
        <w:rPr>
          <w:rFonts w:ascii="Times New Roman" w:hAnsi="Times New Roman"/>
          <w:lang w:val="en-GB"/>
        </w:rPr>
        <w:t>the levels of satisfaction fluctuate according to their needs and the learning outcomes</w:t>
      </w:r>
      <w:r w:rsidR="002E18DE" w:rsidRPr="00807D2D">
        <w:rPr>
          <w:rFonts w:ascii="Times New Roman" w:hAnsi="Times New Roman"/>
          <w:lang w:val="en-GB"/>
        </w:rPr>
        <w:t xml:space="preserve"> reached throughout the various courses</w:t>
      </w:r>
      <w:r w:rsidR="000924F8" w:rsidRPr="00807D2D">
        <w:rPr>
          <w:rFonts w:ascii="Times New Roman" w:hAnsi="Times New Roman"/>
          <w:lang w:val="en-GB"/>
        </w:rPr>
        <w:t>.</w:t>
      </w:r>
      <w:r w:rsidR="001052FE" w:rsidRPr="00807D2D">
        <w:rPr>
          <w:rFonts w:ascii="Times New Roman" w:hAnsi="Times New Roman"/>
          <w:lang w:val="en-GB"/>
        </w:rPr>
        <w:t xml:space="preserve"> In terms of limitations to the study, having access just to a sample of participants from the University of Bari “Aldo Moro” gives only an overview of the perceptions of </w:t>
      </w:r>
      <w:r w:rsidR="00531B93" w:rsidRPr="00807D2D">
        <w:rPr>
          <w:rFonts w:ascii="Times New Roman" w:hAnsi="Times New Roman"/>
          <w:lang w:val="en-GB"/>
        </w:rPr>
        <w:t>a</w:t>
      </w:r>
      <w:r w:rsidR="001052FE" w:rsidRPr="00807D2D">
        <w:rPr>
          <w:rFonts w:ascii="Times New Roman" w:hAnsi="Times New Roman"/>
          <w:lang w:val="en-GB"/>
        </w:rPr>
        <w:t xml:space="preserve"> specific group at a specific point in time and it would be interesting to contrast these results with the perceptions of other students elsewhere in the region</w:t>
      </w:r>
      <w:r w:rsidR="00A76AEF" w:rsidRPr="00807D2D">
        <w:rPr>
          <w:rFonts w:ascii="Times New Roman" w:hAnsi="Times New Roman"/>
          <w:lang w:val="en-GB"/>
        </w:rPr>
        <w:t xml:space="preserve">, </w:t>
      </w:r>
      <w:r w:rsidR="001052FE" w:rsidRPr="00807D2D">
        <w:rPr>
          <w:rFonts w:ascii="Times New Roman" w:hAnsi="Times New Roman"/>
          <w:lang w:val="en-GB"/>
        </w:rPr>
        <w:t xml:space="preserve">so that </w:t>
      </w:r>
      <w:r w:rsidR="00A76AEF" w:rsidRPr="00807D2D">
        <w:rPr>
          <w:rFonts w:ascii="Times New Roman" w:hAnsi="Times New Roman"/>
          <w:lang w:val="en-GB"/>
        </w:rPr>
        <w:t xml:space="preserve">the Apulian </w:t>
      </w:r>
      <w:r w:rsidR="001052FE" w:rsidRPr="00807D2D">
        <w:rPr>
          <w:rFonts w:ascii="Times New Roman" w:hAnsi="Times New Roman"/>
          <w:lang w:val="en-GB"/>
        </w:rPr>
        <w:t xml:space="preserve">academia </w:t>
      </w:r>
      <w:r w:rsidR="00A76AEF" w:rsidRPr="00807D2D">
        <w:rPr>
          <w:rFonts w:ascii="Times New Roman" w:hAnsi="Times New Roman"/>
          <w:lang w:val="en-GB"/>
        </w:rPr>
        <w:t>might</w:t>
      </w:r>
      <w:r w:rsidR="001052FE" w:rsidRPr="00807D2D">
        <w:rPr>
          <w:rFonts w:ascii="Times New Roman" w:hAnsi="Times New Roman"/>
          <w:lang w:val="en-GB"/>
        </w:rPr>
        <w:t xml:space="preserve"> prepare </w:t>
      </w:r>
      <w:r w:rsidR="00A76AEF" w:rsidRPr="00807D2D">
        <w:rPr>
          <w:rFonts w:ascii="Times New Roman" w:hAnsi="Times New Roman"/>
          <w:lang w:val="en-GB"/>
        </w:rPr>
        <w:t>successful</w:t>
      </w:r>
      <w:r w:rsidR="001052FE" w:rsidRPr="00807D2D">
        <w:rPr>
          <w:rFonts w:ascii="Times New Roman" w:hAnsi="Times New Roman"/>
          <w:lang w:val="en-GB"/>
        </w:rPr>
        <w:t xml:space="preserve"> translators for the </w:t>
      </w:r>
      <w:r w:rsidR="00A76AEF" w:rsidRPr="00807D2D">
        <w:rPr>
          <w:rFonts w:ascii="Times New Roman" w:hAnsi="Times New Roman"/>
          <w:lang w:val="en-GB"/>
        </w:rPr>
        <w:t>local market.</w:t>
      </w:r>
    </w:p>
    <w:p w:rsidR="001052FE" w:rsidRPr="00807D2D" w:rsidRDefault="009F5B5C" w:rsidP="000061AD">
      <w:pPr>
        <w:ind w:firstLine="708"/>
        <w:jc w:val="both"/>
        <w:rPr>
          <w:rFonts w:ascii="Times New Roman" w:hAnsi="Times New Roman"/>
          <w:lang w:val="en-GB"/>
        </w:rPr>
      </w:pPr>
      <w:r w:rsidRPr="00807D2D">
        <w:rPr>
          <w:rFonts w:ascii="Times New Roman" w:hAnsi="Times New Roman"/>
          <w:lang w:val="en-GB"/>
        </w:rPr>
        <w:t xml:space="preserve">To reach some tentative conclusions, </w:t>
      </w:r>
      <w:r w:rsidR="000924F8" w:rsidRPr="00807D2D">
        <w:rPr>
          <w:rFonts w:ascii="Times New Roman" w:hAnsi="Times New Roman"/>
          <w:lang w:val="en-GB"/>
        </w:rPr>
        <w:t>the</w:t>
      </w:r>
      <w:r w:rsidRPr="00807D2D">
        <w:rPr>
          <w:rFonts w:ascii="Times New Roman" w:hAnsi="Times New Roman"/>
          <w:lang w:val="en-GB"/>
        </w:rPr>
        <w:t xml:space="preserve"> data</w:t>
      </w:r>
      <w:r w:rsidR="000924F8" w:rsidRPr="00807D2D">
        <w:rPr>
          <w:rFonts w:ascii="Times New Roman" w:hAnsi="Times New Roman"/>
          <w:lang w:val="en-GB"/>
        </w:rPr>
        <w:t xml:space="preserve"> gathered here</w:t>
      </w:r>
      <w:r w:rsidRPr="00807D2D">
        <w:rPr>
          <w:rFonts w:ascii="Times New Roman" w:hAnsi="Times New Roman"/>
          <w:lang w:val="en-GB"/>
        </w:rPr>
        <w:t xml:space="preserve"> impose a specific consideration of the relevance that specialised translation can have in Apulia in a moment</w:t>
      </w:r>
      <w:r w:rsidR="00851A38" w:rsidRPr="00807D2D">
        <w:rPr>
          <w:rFonts w:ascii="Times New Roman" w:hAnsi="Times New Roman"/>
          <w:lang w:val="en-GB"/>
        </w:rPr>
        <w:t xml:space="preserve"> of important changes and transformations. In the last years (since 2018), the regional gross domestic product (GDP) has increased by 3% and the unemployment rate had decreased by 5%, owing to </w:t>
      </w:r>
      <w:r w:rsidRPr="00807D2D">
        <w:rPr>
          <w:rFonts w:ascii="Times New Roman" w:hAnsi="Times New Roman"/>
          <w:lang w:val="en-GB"/>
        </w:rPr>
        <w:t>new business investment</w:t>
      </w:r>
      <w:r w:rsidR="002E18DE" w:rsidRPr="00807D2D">
        <w:rPr>
          <w:rFonts w:ascii="Times New Roman" w:hAnsi="Times New Roman"/>
          <w:lang w:val="en-GB"/>
        </w:rPr>
        <w:t>s</w:t>
      </w:r>
      <w:r w:rsidRPr="00807D2D">
        <w:rPr>
          <w:rFonts w:ascii="Times New Roman" w:hAnsi="Times New Roman"/>
          <w:lang w:val="en-GB"/>
        </w:rPr>
        <w:t xml:space="preserve"> in such sectors as healthcare, materials, robotics, agritech, industry 4.0, aerospace and culture and </w:t>
      </w:r>
      <w:r w:rsidR="00851A38" w:rsidRPr="00807D2D">
        <w:rPr>
          <w:rFonts w:ascii="Times New Roman" w:hAnsi="Times New Roman"/>
          <w:lang w:val="en-GB"/>
        </w:rPr>
        <w:t xml:space="preserve">to </w:t>
      </w:r>
      <w:r w:rsidRPr="00807D2D">
        <w:rPr>
          <w:rFonts w:ascii="Times New Roman" w:hAnsi="Times New Roman"/>
          <w:lang w:val="en-GB"/>
        </w:rPr>
        <w:t>the constant flow of tourists from Italy and from the rest of the world.</w:t>
      </w:r>
      <w:r w:rsidR="000924F8" w:rsidRPr="00807D2D">
        <w:rPr>
          <w:rStyle w:val="Rimandonotaapidipagina"/>
          <w:rFonts w:ascii="Times New Roman" w:hAnsi="Times New Roman"/>
          <w:lang w:val="en-GB"/>
        </w:rPr>
        <w:footnoteReference w:id="9"/>
      </w:r>
      <w:r w:rsidRPr="00807D2D">
        <w:rPr>
          <w:rFonts w:ascii="Times New Roman" w:hAnsi="Times New Roman"/>
          <w:lang w:val="en-GB"/>
        </w:rPr>
        <w:t xml:space="preserve"> What is the role of specialised translation and how can training impact on the requirements of the professional market and on the needs of the future translators? On the one hand, the focus of translation training should be placed on the acknowledgement of the dynamic restructuring process due to the emergence and application of new technological tools that have changed the profession. On the other hand, knowledge of the market requirements is essential but we also need to take into account the European norms in terms of specialised translation. Translator training curricula have to be adapted to the real market expectations and conditions if </w:t>
      </w:r>
      <w:r w:rsidR="00531B93" w:rsidRPr="00807D2D">
        <w:rPr>
          <w:rFonts w:ascii="Times New Roman" w:hAnsi="Times New Roman"/>
          <w:lang w:val="en-GB"/>
        </w:rPr>
        <w:t>academic institutions</w:t>
      </w:r>
      <w:r w:rsidRPr="00807D2D">
        <w:rPr>
          <w:rFonts w:ascii="Times New Roman" w:hAnsi="Times New Roman"/>
          <w:lang w:val="en-GB"/>
        </w:rPr>
        <w:t xml:space="preserve"> want to provide meaningful education and </w:t>
      </w:r>
      <w:r w:rsidR="00531B93" w:rsidRPr="00807D2D">
        <w:rPr>
          <w:rFonts w:ascii="Times New Roman" w:hAnsi="Times New Roman"/>
          <w:lang w:val="en-GB"/>
        </w:rPr>
        <w:t xml:space="preserve">prepare </w:t>
      </w:r>
      <w:r w:rsidRPr="00807D2D">
        <w:rPr>
          <w:rFonts w:ascii="Times New Roman" w:hAnsi="Times New Roman"/>
          <w:lang w:val="en-GB"/>
        </w:rPr>
        <w:t xml:space="preserve">professional translators </w:t>
      </w:r>
      <w:r w:rsidR="00531B93" w:rsidRPr="00807D2D">
        <w:rPr>
          <w:rFonts w:ascii="Times New Roman" w:hAnsi="Times New Roman"/>
          <w:lang w:val="en-GB"/>
        </w:rPr>
        <w:t xml:space="preserve">well equipped to </w:t>
      </w:r>
      <w:r w:rsidRPr="00807D2D">
        <w:rPr>
          <w:rFonts w:ascii="Times New Roman" w:hAnsi="Times New Roman"/>
          <w:lang w:val="en-GB"/>
        </w:rPr>
        <w:t xml:space="preserve">meet the challenges of </w:t>
      </w:r>
      <w:r w:rsidR="00531B93" w:rsidRPr="00807D2D">
        <w:rPr>
          <w:rFonts w:ascii="Times New Roman" w:hAnsi="Times New Roman"/>
          <w:lang w:val="en-GB"/>
        </w:rPr>
        <w:t>a</w:t>
      </w:r>
      <w:r w:rsidRPr="00807D2D">
        <w:rPr>
          <w:rFonts w:ascii="Times New Roman" w:hAnsi="Times New Roman"/>
          <w:lang w:val="en-GB"/>
        </w:rPr>
        <w:t xml:space="preserve"> demanding and fast-changing market. </w:t>
      </w:r>
      <w:r w:rsidR="00FB030E" w:rsidRPr="00807D2D">
        <w:rPr>
          <w:rFonts w:ascii="Times New Roman" w:hAnsi="Times New Roman"/>
          <w:lang w:val="en-GB"/>
        </w:rPr>
        <w:t>And yet</w:t>
      </w:r>
      <w:r w:rsidRPr="00807D2D">
        <w:rPr>
          <w:rFonts w:ascii="Times New Roman" w:hAnsi="Times New Roman"/>
          <w:lang w:val="en-GB"/>
        </w:rPr>
        <w:t xml:space="preserve">, technology will always, </w:t>
      </w:r>
      <w:r w:rsidR="00FB030E" w:rsidRPr="00807D2D">
        <w:rPr>
          <w:rFonts w:ascii="Times New Roman" w:hAnsi="Times New Roman"/>
          <w:lang w:val="en-GB"/>
        </w:rPr>
        <w:t>in many ways</w:t>
      </w:r>
      <w:r w:rsidRPr="00807D2D">
        <w:rPr>
          <w:rFonts w:ascii="Times New Roman" w:hAnsi="Times New Roman"/>
          <w:lang w:val="en-GB"/>
        </w:rPr>
        <w:t xml:space="preserve">, </w:t>
      </w:r>
      <w:r w:rsidR="00FB030E" w:rsidRPr="00807D2D">
        <w:rPr>
          <w:rFonts w:ascii="Times New Roman" w:hAnsi="Times New Roman"/>
          <w:lang w:val="en-GB"/>
        </w:rPr>
        <w:t>outdo</w:t>
      </w:r>
      <w:r w:rsidRPr="00807D2D">
        <w:rPr>
          <w:rFonts w:ascii="Times New Roman" w:hAnsi="Times New Roman"/>
          <w:lang w:val="en-GB"/>
        </w:rPr>
        <w:t xml:space="preserve"> even the best-designed programmes</w:t>
      </w:r>
      <w:r w:rsidR="00FB030E" w:rsidRPr="00807D2D">
        <w:rPr>
          <w:rFonts w:ascii="Times New Roman" w:hAnsi="Times New Roman"/>
          <w:lang w:val="en-GB"/>
        </w:rPr>
        <w:t xml:space="preserve"> since </w:t>
      </w:r>
      <w:r w:rsidRPr="00807D2D">
        <w:rPr>
          <w:rFonts w:ascii="Times New Roman" w:hAnsi="Times New Roman"/>
          <w:lang w:val="en-GB"/>
        </w:rPr>
        <w:t xml:space="preserve">it </w:t>
      </w:r>
      <w:r w:rsidR="00531B93" w:rsidRPr="00807D2D">
        <w:rPr>
          <w:rFonts w:ascii="Times New Roman" w:hAnsi="Times New Roman"/>
          <w:lang w:val="en-GB"/>
        </w:rPr>
        <w:t>will be i</w:t>
      </w:r>
      <w:r w:rsidRPr="00807D2D">
        <w:rPr>
          <w:rFonts w:ascii="Times New Roman" w:hAnsi="Times New Roman"/>
          <w:lang w:val="en-GB"/>
        </w:rPr>
        <w:t xml:space="preserve">mpossible to </w:t>
      </w:r>
      <w:r w:rsidR="00FB030E" w:rsidRPr="00807D2D">
        <w:rPr>
          <w:rFonts w:ascii="Times New Roman" w:hAnsi="Times New Roman"/>
          <w:lang w:val="en-GB"/>
        </w:rPr>
        <w:t>become familiar with</w:t>
      </w:r>
      <w:r w:rsidRPr="00807D2D">
        <w:rPr>
          <w:rFonts w:ascii="Times New Roman" w:hAnsi="Times New Roman"/>
          <w:lang w:val="en-GB"/>
        </w:rPr>
        <w:t xml:space="preserve"> all new technologies </w:t>
      </w:r>
      <w:r w:rsidR="00D54EFB" w:rsidRPr="00807D2D">
        <w:rPr>
          <w:rFonts w:ascii="Times New Roman" w:hAnsi="Times New Roman"/>
          <w:lang w:val="en-GB"/>
        </w:rPr>
        <w:t>or</w:t>
      </w:r>
      <w:r w:rsidRPr="00807D2D">
        <w:rPr>
          <w:rFonts w:ascii="Times New Roman" w:hAnsi="Times New Roman"/>
          <w:lang w:val="en-GB"/>
        </w:rPr>
        <w:t xml:space="preserve"> with all existing tools.</w:t>
      </w:r>
      <w:r w:rsidR="00396E51" w:rsidRPr="00807D2D">
        <w:rPr>
          <w:rFonts w:ascii="Times New Roman" w:hAnsi="Times New Roman"/>
          <w:lang w:val="en-GB"/>
        </w:rPr>
        <w:t xml:space="preserve"> However, it is essential to ensure that future translators are prepared to use available translation technologies and feel comfortable working with them</w:t>
      </w:r>
      <w:r w:rsidR="001052FE" w:rsidRPr="00807D2D">
        <w:rPr>
          <w:rFonts w:ascii="Times New Roman" w:hAnsi="Times New Roman"/>
          <w:lang w:val="en-GB"/>
        </w:rPr>
        <w:t xml:space="preserve"> </w:t>
      </w:r>
      <w:r w:rsidR="003E003A" w:rsidRPr="00807D2D">
        <w:rPr>
          <w:rFonts w:ascii="Times New Roman" w:hAnsi="Times New Roman"/>
          <w:lang w:val="en-GB"/>
        </w:rPr>
        <w:t>Finally</w:t>
      </w:r>
      <w:r w:rsidRPr="00807D2D">
        <w:rPr>
          <w:rFonts w:ascii="Times New Roman" w:hAnsi="Times New Roman"/>
          <w:lang w:val="en-GB"/>
        </w:rPr>
        <w:t xml:space="preserve">, it is </w:t>
      </w:r>
      <w:r w:rsidR="00396E51" w:rsidRPr="00807D2D">
        <w:rPr>
          <w:rFonts w:ascii="Times New Roman" w:hAnsi="Times New Roman"/>
          <w:lang w:val="en-GB"/>
        </w:rPr>
        <w:t>necessary</w:t>
      </w:r>
      <w:r w:rsidRPr="00807D2D">
        <w:rPr>
          <w:rFonts w:ascii="Times New Roman" w:hAnsi="Times New Roman"/>
          <w:lang w:val="en-GB"/>
        </w:rPr>
        <w:t xml:space="preserve"> to make sure that future translators</w:t>
      </w:r>
      <w:r w:rsidR="00B10CB4" w:rsidRPr="00807D2D">
        <w:rPr>
          <w:rFonts w:ascii="Times New Roman" w:hAnsi="Times New Roman"/>
          <w:lang w:val="en-GB"/>
        </w:rPr>
        <w:t xml:space="preserve"> become familiar</w:t>
      </w:r>
      <w:r w:rsidRPr="00807D2D">
        <w:rPr>
          <w:rFonts w:ascii="Times New Roman" w:hAnsi="Times New Roman"/>
          <w:lang w:val="en-GB"/>
        </w:rPr>
        <w:t xml:space="preserve"> with all the stages of the translation process as specified in the UNI EN ISO 17100 </w:t>
      </w:r>
      <w:r w:rsidR="00531B93" w:rsidRPr="00807D2D">
        <w:rPr>
          <w:rFonts w:ascii="Times New Roman" w:hAnsi="Times New Roman"/>
          <w:lang w:val="en-GB"/>
        </w:rPr>
        <w:t>so as to</w:t>
      </w:r>
      <w:r w:rsidRPr="00807D2D">
        <w:rPr>
          <w:rFonts w:ascii="Times New Roman" w:hAnsi="Times New Roman"/>
          <w:lang w:val="en-GB"/>
        </w:rPr>
        <w:t xml:space="preserve"> be able to perform other translation-related tasks</w:t>
      </w:r>
      <w:r w:rsidR="00B10CB4" w:rsidRPr="00807D2D">
        <w:rPr>
          <w:rFonts w:ascii="Times New Roman" w:hAnsi="Times New Roman"/>
          <w:lang w:val="en-GB"/>
        </w:rPr>
        <w:t>, such as</w:t>
      </w:r>
      <w:r w:rsidRPr="00807D2D">
        <w:rPr>
          <w:rFonts w:ascii="Times New Roman" w:hAnsi="Times New Roman"/>
          <w:lang w:val="en-GB"/>
        </w:rPr>
        <w:t xml:space="preserve"> </w:t>
      </w:r>
      <w:r w:rsidR="00B10CB4" w:rsidRPr="00807D2D">
        <w:rPr>
          <w:rFonts w:ascii="Times New Roman" w:hAnsi="Times New Roman"/>
          <w:lang w:val="en-GB"/>
        </w:rPr>
        <w:t>the</w:t>
      </w:r>
      <w:r w:rsidRPr="00807D2D">
        <w:rPr>
          <w:rFonts w:ascii="Times New Roman" w:hAnsi="Times New Roman"/>
          <w:lang w:val="en-GB"/>
        </w:rPr>
        <w:t xml:space="preserve"> project</w:t>
      </w:r>
      <w:r w:rsidR="00B10CB4" w:rsidRPr="00807D2D">
        <w:rPr>
          <w:rFonts w:ascii="Times New Roman" w:hAnsi="Times New Roman"/>
          <w:lang w:val="en-GB"/>
        </w:rPr>
        <w:t xml:space="preserve"> registration, the</w:t>
      </w:r>
      <w:r w:rsidRPr="00807D2D">
        <w:rPr>
          <w:rFonts w:ascii="Times New Roman" w:hAnsi="Times New Roman"/>
          <w:lang w:val="en-GB"/>
        </w:rPr>
        <w:t xml:space="preserve"> quality management</w:t>
      </w:r>
      <w:r w:rsidR="000061AD" w:rsidRPr="00807D2D">
        <w:rPr>
          <w:rFonts w:ascii="Times New Roman" w:hAnsi="Times New Roman"/>
          <w:lang w:val="en-GB"/>
        </w:rPr>
        <w:t>, terminology management, revision, reviewing, copyediting, and content localisation</w:t>
      </w:r>
      <w:r w:rsidR="00B10CB4" w:rsidRPr="00807D2D">
        <w:rPr>
          <w:rFonts w:ascii="Times New Roman" w:hAnsi="Times New Roman"/>
          <w:lang w:val="en-GB"/>
        </w:rPr>
        <w:t xml:space="preserve"> and the post-production processes</w:t>
      </w:r>
      <w:r w:rsidRPr="00807D2D">
        <w:rPr>
          <w:rFonts w:ascii="Times New Roman" w:hAnsi="Times New Roman"/>
          <w:lang w:val="en-GB"/>
        </w:rPr>
        <w:t xml:space="preserve">. </w:t>
      </w:r>
    </w:p>
    <w:p w:rsidR="00A76AEF" w:rsidRPr="00807D2D" w:rsidRDefault="009F5B5C" w:rsidP="001052FE">
      <w:pPr>
        <w:ind w:firstLine="708"/>
        <w:jc w:val="both"/>
        <w:rPr>
          <w:rFonts w:ascii="Times New Roman" w:hAnsi="Times New Roman"/>
          <w:lang w:val="en-GB"/>
        </w:rPr>
      </w:pPr>
      <w:r w:rsidRPr="00807D2D">
        <w:rPr>
          <w:rFonts w:ascii="Times New Roman" w:hAnsi="Times New Roman"/>
          <w:lang w:val="en-GB"/>
        </w:rPr>
        <w:lastRenderedPageBreak/>
        <w:t>Th</w:t>
      </w:r>
      <w:r w:rsidR="001052FE" w:rsidRPr="00807D2D">
        <w:rPr>
          <w:rFonts w:ascii="Times New Roman" w:hAnsi="Times New Roman"/>
          <w:lang w:val="en-GB"/>
        </w:rPr>
        <w:t xml:space="preserve">is complex synergy of various factors and </w:t>
      </w:r>
      <w:r w:rsidRPr="00807D2D">
        <w:rPr>
          <w:rFonts w:ascii="Times New Roman" w:hAnsi="Times New Roman"/>
          <w:lang w:val="en-GB"/>
        </w:rPr>
        <w:t>potential responsibilities requires</w:t>
      </w:r>
      <w:r w:rsidR="001052FE" w:rsidRPr="00807D2D">
        <w:rPr>
          <w:rFonts w:ascii="Times New Roman" w:hAnsi="Times New Roman"/>
          <w:lang w:val="en-GB"/>
        </w:rPr>
        <w:t xml:space="preserve"> a new approach even from the perspective of the academic environment through the implementation of course contents and learning outcomes in line with the trends and the </w:t>
      </w:r>
      <w:r w:rsidR="00531B93" w:rsidRPr="00807D2D">
        <w:rPr>
          <w:rFonts w:ascii="Times New Roman" w:hAnsi="Times New Roman"/>
          <w:lang w:val="en-GB"/>
        </w:rPr>
        <w:t>conditions</w:t>
      </w:r>
      <w:r w:rsidR="001052FE" w:rsidRPr="00807D2D">
        <w:rPr>
          <w:rFonts w:ascii="Times New Roman" w:hAnsi="Times New Roman"/>
          <w:lang w:val="en-GB"/>
        </w:rPr>
        <w:t xml:space="preserve"> of the language market. This change of perspective might foster </w:t>
      </w:r>
      <w:r w:rsidRPr="00807D2D">
        <w:rPr>
          <w:rFonts w:ascii="Times New Roman" w:hAnsi="Times New Roman"/>
          <w:lang w:val="en-GB"/>
        </w:rPr>
        <w:t>a more entrepreneurial orientation</w:t>
      </w:r>
      <w:r w:rsidR="00531B93" w:rsidRPr="00807D2D">
        <w:rPr>
          <w:rFonts w:ascii="Times New Roman" w:hAnsi="Times New Roman"/>
          <w:lang w:val="en-GB"/>
        </w:rPr>
        <w:t xml:space="preserve"> aimed at</w:t>
      </w:r>
      <w:r w:rsidRPr="00807D2D">
        <w:rPr>
          <w:rFonts w:ascii="Times New Roman" w:hAnsi="Times New Roman"/>
          <w:lang w:val="en-GB"/>
        </w:rPr>
        <w:t xml:space="preserve"> developing new skills that would be </w:t>
      </w:r>
      <w:r w:rsidR="001052FE" w:rsidRPr="00807D2D">
        <w:rPr>
          <w:rFonts w:ascii="Times New Roman" w:hAnsi="Times New Roman"/>
          <w:lang w:val="en-GB"/>
        </w:rPr>
        <w:t xml:space="preserve">effective means </w:t>
      </w:r>
      <w:r w:rsidRPr="00807D2D">
        <w:rPr>
          <w:rFonts w:ascii="Times New Roman" w:hAnsi="Times New Roman"/>
          <w:lang w:val="en-GB"/>
        </w:rPr>
        <w:t xml:space="preserve">in business contexts and in professional careers. It </w:t>
      </w:r>
      <w:r w:rsidR="00A76AEF" w:rsidRPr="00807D2D">
        <w:rPr>
          <w:rFonts w:ascii="Times New Roman" w:hAnsi="Times New Roman"/>
          <w:lang w:val="en-GB"/>
        </w:rPr>
        <w:t>could also imply</w:t>
      </w:r>
      <w:r w:rsidRPr="00807D2D">
        <w:rPr>
          <w:rFonts w:ascii="Times New Roman" w:hAnsi="Times New Roman"/>
          <w:lang w:val="en-GB"/>
        </w:rPr>
        <w:t xml:space="preserve"> </w:t>
      </w:r>
      <w:r w:rsidR="00A76AEF" w:rsidRPr="00807D2D">
        <w:rPr>
          <w:rFonts w:ascii="Times New Roman" w:hAnsi="Times New Roman"/>
          <w:lang w:val="en-GB"/>
        </w:rPr>
        <w:t xml:space="preserve">a closer </w:t>
      </w:r>
      <w:r w:rsidRPr="00807D2D">
        <w:rPr>
          <w:rFonts w:ascii="Times New Roman" w:hAnsi="Times New Roman"/>
          <w:lang w:val="en-GB"/>
        </w:rPr>
        <w:t xml:space="preserve">cooperation with </w:t>
      </w:r>
      <w:r w:rsidR="00A76AEF" w:rsidRPr="00807D2D">
        <w:rPr>
          <w:rFonts w:ascii="Times New Roman" w:hAnsi="Times New Roman"/>
          <w:lang w:val="en-GB"/>
        </w:rPr>
        <w:t>the</w:t>
      </w:r>
      <w:r w:rsidRPr="00807D2D">
        <w:rPr>
          <w:rFonts w:ascii="Times New Roman" w:hAnsi="Times New Roman"/>
          <w:lang w:val="en-GB"/>
        </w:rPr>
        <w:t xml:space="preserve"> translation industry that would make students </w:t>
      </w:r>
      <w:r w:rsidR="00A76AEF" w:rsidRPr="00807D2D">
        <w:rPr>
          <w:rFonts w:ascii="Times New Roman" w:hAnsi="Times New Roman"/>
          <w:lang w:val="en-GB"/>
        </w:rPr>
        <w:t>aware of</w:t>
      </w:r>
      <w:r w:rsidRPr="00807D2D">
        <w:rPr>
          <w:rFonts w:ascii="Times New Roman" w:hAnsi="Times New Roman"/>
          <w:lang w:val="en-GB"/>
        </w:rPr>
        <w:t xml:space="preserve"> the needs of local markets</w:t>
      </w:r>
      <w:r w:rsidR="00A76AEF" w:rsidRPr="00807D2D">
        <w:rPr>
          <w:rFonts w:ascii="Times New Roman" w:hAnsi="Times New Roman"/>
          <w:lang w:val="en-GB"/>
        </w:rPr>
        <w:t xml:space="preserve"> and, in broader terms, </w:t>
      </w:r>
      <w:r w:rsidR="00531B93" w:rsidRPr="00807D2D">
        <w:rPr>
          <w:rFonts w:ascii="Times New Roman" w:hAnsi="Times New Roman"/>
          <w:lang w:val="en-GB"/>
        </w:rPr>
        <w:t>of the</w:t>
      </w:r>
      <w:r w:rsidRPr="00807D2D">
        <w:rPr>
          <w:rFonts w:ascii="Times New Roman" w:hAnsi="Times New Roman"/>
          <w:lang w:val="en-GB"/>
        </w:rPr>
        <w:t xml:space="preserve"> global trends </w:t>
      </w:r>
      <w:r w:rsidR="00A76AEF" w:rsidRPr="00807D2D">
        <w:rPr>
          <w:rFonts w:ascii="Times New Roman" w:hAnsi="Times New Roman"/>
          <w:lang w:val="en-GB"/>
        </w:rPr>
        <w:t>and</w:t>
      </w:r>
      <w:r w:rsidRPr="00807D2D">
        <w:rPr>
          <w:rFonts w:ascii="Times New Roman" w:hAnsi="Times New Roman"/>
          <w:lang w:val="en-GB"/>
        </w:rPr>
        <w:t xml:space="preserve"> labour market requirements. </w:t>
      </w:r>
    </w:p>
    <w:p w:rsidR="00D54EFB" w:rsidRPr="000738EA" w:rsidRDefault="00531B93" w:rsidP="006F18AD">
      <w:pPr>
        <w:ind w:firstLine="708"/>
        <w:jc w:val="both"/>
        <w:rPr>
          <w:rFonts w:ascii="Times New Roman" w:hAnsi="Times New Roman"/>
          <w:lang w:val="en-GB"/>
        </w:rPr>
      </w:pPr>
      <w:r w:rsidRPr="00807D2D">
        <w:rPr>
          <w:rFonts w:ascii="Times New Roman" w:hAnsi="Times New Roman"/>
          <w:lang w:val="en-GB"/>
        </w:rPr>
        <w:t xml:space="preserve">In </w:t>
      </w:r>
      <w:r w:rsidR="006F18AD" w:rsidRPr="00807D2D">
        <w:rPr>
          <w:rFonts w:ascii="Times New Roman" w:hAnsi="Times New Roman"/>
          <w:lang w:val="en-GB"/>
        </w:rPr>
        <w:t>sum</w:t>
      </w:r>
      <w:r w:rsidRPr="00807D2D">
        <w:rPr>
          <w:rFonts w:ascii="Times New Roman" w:hAnsi="Times New Roman"/>
          <w:lang w:val="en-GB"/>
        </w:rPr>
        <w:t>, t</w:t>
      </w:r>
      <w:r w:rsidR="009F5B5C" w:rsidRPr="00807D2D">
        <w:rPr>
          <w:rFonts w:ascii="Times New Roman" w:hAnsi="Times New Roman"/>
          <w:lang w:val="en-GB"/>
        </w:rPr>
        <w:t xml:space="preserve">his would also entail </w:t>
      </w:r>
      <w:r w:rsidR="00A76AEF" w:rsidRPr="00807D2D">
        <w:rPr>
          <w:rFonts w:ascii="Times New Roman" w:hAnsi="Times New Roman"/>
          <w:lang w:val="en-GB"/>
        </w:rPr>
        <w:t>a change of attitude</w:t>
      </w:r>
      <w:r w:rsidRPr="00807D2D">
        <w:rPr>
          <w:rFonts w:ascii="Times New Roman" w:hAnsi="Times New Roman"/>
          <w:lang w:val="en-GB"/>
        </w:rPr>
        <w:t xml:space="preserve"> towards </w:t>
      </w:r>
      <w:r w:rsidR="00EB0772" w:rsidRPr="00807D2D">
        <w:rPr>
          <w:rFonts w:ascii="Times New Roman" w:hAnsi="Times New Roman"/>
          <w:lang w:val="en-GB"/>
        </w:rPr>
        <w:t>innovative</w:t>
      </w:r>
      <w:r w:rsidRPr="00807D2D">
        <w:rPr>
          <w:rFonts w:ascii="Times New Roman" w:hAnsi="Times New Roman"/>
          <w:lang w:val="en-GB"/>
        </w:rPr>
        <w:t xml:space="preserve"> ways of learning and teaching</w:t>
      </w:r>
      <w:r w:rsidR="00EB0772" w:rsidRPr="00807D2D">
        <w:rPr>
          <w:rFonts w:ascii="Times New Roman" w:hAnsi="Times New Roman"/>
          <w:lang w:val="en-GB"/>
        </w:rPr>
        <w:t xml:space="preserve"> by taking into account the skills</w:t>
      </w:r>
      <w:r w:rsidR="00396E51" w:rsidRPr="00807D2D">
        <w:rPr>
          <w:rFonts w:ascii="Times New Roman" w:hAnsi="Times New Roman"/>
          <w:lang w:val="en-GB"/>
        </w:rPr>
        <w:t xml:space="preserve"> necessary</w:t>
      </w:r>
      <w:r w:rsidR="00EB0772" w:rsidRPr="00807D2D">
        <w:rPr>
          <w:rFonts w:ascii="Times New Roman" w:hAnsi="Times New Roman"/>
          <w:lang w:val="en-GB"/>
        </w:rPr>
        <w:t xml:space="preserve"> in facing </w:t>
      </w:r>
      <w:r w:rsidR="009F5B5C" w:rsidRPr="00807D2D">
        <w:rPr>
          <w:rFonts w:ascii="Times New Roman" w:hAnsi="Times New Roman"/>
          <w:lang w:val="en-GB"/>
        </w:rPr>
        <w:t>problems and finding adequate solutions, plan</w:t>
      </w:r>
      <w:r w:rsidR="002D167D" w:rsidRPr="00807D2D">
        <w:rPr>
          <w:rFonts w:ascii="Times New Roman" w:hAnsi="Times New Roman"/>
          <w:lang w:val="en-GB"/>
        </w:rPr>
        <w:t>ning</w:t>
      </w:r>
      <w:r w:rsidR="009F5B5C" w:rsidRPr="00807D2D">
        <w:rPr>
          <w:rFonts w:ascii="Times New Roman" w:hAnsi="Times New Roman"/>
          <w:lang w:val="en-GB"/>
        </w:rPr>
        <w:t xml:space="preserve"> and develop</w:t>
      </w:r>
      <w:r w:rsidR="002D167D" w:rsidRPr="00807D2D">
        <w:rPr>
          <w:rFonts w:ascii="Times New Roman" w:hAnsi="Times New Roman"/>
          <w:lang w:val="en-GB"/>
        </w:rPr>
        <w:t>ing</w:t>
      </w:r>
      <w:r w:rsidR="009F5B5C" w:rsidRPr="00807D2D">
        <w:rPr>
          <w:rFonts w:ascii="Times New Roman" w:hAnsi="Times New Roman"/>
          <w:lang w:val="en-GB"/>
        </w:rPr>
        <w:t xml:space="preserve"> strategies in performing translations, be</w:t>
      </w:r>
      <w:r w:rsidR="002D167D" w:rsidRPr="00807D2D">
        <w:rPr>
          <w:rFonts w:ascii="Times New Roman" w:hAnsi="Times New Roman"/>
          <w:lang w:val="en-GB"/>
        </w:rPr>
        <w:t>ing</w:t>
      </w:r>
      <w:r w:rsidR="009F5B5C" w:rsidRPr="00807D2D">
        <w:rPr>
          <w:rFonts w:ascii="Times New Roman" w:hAnsi="Times New Roman"/>
          <w:lang w:val="en-GB"/>
        </w:rPr>
        <w:t xml:space="preserve"> open to cooperation</w:t>
      </w:r>
      <w:r w:rsidR="00EB0772" w:rsidRPr="00807D2D">
        <w:rPr>
          <w:rFonts w:ascii="Times New Roman" w:hAnsi="Times New Roman"/>
          <w:lang w:val="en-GB"/>
        </w:rPr>
        <w:t xml:space="preserve"> through networks with the stakeholders of the language market</w:t>
      </w:r>
      <w:r w:rsidR="009F5B5C" w:rsidRPr="00807D2D">
        <w:rPr>
          <w:rFonts w:ascii="Times New Roman" w:hAnsi="Times New Roman"/>
          <w:lang w:val="en-GB"/>
        </w:rPr>
        <w:t xml:space="preserve">. </w:t>
      </w:r>
      <w:r w:rsidR="00EB0772" w:rsidRPr="00807D2D">
        <w:rPr>
          <w:rFonts w:ascii="Times New Roman" w:hAnsi="Times New Roman"/>
          <w:lang w:val="en-GB"/>
        </w:rPr>
        <w:t xml:space="preserve">The success of this approach would depend on the design of learning experiences </w:t>
      </w:r>
      <w:r w:rsidR="00396E51" w:rsidRPr="00807D2D">
        <w:rPr>
          <w:rFonts w:ascii="Times New Roman" w:hAnsi="Times New Roman"/>
          <w:lang w:val="en-GB"/>
        </w:rPr>
        <w:t>that involve</w:t>
      </w:r>
      <w:r w:rsidR="009F5B5C" w:rsidRPr="00807D2D">
        <w:rPr>
          <w:rFonts w:ascii="Times New Roman" w:hAnsi="Times New Roman"/>
          <w:lang w:val="en-GB"/>
        </w:rPr>
        <w:t xml:space="preserve"> students in real-life translation commissions or </w:t>
      </w:r>
      <w:r w:rsidR="00EB0772" w:rsidRPr="00807D2D">
        <w:rPr>
          <w:rFonts w:ascii="Times New Roman" w:hAnsi="Times New Roman"/>
          <w:lang w:val="en-GB"/>
        </w:rPr>
        <w:t xml:space="preserve">in </w:t>
      </w:r>
      <w:r w:rsidR="009F5B5C" w:rsidRPr="00807D2D">
        <w:rPr>
          <w:rFonts w:ascii="Times New Roman" w:hAnsi="Times New Roman"/>
          <w:lang w:val="en-GB"/>
        </w:rPr>
        <w:t>projects carried out in collaboration with translation agencie</w:t>
      </w:r>
      <w:r w:rsidR="00EB0772" w:rsidRPr="00807D2D">
        <w:rPr>
          <w:rFonts w:ascii="Times New Roman" w:hAnsi="Times New Roman"/>
          <w:lang w:val="en-GB"/>
        </w:rPr>
        <w:t>s</w:t>
      </w:r>
      <w:r w:rsidR="009F5B5C" w:rsidRPr="00807D2D">
        <w:rPr>
          <w:rFonts w:ascii="Times New Roman" w:hAnsi="Times New Roman"/>
          <w:lang w:val="en-GB"/>
        </w:rPr>
        <w:t xml:space="preserve"> operating on the local</w:t>
      </w:r>
      <w:r w:rsidR="00EB0772" w:rsidRPr="00807D2D">
        <w:rPr>
          <w:rFonts w:ascii="Times New Roman" w:hAnsi="Times New Roman"/>
          <w:lang w:val="en-GB"/>
        </w:rPr>
        <w:t xml:space="preserve"> </w:t>
      </w:r>
      <w:r w:rsidR="009F5B5C" w:rsidRPr="00807D2D">
        <w:rPr>
          <w:rFonts w:ascii="Times New Roman" w:hAnsi="Times New Roman"/>
          <w:lang w:val="en-GB"/>
        </w:rPr>
        <w:t xml:space="preserve">market as well as </w:t>
      </w:r>
      <w:r w:rsidR="00EB0772" w:rsidRPr="00807D2D">
        <w:rPr>
          <w:rFonts w:ascii="Times New Roman" w:hAnsi="Times New Roman"/>
          <w:lang w:val="en-GB"/>
        </w:rPr>
        <w:t xml:space="preserve">in </w:t>
      </w:r>
      <w:r w:rsidR="009F5B5C" w:rsidRPr="00807D2D">
        <w:rPr>
          <w:rFonts w:ascii="Times New Roman" w:hAnsi="Times New Roman"/>
          <w:lang w:val="en-GB"/>
        </w:rPr>
        <w:t>encouraging them to participate in internships where they could offer</w:t>
      </w:r>
      <w:r w:rsidR="00EB0772" w:rsidRPr="00807D2D">
        <w:rPr>
          <w:rFonts w:ascii="Times New Roman" w:hAnsi="Times New Roman"/>
          <w:lang w:val="en-GB"/>
        </w:rPr>
        <w:t xml:space="preserve"> and test</w:t>
      </w:r>
      <w:r w:rsidR="009F5B5C" w:rsidRPr="00807D2D">
        <w:rPr>
          <w:rFonts w:ascii="Times New Roman" w:hAnsi="Times New Roman"/>
          <w:lang w:val="en-GB"/>
        </w:rPr>
        <w:t xml:space="preserve"> their linguistic skills and benefit from real-market challenges.</w:t>
      </w:r>
      <w:r w:rsidR="006F18AD" w:rsidRPr="00807D2D">
        <w:rPr>
          <w:rFonts w:ascii="Times New Roman" w:hAnsi="Times New Roman"/>
          <w:lang w:val="en-GB"/>
        </w:rPr>
        <w:t xml:space="preserve"> This conclusion echoes the results of a recent survey, from the Chinese-English Master of Translation at the University of Melbourne, according to which two-thirds of the graduates of translation programs do not find employment as translators or interpreters, a result which calls for the reconceptualisation of the design of translation programs at higher education institutions (Hao</w:t>
      </w:r>
      <w:r w:rsidR="00BE5CF7" w:rsidRPr="00807D2D">
        <w:rPr>
          <w:rFonts w:ascii="Times New Roman" w:hAnsi="Times New Roman"/>
          <w:lang w:val="en-GB"/>
        </w:rPr>
        <w:t xml:space="preserve">, </w:t>
      </w:r>
      <w:r w:rsidR="006F18AD" w:rsidRPr="00807D2D">
        <w:rPr>
          <w:rFonts w:ascii="Times New Roman" w:hAnsi="Times New Roman"/>
          <w:lang w:val="en-GB"/>
        </w:rPr>
        <w:t>Pym, 2022).</w:t>
      </w:r>
      <w:r w:rsidR="006F18AD" w:rsidRPr="00807D2D">
        <w:rPr>
          <w:rStyle w:val="Rimandonotaapidipagina"/>
          <w:rFonts w:ascii="Times New Roman" w:hAnsi="Times New Roman"/>
          <w:lang w:val="en-GB"/>
        </w:rPr>
        <w:footnoteReference w:id="10"/>
      </w:r>
    </w:p>
    <w:p w:rsidR="000F1F9A" w:rsidRDefault="000F1F9A" w:rsidP="00EE6D18">
      <w:pPr>
        <w:jc w:val="both"/>
        <w:rPr>
          <w:rFonts w:ascii="Times New Roman" w:hAnsi="Times New Roman"/>
          <w:lang w:val="en-GB"/>
        </w:rPr>
      </w:pPr>
    </w:p>
    <w:p w:rsidR="008C52EC" w:rsidRDefault="008C52EC" w:rsidP="00057F88">
      <w:pPr>
        <w:jc w:val="both"/>
        <w:rPr>
          <w:rFonts w:ascii="Times New Roman" w:hAnsi="Times New Roman"/>
        </w:rPr>
      </w:pPr>
    </w:p>
    <w:p w:rsidR="00057F88" w:rsidRPr="008C52EC" w:rsidRDefault="00057F88" w:rsidP="00057F88">
      <w:pPr>
        <w:jc w:val="both"/>
        <w:rPr>
          <w:rFonts w:ascii="Times New Roman" w:hAnsi="Times New Roman"/>
        </w:rPr>
      </w:pPr>
      <w:r w:rsidRPr="00FF083F">
        <w:rPr>
          <w:rFonts w:ascii="Times New Roman" w:hAnsi="Times New Roman"/>
          <w:b/>
          <w:sz w:val="20"/>
          <w:szCs w:val="20"/>
          <w:highlight w:val="yellow"/>
        </w:rPr>
        <w:t>Bionote</w:t>
      </w:r>
      <w:r w:rsidRPr="00FF083F">
        <w:rPr>
          <w:rFonts w:ascii="Times New Roman" w:hAnsi="Times New Roman"/>
          <w:sz w:val="20"/>
          <w:szCs w:val="20"/>
          <w:highlight w:val="yellow"/>
        </w:rPr>
        <w:t>: Giulio Bianchi holds a PhD in XXX at the University of XXXXX etc. etc. Follows the rest of the bionote, for a maximum length of 150 words if there is a single author, or 100 words per bionote if the authors are several. Follows the rest of the bionote, for a maximum length of 150 words if there is a single author, or 100 words per bionote if the authors are several. Follows the rest of the bionote, for a maximum length of 150 words if there is a single author, or 100 words per bionote if the authors are several.</w:t>
      </w:r>
    </w:p>
    <w:p w:rsidR="00057F88" w:rsidRPr="00057F88" w:rsidRDefault="00057F88" w:rsidP="00057F88">
      <w:pPr>
        <w:jc w:val="both"/>
        <w:rPr>
          <w:rFonts w:ascii="Times New Roman" w:hAnsi="Times New Roman"/>
        </w:rPr>
      </w:pPr>
    </w:p>
    <w:p w:rsidR="00057F88" w:rsidRPr="00057F88" w:rsidRDefault="00057F88" w:rsidP="00057F88">
      <w:pPr>
        <w:jc w:val="both"/>
        <w:rPr>
          <w:rFonts w:ascii="Times New Roman" w:hAnsi="Times New Roman"/>
          <w:sz w:val="20"/>
          <w:szCs w:val="20"/>
        </w:rPr>
      </w:pPr>
      <w:r w:rsidRPr="00FF083F">
        <w:rPr>
          <w:rFonts w:ascii="Times New Roman" w:hAnsi="Times New Roman"/>
          <w:b/>
          <w:sz w:val="20"/>
          <w:szCs w:val="20"/>
          <w:highlight w:val="yellow"/>
        </w:rPr>
        <w:t>Author’s address</w:t>
      </w:r>
      <w:r w:rsidRPr="00FF083F">
        <w:rPr>
          <w:rFonts w:ascii="Times New Roman" w:hAnsi="Times New Roman"/>
          <w:sz w:val="20"/>
          <w:szCs w:val="20"/>
          <w:highlight w:val="yellow"/>
        </w:rPr>
        <w:t>: Once the paper has been accepted, insert institutional e-mail address here</w:t>
      </w:r>
      <w:r w:rsidRPr="00057F88">
        <w:rPr>
          <w:rFonts w:ascii="Times New Roman" w:hAnsi="Times New Roman"/>
          <w:sz w:val="20"/>
          <w:szCs w:val="20"/>
        </w:rPr>
        <w:t xml:space="preserve"> </w:t>
      </w:r>
    </w:p>
    <w:p w:rsidR="00057F88" w:rsidRPr="00057F88" w:rsidRDefault="00057F88" w:rsidP="00057F88">
      <w:pPr>
        <w:jc w:val="both"/>
        <w:rPr>
          <w:rFonts w:ascii="Times New Roman" w:hAnsi="Times New Roman"/>
        </w:rPr>
      </w:pPr>
    </w:p>
    <w:p w:rsidR="00513DCE" w:rsidRPr="00057F88" w:rsidRDefault="00057F88" w:rsidP="00057F88">
      <w:pPr>
        <w:jc w:val="both"/>
        <w:rPr>
          <w:rFonts w:ascii="Times New Roman" w:hAnsi="Times New Roman"/>
          <w:sz w:val="20"/>
          <w:szCs w:val="20"/>
          <w:lang w:val="es-ES"/>
        </w:rPr>
      </w:pPr>
      <w:r w:rsidRPr="00057F88">
        <w:rPr>
          <w:rFonts w:ascii="Times New Roman" w:hAnsi="Times New Roman"/>
          <w:b/>
          <w:sz w:val="20"/>
          <w:szCs w:val="20"/>
        </w:rPr>
        <w:t>Acknowledgements</w:t>
      </w:r>
      <w:r w:rsidRPr="00057F88">
        <w:rPr>
          <w:rFonts w:ascii="Times New Roman" w:hAnsi="Times New Roman"/>
          <w:sz w:val="20"/>
          <w:szCs w:val="20"/>
        </w:rPr>
        <w:t xml:space="preserve">: </w:t>
      </w:r>
      <w:r w:rsidR="00DD37BC">
        <w:rPr>
          <w:rFonts w:ascii="Times New Roman" w:hAnsi="Times New Roman"/>
          <w:sz w:val="20"/>
          <w:szCs w:val="20"/>
        </w:rPr>
        <w:t>This r</w:t>
      </w:r>
      <w:r w:rsidR="008C52EC">
        <w:rPr>
          <w:rFonts w:ascii="Times New Roman" w:hAnsi="Times New Roman"/>
          <w:sz w:val="20"/>
          <w:szCs w:val="20"/>
        </w:rPr>
        <w:t>esearch</w:t>
      </w:r>
      <w:r w:rsidR="00DD37BC">
        <w:rPr>
          <w:rFonts w:ascii="Times New Roman" w:hAnsi="Times New Roman"/>
          <w:sz w:val="20"/>
          <w:szCs w:val="20"/>
        </w:rPr>
        <w:t xml:space="preserve"> was</w:t>
      </w:r>
      <w:r w:rsidR="008C52EC">
        <w:rPr>
          <w:rFonts w:ascii="Times New Roman" w:hAnsi="Times New Roman"/>
          <w:sz w:val="20"/>
          <w:szCs w:val="20"/>
        </w:rPr>
        <w:t xml:space="preserve"> financed by the Regione Puglia (</w:t>
      </w:r>
      <w:r w:rsidR="008C52EC" w:rsidRPr="008C52EC">
        <w:rPr>
          <w:rFonts w:ascii="Times New Roman" w:hAnsi="Times New Roman"/>
          <w:sz w:val="20"/>
          <w:szCs w:val="20"/>
        </w:rPr>
        <w:t>POR PUGLIA FESR-FSE 2014/2020</w:t>
      </w:r>
      <w:r w:rsidR="008C52EC">
        <w:rPr>
          <w:rFonts w:ascii="Times New Roman" w:hAnsi="Times New Roman"/>
          <w:sz w:val="20"/>
          <w:szCs w:val="20"/>
        </w:rPr>
        <w:t>)</w:t>
      </w:r>
      <w:r w:rsidRPr="00057F88">
        <w:rPr>
          <w:rFonts w:ascii="Times New Roman" w:hAnsi="Times New Roman"/>
          <w:sz w:val="20"/>
          <w:szCs w:val="20"/>
        </w:rPr>
        <w:t>.</w:t>
      </w:r>
      <w:r w:rsidR="00DD37BC">
        <w:rPr>
          <w:rFonts w:ascii="Times New Roman" w:hAnsi="Times New Roman"/>
          <w:sz w:val="20"/>
          <w:szCs w:val="20"/>
        </w:rPr>
        <w:t xml:space="preserve"> The author would like to extend </w:t>
      </w:r>
      <w:r w:rsidR="00DD37BC" w:rsidRPr="00DD37BC">
        <w:rPr>
          <w:rFonts w:ascii="Times New Roman" w:hAnsi="Times New Roman"/>
          <w:sz w:val="20"/>
          <w:szCs w:val="20"/>
          <w:highlight w:val="yellow"/>
        </w:rPr>
        <w:t>xxx</w:t>
      </w:r>
      <w:r w:rsidR="00DD37BC">
        <w:rPr>
          <w:rFonts w:ascii="Times New Roman" w:hAnsi="Times New Roman"/>
          <w:sz w:val="20"/>
          <w:szCs w:val="20"/>
        </w:rPr>
        <w:t xml:space="preserve"> gratitude to the participants in the survey and the colleagues of the University of Bari “Aldo Moro”, </w:t>
      </w:r>
      <w:r w:rsidR="008D63F3">
        <w:rPr>
          <w:rFonts w:ascii="Times New Roman" w:hAnsi="Times New Roman"/>
          <w:sz w:val="20"/>
          <w:szCs w:val="20"/>
        </w:rPr>
        <w:t>in particular</w:t>
      </w:r>
      <w:r w:rsidR="00DD37BC">
        <w:rPr>
          <w:rFonts w:ascii="Times New Roman" w:hAnsi="Times New Roman"/>
          <w:sz w:val="20"/>
          <w:szCs w:val="20"/>
        </w:rPr>
        <w:t xml:space="preserve"> </w:t>
      </w:r>
      <w:r w:rsidR="00DD37BC" w:rsidRPr="00DD37BC">
        <w:rPr>
          <w:rFonts w:ascii="Times New Roman" w:hAnsi="Times New Roman"/>
          <w:sz w:val="20"/>
          <w:szCs w:val="20"/>
          <w:highlight w:val="yellow"/>
        </w:rPr>
        <w:t>xxxx</w:t>
      </w:r>
      <w:r w:rsidR="00DD37BC">
        <w:rPr>
          <w:rFonts w:ascii="Times New Roman" w:hAnsi="Times New Roman"/>
          <w:sz w:val="20"/>
          <w:szCs w:val="20"/>
        </w:rPr>
        <w:t>, for their support and feedback on the project.</w:t>
      </w:r>
    </w:p>
    <w:p w:rsidR="009D0450" w:rsidRPr="00A119E4" w:rsidRDefault="006E659D" w:rsidP="00663BCE">
      <w:pPr>
        <w:pStyle w:val="Corpotesto"/>
        <w:spacing w:line="360" w:lineRule="auto"/>
        <w:jc w:val="left"/>
        <w:rPr>
          <w:rFonts w:ascii="Arial" w:hAnsi="Arial"/>
          <w:b w:val="0"/>
          <w:sz w:val="28"/>
          <w:lang w:val="en-GB"/>
        </w:rPr>
      </w:pPr>
      <w:r w:rsidRPr="003529EC">
        <w:rPr>
          <w:rFonts w:ascii="Arial" w:hAnsi="Arial"/>
          <w:b w:val="0"/>
          <w:sz w:val="28"/>
          <w:lang w:val="it-IT"/>
        </w:rPr>
        <w:br w:type="page"/>
      </w:r>
      <w:r w:rsidR="00437E5B" w:rsidRPr="00A119E4">
        <w:rPr>
          <w:rFonts w:ascii="Arial" w:hAnsi="Arial"/>
          <w:b w:val="0"/>
          <w:sz w:val="28"/>
          <w:lang w:val="en-GB"/>
        </w:rPr>
        <w:lastRenderedPageBreak/>
        <w:t>References</w:t>
      </w:r>
    </w:p>
    <w:p w:rsidR="007D2889" w:rsidRPr="000D28D7" w:rsidRDefault="007D2889" w:rsidP="00663BCE">
      <w:pPr>
        <w:pStyle w:val="Corpotesto"/>
        <w:spacing w:line="360" w:lineRule="auto"/>
        <w:jc w:val="left"/>
        <w:rPr>
          <w:rFonts w:ascii="Arial" w:hAnsi="Arial"/>
          <w:b w:val="0"/>
          <w:sz w:val="20"/>
          <w:szCs w:val="20"/>
          <w:lang w:val="it-IT"/>
        </w:rPr>
      </w:pPr>
    </w:p>
    <w:p w:rsidR="004B6847" w:rsidRPr="00DE23D0" w:rsidRDefault="004B6847" w:rsidP="00D20CE0">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it-IT"/>
        </w:rPr>
        <w:t xml:space="preserve">AITI 2018, </w:t>
      </w:r>
      <w:r w:rsidRPr="00DE23D0">
        <w:rPr>
          <w:rFonts w:ascii="Times New Roman" w:hAnsi="Times New Roman"/>
          <w:bCs/>
          <w:i/>
          <w:iCs/>
          <w:sz w:val="20"/>
          <w:szCs w:val="20"/>
          <w:lang w:val="it-IT"/>
        </w:rPr>
        <w:t xml:space="preserve">Indagine sul mercato dei </w:t>
      </w:r>
      <w:r w:rsidR="00A9693A" w:rsidRPr="00DE23D0">
        <w:rPr>
          <w:rFonts w:ascii="Times New Roman" w:hAnsi="Times New Roman"/>
          <w:bCs/>
          <w:i/>
          <w:iCs/>
          <w:sz w:val="20"/>
          <w:szCs w:val="20"/>
          <w:lang w:val="it-IT"/>
        </w:rPr>
        <w:t>t</w:t>
      </w:r>
      <w:r w:rsidRPr="00DE23D0">
        <w:rPr>
          <w:rFonts w:ascii="Times New Roman" w:hAnsi="Times New Roman"/>
          <w:bCs/>
          <w:i/>
          <w:iCs/>
          <w:sz w:val="20"/>
          <w:szCs w:val="20"/>
          <w:lang w:val="it-IT"/>
        </w:rPr>
        <w:t xml:space="preserve">raduttori e degli </w:t>
      </w:r>
      <w:r w:rsidR="00A9693A" w:rsidRPr="00DE23D0">
        <w:rPr>
          <w:rFonts w:ascii="Times New Roman" w:hAnsi="Times New Roman"/>
          <w:bCs/>
          <w:i/>
          <w:iCs/>
          <w:sz w:val="20"/>
          <w:szCs w:val="20"/>
          <w:lang w:val="it-IT"/>
        </w:rPr>
        <w:t>i</w:t>
      </w:r>
      <w:r w:rsidRPr="00DE23D0">
        <w:rPr>
          <w:rFonts w:ascii="Times New Roman" w:hAnsi="Times New Roman"/>
          <w:bCs/>
          <w:i/>
          <w:iCs/>
          <w:sz w:val="20"/>
          <w:szCs w:val="20"/>
          <w:lang w:val="it-IT"/>
        </w:rPr>
        <w:t>nterpreti 2018</w:t>
      </w:r>
      <w:r w:rsidRPr="00DE23D0">
        <w:rPr>
          <w:rFonts w:ascii="Times New Roman" w:hAnsi="Times New Roman"/>
          <w:bCs/>
          <w:sz w:val="20"/>
          <w:szCs w:val="20"/>
          <w:lang w:val="it-IT"/>
        </w:rPr>
        <w:t xml:space="preserve">. </w:t>
      </w:r>
      <w:hyperlink r:id="rId26" w:history="1">
        <w:r w:rsidRPr="00DE23D0">
          <w:rPr>
            <w:rStyle w:val="Collegamentoipertestuale"/>
            <w:rFonts w:ascii="Times New Roman" w:hAnsi="Times New Roman"/>
            <w:bCs/>
            <w:color w:val="auto"/>
            <w:sz w:val="20"/>
            <w:szCs w:val="20"/>
            <w:lang w:val="en-GB"/>
          </w:rPr>
          <w:t>https://aiti.org/it/indagine-sul-mercato-dei-traduttori-e-degli-interpreti-2018</w:t>
        </w:r>
      </w:hyperlink>
      <w:r w:rsidRPr="00DE23D0">
        <w:rPr>
          <w:rFonts w:ascii="Times New Roman" w:hAnsi="Times New Roman"/>
          <w:bCs/>
          <w:sz w:val="20"/>
          <w:szCs w:val="20"/>
          <w:lang w:val="en-GB"/>
        </w:rPr>
        <w:t xml:space="preserve"> (13.3.2023).</w:t>
      </w:r>
    </w:p>
    <w:p w:rsidR="002E59B2" w:rsidRPr="00DE23D0" w:rsidRDefault="002E59B2" w:rsidP="00D20CE0">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Barabé</w:t>
      </w:r>
      <w:r w:rsidR="00D82936" w:rsidRPr="00DE23D0">
        <w:rPr>
          <w:rFonts w:ascii="Times New Roman" w:hAnsi="Times New Roman"/>
          <w:bCs/>
          <w:sz w:val="20"/>
          <w:szCs w:val="20"/>
          <w:lang w:val="en-GB"/>
        </w:rPr>
        <w:t xml:space="preserve"> </w:t>
      </w:r>
      <w:r w:rsidRPr="00DE23D0">
        <w:rPr>
          <w:rFonts w:ascii="Times New Roman" w:hAnsi="Times New Roman"/>
          <w:bCs/>
          <w:sz w:val="20"/>
          <w:szCs w:val="20"/>
          <w:lang w:val="en-GB"/>
        </w:rPr>
        <w:t xml:space="preserve">D. 2021, </w:t>
      </w:r>
      <w:r w:rsidRPr="00DE23D0">
        <w:rPr>
          <w:rFonts w:ascii="Times New Roman" w:hAnsi="Times New Roman"/>
          <w:bCs/>
          <w:i/>
          <w:sz w:val="20"/>
          <w:szCs w:val="20"/>
          <w:lang w:val="en-GB"/>
        </w:rPr>
        <w:t xml:space="preserve">Translation </w:t>
      </w:r>
      <w:r w:rsidR="00E6562A" w:rsidRPr="00DE23D0">
        <w:rPr>
          <w:rFonts w:ascii="Times New Roman" w:hAnsi="Times New Roman"/>
          <w:bCs/>
          <w:i/>
          <w:sz w:val="20"/>
          <w:szCs w:val="20"/>
          <w:lang w:val="en-GB"/>
        </w:rPr>
        <w:t>s</w:t>
      </w:r>
      <w:r w:rsidRPr="00DE23D0">
        <w:rPr>
          <w:rFonts w:ascii="Times New Roman" w:hAnsi="Times New Roman"/>
          <w:bCs/>
          <w:i/>
          <w:sz w:val="20"/>
          <w:szCs w:val="20"/>
          <w:lang w:val="en-GB"/>
        </w:rPr>
        <w:t>tatus</w:t>
      </w:r>
      <w:r w:rsidR="00E6562A" w:rsidRPr="00DE23D0">
        <w:rPr>
          <w:rFonts w:ascii="Times New Roman" w:hAnsi="Times New Roman"/>
          <w:bCs/>
          <w:i/>
          <w:sz w:val="20"/>
          <w:szCs w:val="20"/>
          <w:lang w:val="en-GB"/>
        </w:rPr>
        <w:t xml:space="preserve">: </w:t>
      </w:r>
      <w:r w:rsidRPr="00DE23D0">
        <w:rPr>
          <w:rFonts w:ascii="Times New Roman" w:hAnsi="Times New Roman"/>
          <w:bCs/>
          <w:i/>
          <w:sz w:val="20"/>
          <w:szCs w:val="20"/>
          <w:lang w:val="en-GB"/>
        </w:rPr>
        <w:t xml:space="preserve">A </w:t>
      </w:r>
      <w:r w:rsidR="00E6562A" w:rsidRPr="00DE23D0">
        <w:rPr>
          <w:rFonts w:ascii="Times New Roman" w:hAnsi="Times New Roman"/>
          <w:bCs/>
          <w:i/>
          <w:sz w:val="20"/>
          <w:szCs w:val="20"/>
          <w:lang w:val="en-GB"/>
        </w:rPr>
        <w:t>p</w:t>
      </w:r>
      <w:r w:rsidRPr="00DE23D0">
        <w:rPr>
          <w:rFonts w:ascii="Times New Roman" w:hAnsi="Times New Roman"/>
          <w:bCs/>
          <w:i/>
          <w:sz w:val="20"/>
          <w:szCs w:val="20"/>
          <w:lang w:val="en-GB"/>
        </w:rPr>
        <w:t xml:space="preserve">rofessional </w:t>
      </w:r>
      <w:r w:rsidR="00E6562A" w:rsidRPr="00DE23D0">
        <w:rPr>
          <w:rFonts w:ascii="Times New Roman" w:hAnsi="Times New Roman"/>
          <w:bCs/>
          <w:i/>
          <w:sz w:val="20"/>
          <w:szCs w:val="20"/>
          <w:lang w:val="en-GB"/>
        </w:rPr>
        <w:t>a</w:t>
      </w:r>
      <w:r w:rsidRPr="00DE23D0">
        <w:rPr>
          <w:rFonts w:ascii="Times New Roman" w:hAnsi="Times New Roman"/>
          <w:bCs/>
          <w:i/>
          <w:sz w:val="20"/>
          <w:szCs w:val="20"/>
          <w:lang w:val="en-GB"/>
        </w:rPr>
        <w:t>pproach</w:t>
      </w:r>
      <w:r w:rsidRPr="00DE23D0">
        <w:rPr>
          <w:rFonts w:ascii="Times New Roman" w:hAnsi="Times New Roman"/>
          <w:bCs/>
          <w:sz w:val="20"/>
          <w:szCs w:val="20"/>
          <w:lang w:val="en-GB"/>
        </w:rPr>
        <w:t>, in “The</w:t>
      </w:r>
      <w:r w:rsidR="004B6847" w:rsidRPr="00DE23D0">
        <w:rPr>
          <w:rFonts w:ascii="Times New Roman" w:hAnsi="Times New Roman"/>
          <w:bCs/>
          <w:sz w:val="20"/>
          <w:szCs w:val="20"/>
          <w:lang w:val="en-GB"/>
        </w:rPr>
        <w:t xml:space="preserve"> </w:t>
      </w:r>
      <w:r w:rsidRPr="00DE23D0">
        <w:rPr>
          <w:rFonts w:ascii="Times New Roman" w:hAnsi="Times New Roman"/>
          <w:bCs/>
          <w:sz w:val="20"/>
          <w:szCs w:val="20"/>
          <w:lang w:val="en-GB"/>
        </w:rPr>
        <w:t>Journal of Specialised Translation” 36, pp. 165-183.</w:t>
      </w:r>
    </w:p>
    <w:p w:rsidR="00384C76" w:rsidRPr="00DE23D0" w:rsidRDefault="00384C76" w:rsidP="00384C76">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Bernal-Merino, M. 2015, </w:t>
      </w:r>
      <w:r w:rsidRPr="00DE23D0">
        <w:rPr>
          <w:rFonts w:ascii="Times New Roman" w:hAnsi="Times New Roman"/>
          <w:bCs/>
          <w:i/>
          <w:iCs/>
          <w:sz w:val="20"/>
          <w:szCs w:val="20"/>
          <w:lang w:val="en-GB"/>
        </w:rPr>
        <w:t>Translation and Localisation in Video Games: Making Entertainment Software Global</w:t>
      </w:r>
      <w:r w:rsidRPr="00DE23D0">
        <w:rPr>
          <w:rFonts w:ascii="Times New Roman" w:hAnsi="Times New Roman"/>
          <w:bCs/>
          <w:sz w:val="20"/>
          <w:szCs w:val="20"/>
          <w:lang w:val="en-GB"/>
        </w:rPr>
        <w:t>, Routledge, New York.</w:t>
      </w:r>
    </w:p>
    <w:p w:rsidR="00280916" w:rsidRPr="00DE23D0" w:rsidRDefault="00280916" w:rsidP="00280916">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Biau-Gil J. R. and Pym, A. 2016, </w:t>
      </w:r>
      <w:r w:rsidRPr="00DE23D0">
        <w:rPr>
          <w:rFonts w:ascii="Times New Roman" w:hAnsi="Times New Roman"/>
          <w:bCs/>
          <w:i/>
          <w:iCs/>
          <w:sz w:val="20"/>
          <w:szCs w:val="20"/>
          <w:lang w:val="en-GB"/>
        </w:rPr>
        <w:t xml:space="preserve">Technology and </w:t>
      </w:r>
      <w:r w:rsidR="00E6562A" w:rsidRPr="00DE23D0">
        <w:rPr>
          <w:rFonts w:ascii="Times New Roman" w:hAnsi="Times New Roman"/>
          <w:bCs/>
          <w:i/>
          <w:iCs/>
          <w:sz w:val="20"/>
          <w:szCs w:val="20"/>
          <w:lang w:val="en-GB"/>
        </w:rPr>
        <w:t>t</w:t>
      </w:r>
      <w:r w:rsidRPr="00DE23D0">
        <w:rPr>
          <w:rFonts w:ascii="Times New Roman" w:hAnsi="Times New Roman"/>
          <w:bCs/>
          <w:i/>
          <w:iCs/>
          <w:sz w:val="20"/>
          <w:szCs w:val="20"/>
          <w:lang w:val="en-GB"/>
        </w:rPr>
        <w:t xml:space="preserve">ranslation: </w:t>
      </w:r>
      <w:r w:rsidR="00E6562A" w:rsidRPr="00DE23D0">
        <w:rPr>
          <w:rFonts w:ascii="Times New Roman" w:hAnsi="Times New Roman"/>
          <w:bCs/>
          <w:i/>
          <w:iCs/>
          <w:sz w:val="20"/>
          <w:szCs w:val="20"/>
          <w:lang w:val="en-GB"/>
        </w:rPr>
        <w:t>a</w:t>
      </w:r>
      <w:r w:rsidRPr="00DE23D0">
        <w:rPr>
          <w:rFonts w:ascii="Times New Roman" w:hAnsi="Times New Roman"/>
          <w:bCs/>
          <w:i/>
          <w:iCs/>
          <w:sz w:val="20"/>
          <w:szCs w:val="20"/>
          <w:lang w:val="en-GB"/>
        </w:rPr>
        <w:t xml:space="preserve"> </w:t>
      </w:r>
      <w:r w:rsidR="00E6562A" w:rsidRPr="00DE23D0">
        <w:rPr>
          <w:rFonts w:ascii="Times New Roman" w:hAnsi="Times New Roman"/>
          <w:bCs/>
          <w:i/>
          <w:iCs/>
          <w:sz w:val="20"/>
          <w:szCs w:val="20"/>
          <w:lang w:val="en-GB"/>
        </w:rPr>
        <w:t>p</w:t>
      </w:r>
      <w:r w:rsidRPr="00DE23D0">
        <w:rPr>
          <w:rFonts w:ascii="Times New Roman" w:hAnsi="Times New Roman"/>
          <w:bCs/>
          <w:i/>
          <w:iCs/>
          <w:sz w:val="20"/>
          <w:szCs w:val="20"/>
          <w:lang w:val="en-GB"/>
        </w:rPr>
        <w:t xml:space="preserve">edagogical </w:t>
      </w:r>
      <w:r w:rsidR="00E6562A" w:rsidRPr="00DE23D0">
        <w:rPr>
          <w:rFonts w:ascii="Times New Roman" w:hAnsi="Times New Roman"/>
          <w:bCs/>
          <w:i/>
          <w:iCs/>
          <w:sz w:val="20"/>
          <w:szCs w:val="20"/>
          <w:lang w:val="en-GB"/>
        </w:rPr>
        <w:t>o</w:t>
      </w:r>
      <w:r w:rsidRPr="00DE23D0">
        <w:rPr>
          <w:rFonts w:ascii="Times New Roman" w:hAnsi="Times New Roman"/>
          <w:bCs/>
          <w:i/>
          <w:iCs/>
          <w:sz w:val="20"/>
          <w:szCs w:val="20"/>
          <w:lang w:val="en-GB"/>
        </w:rPr>
        <w:t>verview</w:t>
      </w:r>
      <w:r w:rsidRPr="00DE23D0">
        <w:rPr>
          <w:rFonts w:ascii="Times New Roman" w:hAnsi="Times New Roman"/>
          <w:bCs/>
          <w:sz w:val="20"/>
          <w:szCs w:val="20"/>
          <w:lang w:val="en-GB"/>
        </w:rPr>
        <w:t xml:space="preserve">, in Pym, A., Perestrenko A. and Starink B. (eds.), </w:t>
      </w:r>
      <w:r w:rsidRPr="00DE23D0">
        <w:rPr>
          <w:rFonts w:ascii="Times New Roman" w:hAnsi="Times New Roman"/>
          <w:bCs/>
          <w:i/>
          <w:iCs/>
          <w:sz w:val="20"/>
          <w:szCs w:val="20"/>
          <w:lang w:val="en-GB"/>
        </w:rPr>
        <w:t>Translation Technology and Its Teaching</w:t>
      </w:r>
      <w:r w:rsidRPr="00DE23D0">
        <w:rPr>
          <w:rFonts w:ascii="Times New Roman" w:hAnsi="Times New Roman"/>
          <w:bCs/>
          <w:sz w:val="20"/>
          <w:szCs w:val="20"/>
          <w:lang w:val="en-GB"/>
        </w:rPr>
        <w:t>, Intercultural Studies Group, Universitat Rovira I Virgili, Tarragona, pp. 5-19.</w:t>
      </w:r>
    </w:p>
    <w:p w:rsidR="00557C8C" w:rsidRPr="00DE23D0" w:rsidRDefault="00557C8C" w:rsidP="00D20CE0">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Bowker L. 2002, </w:t>
      </w:r>
      <w:r w:rsidRPr="00DE23D0">
        <w:rPr>
          <w:rFonts w:ascii="Times New Roman" w:hAnsi="Times New Roman"/>
          <w:bCs/>
          <w:i/>
          <w:iCs/>
          <w:sz w:val="20"/>
          <w:szCs w:val="20"/>
          <w:lang w:val="en-GB"/>
        </w:rPr>
        <w:t>Computer-Aided Translation Technology. A Practical Introduction</w:t>
      </w:r>
      <w:r w:rsidRPr="00DE23D0">
        <w:rPr>
          <w:rFonts w:ascii="Times New Roman" w:hAnsi="Times New Roman"/>
          <w:bCs/>
          <w:sz w:val="20"/>
          <w:szCs w:val="20"/>
          <w:lang w:val="en-GB"/>
        </w:rPr>
        <w:t>, University of Ottawa Press, Ottawa.</w:t>
      </w:r>
    </w:p>
    <w:p w:rsidR="00D20CE0" w:rsidRPr="00DE23D0" w:rsidRDefault="00D20CE0" w:rsidP="00D20CE0">
      <w:pPr>
        <w:widowControl w:val="0"/>
        <w:ind w:left="567" w:hanging="567"/>
        <w:jc w:val="both"/>
        <w:rPr>
          <w:rFonts w:ascii="Times New Roman" w:hAnsi="Times New Roman"/>
          <w:bCs/>
          <w:iCs/>
          <w:sz w:val="20"/>
          <w:szCs w:val="20"/>
          <w:lang w:val="en-GB"/>
        </w:rPr>
      </w:pPr>
      <w:r w:rsidRPr="00DE23D0">
        <w:rPr>
          <w:rFonts w:ascii="Times New Roman" w:hAnsi="Times New Roman"/>
          <w:bCs/>
          <w:sz w:val="20"/>
          <w:szCs w:val="20"/>
          <w:lang w:val="en-GB"/>
        </w:rPr>
        <w:t>Byrne J. 2014</w:t>
      </w:r>
      <w:r w:rsidRPr="00DE23D0">
        <w:rPr>
          <w:rFonts w:ascii="Times New Roman" w:hAnsi="Times New Roman"/>
          <w:bCs/>
          <w:i/>
          <w:sz w:val="20"/>
          <w:szCs w:val="20"/>
          <w:lang w:val="en-GB"/>
        </w:rPr>
        <w:t xml:space="preserve">, </w:t>
      </w:r>
      <w:r w:rsidR="00523D6F" w:rsidRPr="00DE23D0">
        <w:rPr>
          <w:rFonts w:ascii="Times New Roman" w:hAnsi="Times New Roman"/>
          <w:bCs/>
          <w:i/>
          <w:sz w:val="20"/>
          <w:szCs w:val="20"/>
          <w:lang w:val="en-GB"/>
        </w:rPr>
        <w:t>Scientific and Technical Translation Explained</w:t>
      </w:r>
      <w:r w:rsidR="00523D6F" w:rsidRPr="00DE23D0">
        <w:rPr>
          <w:rFonts w:ascii="Times New Roman" w:hAnsi="Times New Roman"/>
          <w:bCs/>
          <w:iCs/>
          <w:sz w:val="20"/>
          <w:szCs w:val="20"/>
          <w:lang w:val="en-GB"/>
        </w:rPr>
        <w:t xml:space="preserve">, </w:t>
      </w:r>
      <w:r w:rsidR="00523D6F" w:rsidRPr="00DE23D0">
        <w:rPr>
          <w:rFonts w:ascii="Times New Roman" w:hAnsi="Times New Roman"/>
          <w:bCs/>
          <w:sz w:val="20"/>
          <w:szCs w:val="20"/>
          <w:lang w:val="en-GB"/>
        </w:rPr>
        <w:t>Routledge, London/New York.</w:t>
      </w:r>
    </w:p>
    <w:p w:rsidR="006E4973" w:rsidRPr="00DE23D0" w:rsidRDefault="006E4973" w:rsidP="00D20CE0">
      <w:pPr>
        <w:widowControl w:val="0"/>
        <w:ind w:left="567" w:hanging="567"/>
        <w:jc w:val="both"/>
        <w:rPr>
          <w:rFonts w:ascii="Times New Roman" w:hAnsi="Times New Roman"/>
          <w:bCs/>
          <w:sz w:val="20"/>
          <w:szCs w:val="20"/>
          <w:lang w:val="it-IT"/>
        </w:rPr>
      </w:pPr>
      <w:r w:rsidRPr="00DE23D0">
        <w:rPr>
          <w:rFonts w:ascii="Times New Roman" w:hAnsi="Times New Roman"/>
          <w:bCs/>
          <w:sz w:val="20"/>
          <w:szCs w:val="20"/>
          <w:lang w:val="it-IT"/>
        </w:rPr>
        <w:t>Cesari, A. 2009</w:t>
      </w:r>
      <w:r w:rsidR="00A9693A" w:rsidRPr="00DE23D0">
        <w:rPr>
          <w:rFonts w:ascii="Times New Roman" w:hAnsi="Times New Roman"/>
          <w:bCs/>
          <w:sz w:val="20"/>
          <w:szCs w:val="20"/>
          <w:lang w:val="it-IT"/>
        </w:rPr>
        <w:t>,</w:t>
      </w:r>
      <w:r w:rsidRPr="00DE23D0">
        <w:rPr>
          <w:rFonts w:ascii="Times New Roman" w:hAnsi="Times New Roman"/>
          <w:bCs/>
          <w:sz w:val="20"/>
          <w:szCs w:val="20"/>
          <w:lang w:val="it-IT"/>
        </w:rPr>
        <w:t xml:space="preserve"> </w:t>
      </w:r>
      <w:r w:rsidRPr="00DE23D0">
        <w:rPr>
          <w:rFonts w:ascii="Times New Roman" w:hAnsi="Times New Roman"/>
          <w:bCs/>
          <w:i/>
          <w:iCs/>
          <w:sz w:val="20"/>
          <w:szCs w:val="20"/>
          <w:lang w:val="it-IT"/>
        </w:rPr>
        <w:t>Guida ai servizi Linguistici. Consigli e risorse utili per traduttori e interpreti</w:t>
      </w:r>
      <w:r w:rsidRPr="00DE23D0">
        <w:rPr>
          <w:rFonts w:ascii="Times New Roman" w:hAnsi="Times New Roman"/>
          <w:bCs/>
          <w:sz w:val="20"/>
          <w:szCs w:val="20"/>
          <w:lang w:val="it-IT"/>
        </w:rPr>
        <w:t>, Imprinting Edizioni, Molfetta.</w:t>
      </w:r>
    </w:p>
    <w:p w:rsidR="00E03244" w:rsidRPr="00DE23D0" w:rsidRDefault="00E03244" w:rsidP="00E03244">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Cohen L., Manion L. and Morrison K. 2007, </w:t>
      </w:r>
      <w:r w:rsidRPr="00DE23D0">
        <w:rPr>
          <w:rFonts w:ascii="Times New Roman" w:hAnsi="Times New Roman"/>
          <w:bCs/>
          <w:i/>
          <w:iCs/>
          <w:sz w:val="20"/>
          <w:szCs w:val="20"/>
          <w:lang w:val="en-GB"/>
        </w:rPr>
        <w:t>Research Methods in Education</w:t>
      </w:r>
      <w:r w:rsidRPr="00DE23D0">
        <w:rPr>
          <w:rFonts w:ascii="Times New Roman" w:hAnsi="Times New Roman"/>
          <w:bCs/>
          <w:sz w:val="20"/>
          <w:szCs w:val="20"/>
          <w:lang w:val="en-GB"/>
        </w:rPr>
        <w:t>, Routledge, London.</w:t>
      </w:r>
    </w:p>
    <w:p w:rsidR="00E03244" w:rsidRPr="00DE23D0" w:rsidRDefault="00E03244" w:rsidP="00E03244">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Duff P. 2008, </w:t>
      </w:r>
      <w:r w:rsidRPr="00DE23D0">
        <w:rPr>
          <w:rFonts w:ascii="Times New Roman" w:hAnsi="Times New Roman"/>
          <w:bCs/>
          <w:i/>
          <w:iCs/>
          <w:sz w:val="20"/>
          <w:szCs w:val="20"/>
          <w:lang w:val="en-GB"/>
        </w:rPr>
        <w:t>Case Study Research in Applied Linguistics</w:t>
      </w:r>
      <w:r w:rsidRPr="00DE23D0">
        <w:rPr>
          <w:rFonts w:ascii="Times New Roman" w:hAnsi="Times New Roman"/>
          <w:bCs/>
          <w:sz w:val="20"/>
          <w:szCs w:val="20"/>
          <w:lang w:val="en-GB"/>
        </w:rPr>
        <w:t>, Routledge, London</w:t>
      </w:r>
      <w:r w:rsidR="00B602C2" w:rsidRPr="00DE23D0">
        <w:rPr>
          <w:rFonts w:ascii="Times New Roman" w:hAnsi="Times New Roman"/>
          <w:bCs/>
          <w:sz w:val="20"/>
          <w:szCs w:val="20"/>
          <w:lang w:val="en-GB"/>
        </w:rPr>
        <w:t>/</w:t>
      </w:r>
      <w:r w:rsidRPr="00DE23D0">
        <w:rPr>
          <w:rFonts w:ascii="Times New Roman" w:hAnsi="Times New Roman"/>
          <w:bCs/>
          <w:sz w:val="20"/>
          <w:szCs w:val="20"/>
          <w:lang w:val="en-GB"/>
        </w:rPr>
        <w:t>New York.</w:t>
      </w:r>
    </w:p>
    <w:p w:rsidR="001366DE" w:rsidRPr="00DE23D0" w:rsidRDefault="001366DE" w:rsidP="008619D1">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European Master’s in Translation 2022, </w:t>
      </w:r>
      <w:r w:rsidRPr="00DE23D0">
        <w:rPr>
          <w:rFonts w:ascii="Times New Roman" w:hAnsi="Times New Roman"/>
          <w:bCs/>
          <w:i/>
          <w:iCs/>
          <w:sz w:val="20"/>
          <w:szCs w:val="20"/>
          <w:lang w:val="en-GB"/>
        </w:rPr>
        <w:t>Competence Framework</w:t>
      </w:r>
      <w:r w:rsidR="00576E1F" w:rsidRPr="00DE23D0">
        <w:rPr>
          <w:rFonts w:ascii="Times New Roman" w:hAnsi="Times New Roman"/>
          <w:bCs/>
          <w:i/>
          <w:iCs/>
          <w:sz w:val="20"/>
          <w:szCs w:val="20"/>
          <w:lang w:val="en-GB"/>
        </w:rPr>
        <w:t xml:space="preserve"> 2022</w:t>
      </w:r>
      <w:r w:rsidR="00576E1F" w:rsidRPr="00DE23D0">
        <w:rPr>
          <w:rFonts w:ascii="Times New Roman" w:hAnsi="Times New Roman"/>
          <w:bCs/>
          <w:sz w:val="20"/>
          <w:szCs w:val="20"/>
          <w:lang w:val="en-GB"/>
        </w:rPr>
        <w:t xml:space="preserve">. </w:t>
      </w:r>
      <w:hyperlink r:id="rId27" w:history="1">
        <w:r w:rsidR="008619D1" w:rsidRPr="00DE23D0">
          <w:rPr>
            <w:rStyle w:val="Collegamentoipertestuale"/>
            <w:rFonts w:ascii="Times New Roman" w:hAnsi="Times New Roman"/>
            <w:bCs/>
            <w:color w:val="auto"/>
            <w:sz w:val="20"/>
            <w:szCs w:val="20"/>
            <w:lang w:val="en-GB"/>
          </w:rPr>
          <w:t>https://commission.europa.eu/system/files/2022-11/emt_competence_fwk_2022_en.pdf</w:t>
        </w:r>
      </w:hyperlink>
      <w:r w:rsidR="008619D1" w:rsidRPr="00DE23D0">
        <w:rPr>
          <w:rFonts w:ascii="Times New Roman" w:hAnsi="Times New Roman"/>
          <w:bCs/>
          <w:sz w:val="20"/>
          <w:szCs w:val="20"/>
          <w:lang w:val="en-GB"/>
        </w:rPr>
        <w:t xml:space="preserve"> </w:t>
      </w:r>
      <w:r w:rsidR="00576E1F" w:rsidRPr="00DE23D0">
        <w:rPr>
          <w:rFonts w:ascii="Times New Roman" w:hAnsi="Times New Roman"/>
          <w:bCs/>
          <w:sz w:val="20"/>
          <w:szCs w:val="20"/>
          <w:lang w:val="en-GB"/>
        </w:rPr>
        <w:t>(9.3.2023).</w:t>
      </w:r>
    </w:p>
    <w:p w:rsidR="00D15CE7" w:rsidRPr="00DE23D0" w:rsidRDefault="00D15CE7" w:rsidP="00D20CE0">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Gambier Y. 2012, </w:t>
      </w:r>
      <w:r w:rsidRPr="00DE23D0">
        <w:rPr>
          <w:rFonts w:ascii="Times New Roman" w:hAnsi="Times New Roman"/>
          <w:bCs/>
          <w:i/>
          <w:iCs/>
          <w:sz w:val="20"/>
          <w:szCs w:val="20"/>
          <w:lang w:val="en-GB"/>
        </w:rPr>
        <w:t xml:space="preserve">Teaching </w:t>
      </w:r>
      <w:r w:rsidR="00E6562A" w:rsidRPr="00DE23D0">
        <w:rPr>
          <w:rFonts w:ascii="Times New Roman" w:hAnsi="Times New Roman"/>
          <w:bCs/>
          <w:i/>
          <w:iCs/>
          <w:sz w:val="20"/>
          <w:szCs w:val="20"/>
          <w:lang w:val="en-GB"/>
        </w:rPr>
        <w:t>t</w:t>
      </w:r>
      <w:r w:rsidRPr="00DE23D0">
        <w:rPr>
          <w:rFonts w:ascii="Times New Roman" w:hAnsi="Times New Roman"/>
          <w:bCs/>
          <w:i/>
          <w:iCs/>
          <w:sz w:val="20"/>
          <w:szCs w:val="20"/>
          <w:lang w:val="en-GB"/>
        </w:rPr>
        <w:t xml:space="preserve">ranslation / Training </w:t>
      </w:r>
      <w:r w:rsidR="00E6562A" w:rsidRPr="00DE23D0">
        <w:rPr>
          <w:rFonts w:ascii="Times New Roman" w:hAnsi="Times New Roman"/>
          <w:bCs/>
          <w:i/>
          <w:iCs/>
          <w:sz w:val="20"/>
          <w:szCs w:val="20"/>
          <w:lang w:val="en-GB"/>
        </w:rPr>
        <w:t>t</w:t>
      </w:r>
      <w:r w:rsidRPr="00DE23D0">
        <w:rPr>
          <w:rFonts w:ascii="Times New Roman" w:hAnsi="Times New Roman"/>
          <w:bCs/>
          <w:i/>
          <w:iCs/>
          <w:sz w:val="20"/>
          <w:szCs w:val="20"/>
          <w:lang w:val="en-GB"/>
        </w:rPr>
        <w:t>ranslators</w:t>
      </w:r>
      <w:r w:rsidR="00137375" w:rsidRPr="00DE23D0">
        <w:rPr>
          <w:rFonts w:ascii="Times New Roman" w:hAnsi="Times New Roman"/>
          <w:bCs/>
          <w:sz w:val="20"/>
          <w:szCs w:val="20"/>
          <w:lang w:val="en-GB"/>
        </w:rPr>
        <w:t>, in Gambier Y. and van Doorslaer L. (eds</w:t>
      </w:r>
      <w:r w:rsidR="008619D1" w:rsidRPr="00DE23D0">
        <w:rPr>
          <w:rFonts w:ascii="Times New Roman" w:hAnsi="Times New Roman"/>
          <w:bCs/>
          <w:sz w:val="20"/>
          <w:szCs w:val="20"/>
          <w:lang w:val="en-GB"/>
        </w:rPr>
        <w:t>.</w:t>
      </w:r>
      <w:r w:rsidR="00137375" w:rsidRPr="00DE23D0">
        <w:rPr>
          <w:rFonts w:ascii="Times New Roman" w:hAnsi="Times New Roman"/>
          <w:bCs/>
          <w:sz w:val="20"/>
          <w:szCs w:val="20"/>
          <w:lang w:val="en-GB"/>
        </w:rPr>
        <w:t xml:space="preserve">), </w:t>
      </w:r>
      <w:r w:rsidR="00137375" w:rsidRPr="00DE23D0">
        <w:rPr>
          <w:rFonts w:ascii="Times New Roman" w:hAnsi="Times New Roman"/>
          <w:bCs/>
          <w:i/>
          <w:iCs/>
          <w:sz w:val="20"/>
          <w:szCs w:val="20"/>
          <w:lang w:val="en-GB"/>
        </w:rPr>
        <w:t>Handbook of Translation Studies</w:t>
      </w:r>
      <w:r w:rsidR="00137375" w:rsidRPr="00DE23D0">
        <w:rPr>
          <w:rFonts w:ascii="Times New Roman" w:hAnsi="Times New Roman"/>
          <w:bCs/>
          <w:sz w:val="20"/>
          <w:szCs w:val="20"/>
          <w:lang w:val="en-GB"/>
        </w:rPr>
        <w:t xml:space="preserve">, John Benjamins, </w:t>
      </w:r>
      <w:r w:rsidR="004E6AD7" w:rsidRPr="00DE23D0">
        <w:rPr>
          <w:rFonts w:ascii="Times New Roman" w:hAnsi="Times New Roman"/>
          <w:bCs/>
          <w:sz w:val="20"/>
          <w:szCs w:val="20"/>
          <w:lang w:val="en-GB"/>
        </w:rPr>
        <w:t>Amsterdam/Philadelphia</w:t>
      </w:r>
      <w:r w:rsidR="00E03244" w:rsidRPr="00DE23D0">
        <w:rPr>
          <w:rFonts w:ascii="Times New Roman" w:hAnsi="Times New Roman"/>
          <w:bCs/>
          <w:sz w:val="20"/>
          <w:szCs w:val="20"/>
          <w:lang w:val="en-GB"/>
        </w:rPr>
        <w:t>.</w:t>
      </w:r>
    </w:p>
    <w:p w:rsidR="00500964" w:rsidRPr="00DE23D0" w:rsidRDefault="00500964" w:rsidP="00DE23D0">
      <w:pPr>
        <w:autoSpaceDE w:val="0"/>
        <w:autoSpaceDN w:val="0"/>
        <w:adjustRightInd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Hao, Y, and Pym A. 2022, </w:t>
      </w:r>
      <w:r w:rsidRPr="00DE23D0">
        <w:rPr>
          <w:rFonts w:ascii="Times New Roman" w:hAnsi="Times New Roman"/>
          <w:bCs/>
          <w:i/>
          <w:iCs/>
          <w:sz w:val="20"/>
          <w:szCs w:val="20"/>
          <w:lang w:val="en-GB"/>
        </w:rPr>
        <w:t>Where do translation students go? A study of the employment and mobility of Master graduates</w:t>
      </w:r>
      <w:r w:rsidRPr="00DE23D0">
        <w:rPr>
          <w:rFonts w:ascii="Times New Roman" w:hAnsi="Times New Roman"/>
          <w:bCs/>
          <w:sz w:val="20"/>
          <w:szCs w:val="20"/>
          <w:lang w:val="en-GB"/>
        </w:rPr>
        <w:t>, in “The Interpreter and Translator Trainer”</w:t>
      </w:r>
      <w:r w:rsidR="00E6562A" w:rsidRPr="00DE23D0">
        <w:rPr>
          <w:rFonts w:ascii="Times New Roman" w:hAnsi="Times New Roman"/>
          <w:color w:val="000000"/>
          <w:sz w:val="20"/>
          <w:szCs w:val="20"/>
          <w:lang w:val="it-IT" w:eastAsia="it-IT" w:bidi="ar-SA"/>
        </w:rPr>
        <w:t>.</w:t>
      </w:r>
      <w:r w:rsidR="00DE23D0" w:rsidRPr="00DE23D0">
        <w:rPr>
          <w:rFonts w:ascii="Times New Roman" w:hAnsi="Times New Roman"/>
          <w:color w:val="000000"/>
          <w:sz w:val="20"/>
          <w:szCs w:val="20"/>
          <w:lang w:val="it-IT" w:eastAsia="it-IT" w:bidi="ar-SA"/>
        </w:rPr>
        <w:t xml:space="preserve"> https://doi.org/10.1080/1750399X.2022.2084595. </w:t>
      </w:r>
      <w:r w:rsidR="00DE23D0" w:rsidRPr="00DE23D0">
        <w:rPr>
          <w:rFonts w:ascii="Times New Roman" w:hAnsi="Times New Roman"/>
          <w:bCs/>
          <w:sz w:val="20"/>
          <w:szCs w:val="20"/>
          <w:lang w:val="en-GB"/>
        </w:rPr>
        <w:t>(21.4.2023).</w:t>
      </w:r>
    </w:p>
    <w:p w:rsidR="00E03244" w:rsidRPr="00DE23D0" w:rsidRDefault="00E03244" w:rsidP="00E03244">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Kelly D. 2014, </w:t>
      </w:r>
      <w:r w:rsidRPr="00DE23D0">
        <w:rPr>
          <w:rFonts w:ascii="Times New Roman" w:hAnsi="Times New Roman"/>
          <w:bCs/>
          <w:i/>
          <w:iCs/>
          <w:sz w:val="20"/>
          <w:szCs w:val="20"/>
          <w:lang w:val="en-GB"/>
        </w:rPr>
        <w:t>A Handbook for Translator Trainers: A Guide for Reflective Practice</w:t>
      </w:r>
      <w:r w:rsidRPr="00DE23D0">
        <w:rPr>
          <w:rFonts w:ascii="Times New Roman" w:hAnsi="Times New Roman"/>
          <w:bCs/>
          <w:sz w:val="20"/>
          <w:szCs w:val="20"/>
          <w:lang w:val="en-GB"/>
        </w:rPr>
        <w:t>, Routledge, London</w:t>
      </w:r>
      <w:r w:rsidR="00B602C2" w:rsidRPr="00DE23D0">
        <w:rPr>
          <w:rFonts w:ascii="Times New Roman" w:hAnsi="Times New Roman"/>
          <w:bCs/>
          <w:sz w:val="20"/>
          <w:szCs w:val="20"/>
          <w:lang w:val="en-GB"/>
        </w:rPr>
        <w:t>/</w:t>
      </w:r>
      <w:r w:rsidRPr="00DE23D0">
        <w:rPr>
          <w:rFonts w:ascii="Times New Roman" w:hAnsi="Times New Roman"/>
          <w:bCs/>
          <w:sz w:val="20"/>
          <w:szCs w:val="20"/>
          <w:lang w:val="en-GB"/>
        </w:rPr>
        <w:t>New York.</w:t>
      </w:r>
    </w:p>
    <w:p w:rsidR="00AB4504" w:rsidRPr="00DE23D0" w:rsidRDefault="00AB4504" w:rsidP="00AB4504">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O’Hagan M. 2019, </w:t>
      </w:r>
      <w:r w:rsidRPr="00DE23D0">
        <w:rPr>
          <w:rFonts w:ascii="Times New Roman" w:hAnsi="Times New Roman"/>
          <w:bCs/>
          <w:i/>
          <w:sz w:val="20"/>
          <w:szCs w:val="20"/>
          <w:lang w:val="en-GB"/>
        </w:rPr>
        <w:t>Introduction</w:t>
      </w:r>
      <w:r w:rsidR="00B207D3" w:rsidRPr="00DE23D0">
        <w:rPr>
          <w:rFonts w:ascii="Times New Roman" w:hAnsi="Times New Roman"/>
          <w:bCs/>
          <w:i/>
          <w:sz w:val="20"/>
          <w:szCs w:val="20"/>
          <w:lang w:val="en-GB"/>
        </w:rPr>
        <w:t xml:space="preserve">. </w:t>
      </w:r>
      <w:r w:rsidR="00DE23D0" w:rsidRPr="00DE23D0">
        <w:rPr>
          <w:rFonts w:ascii="Times New Roman" w:hAnsi="Times New Roman"/>
          <w:bCs/>
          <w:i/>
          <w:sz w:val="20"/>
          <w:szCs w:val="20"/>
          <w:lang w:val="en-GB"/>
        </w:rPr>
        <w:t>t</w:t>
      </w:r>
      <w:r w:rsidRPr="00DE23D0">
        <w:rPr>
          <w:rFonts w:ascii="Times New Roman" w:hAnsi="Times New Roman"/>
          <w:bCs/>
          <w:i/>
          <w:sz w:val="20"/>
          <w:szCs w:val="20"/>
          <w:lang w:val="en-GB"/>
        </w:rPr>
        <w:t xml:space="preserve">ranslation and </w:t>
      </w:r>
      <w:r w:rsidR="00DE23D0" w:rsidRPr="00DE23D0">
        <w:rPr>
          <w:rFonts w:ascii="Times New Roman" w:hAnsi="Times New Roman"/>
          <w:bCs/>
          <w:i/>
          <w:sz w:val="20"/>
          <w:szCs w:val="20"/>
          <w:lang w:val="en-GB"/>
        </w:rPr>
        <w:t>t</w:t>
      </w:r>
      <w:r w:rsidRPr="00DE23D0">
        <w:rPr>
          <w:rFonts w:ascii="Times New Roman" w:hAnsi="Times New Roman"/>
          <w:bCs/>
          <w:i/>
          <w:sz w:val="20"/>
          <w:szCs w:val="20"/>
          <w:lang w:val="en-GB"/>
        </w:rPr>
        <w:t xml:space="preserve">echnology: </w:t>
      </w:r>
      <w:r w:rsidR="00DE23D0" w:rsidRPr="00DE23D0">
        <w:rPr>
          <w:rFonts w:ascii="Times New Roman" w:hAnsi="Times New Roman"/>
          <w:bCs/>
          <w:i/>
          <w:sz w:val="20"/>
          <w:szCs w:val="20"/>
          <w:lang w:val="en-GB"/>
        </w:rPr>
        <w:t>d</w:t>
      </w:r>
      <w:r w:rsidRPr="00DE23D0">
        <w:rPr>
          <w:rFonts w:ascii="Times New Roman" w:hAnsi="Times New Roman"/>
          <w:bCs/>
          <w:i/>
          <w:sz w:val="20"/>
          <w:szCs w:val="20"/>
          <w:lang w:val="en-GB"/>
        </w:rPr>
        <w:t xml:space="preserve">isruptive </w:t>
      </w:r>
      <w:r w:rsidR="00DE23D0" w:rsidRPr="00DE23D0">
        <w:rPr>
          <w:rFonts w:ascii="Times New Roman" w:hAnsi="Times New Roman"/>
          <w:bCs/>
          <w:i/>
          <w:sz w:val="20"/>
          <w:szCs w:val="20"/>
          <w:lang w:val="en-GB"/>
        </w:rPr>
        <w:t>e</w:t>
      </w:r>
      <w:r w:rsidRPr="00DE23D0">
        <w:rPr>
          <w:rFonts w:ascii="Times New Roman" w:hAnsi="Times New Roman"/>
          <w:bCs/>
          <w:i/>
          <w:sz w:val="20"/>
          <w:szCs w:val="20"/>
          <w:lang w:val="en-GB"/>
        </w:rPr>
        <w:t xml:space="preserve">ntanglement of </w:t>
      </w:r>
      <w:r w:rsidR="00DE23D0" w:rsidRPr="00DE23D0">
        <w:rPr>
          <w:rFonts w:ascii="Times New Roman" w:hAnsi="Times New Roman"/>
          <w:bCs/>
          <w:i/>
          <w:sz w:val="20"/>
          <w:szCs w:val="20"/>
          <w:lang w:val="en-GB"/>
        </w:rPr>
        <w:t>h</w:t>
      </w:r>
      <w:r w:rsidRPr="00DE23D0">
        <w:rPr>
          <w:rFonts w:ascii="Times New Roman" w:hAnsi="Times New Roman"/>
          <w:bCs/>
          <w:i/>
          <w:sz w:val="20"/>
          <w:szCs w:val="20"/>
          <w:lang w:val="en-GB"/>
        </w:rPr>
        <w:t xml:space="preserve">uman and </w:t>
      </w:r>
      <w:r w:rsidR="00DE23D0" w:rsidRPr="00DE23D0">
        <w:rPr>
          <w:rFonts w:ascii="Times New Roman" w:hAnsi="Times New Roman"/>
          <w:bCs/>
          <w:i/>
          <w:sz w:val="20"/>
          <w:szCs w:val="20"/>
          <w:lang w:val="en-GB"/>
        </w:rPr>
        <w:t>m</w:t>
      </w:r>
      <w:r w:rsidRPr="00DE23D0">
        <w:rPr>
          <w:rFonts w:ascii="Times New Roman" w:hAnsi="Times New Roman"/>
          <w:bCs/>
          <w:i/>
          <w:sz w:val="20"/>
          <w:szCs w:val="20"/>
          <w:lang w:val="en-GB"/>
        </w:rPr>
        <w:t>achine</w:t>
      </w:r>
      <w:r w:rsidRPr="00DE23D0">
        <w:rPr>
          <w:rFonts w:ascii="Times New Roman" w:hAnsi="Times New Roman"/>
          <w:bCs/>
          <w:sz w:val="20"/>
          <w:szCs w:val="20"/>
          <w:lang w:val="en-GB"/>
        </w:rPr>
        <w:t xml:space="preserve">, in O’Hagan M. (ed.), </w:t>
      </w:r>
      <w:r w:rsidR="0064118D" w:rsidRPr="00DE23D0">
        <w:rPr>
          <w:rFonts w:ascii="Times New Roman" w:hAnsi="Times New Roman"/>
          <w:bCs/>
          <w:i/>
          <w:sz w:val="20"/>
          <w:szCs w:val="20"/>
          <w:lang w:val="en-GB"/>
        </w:rPr>
        <w:t>The Routledge Handbook of Translation and Education</w:t>
      </w:r>
      <w:r w:rsidRPr="00DE23D0">
        <w:rPr>
          <w:rFonts w:ascii="Times New Roman" w:hAnsi="Times New Roman"/>
          <w:bCs/>
          <w:sz w:val="20"/>
          <w:szCs w:val="20"/>
          <w:lang w:val="en-GB"/>
        </w:rPr>
        <w:t>, R</w:t>
      </w:r>
      <w:r w:rsidR="0064118D" w:rsidRPr="00DE23D0">
        <w:rPr>
          <w:rFonts w:ascii="Times New Roman" w:hAnsi="Times New Roman"/>
          <w:bCs/>
          <w:sz w:val="20"/>
          <w:szCs w:val="20"/>
          <w:lang w:val="en-GB"/>
        </w:rPr>
        <w:t xml:space="preserve">outledge, </w:t>
      </w:r>
      <w:r w:rsidR="003B14C9" w:rsidRPr="00DE23D0">
        <w:rPr>
          <w:rFonts w:ascii="Times New Roman" w:hAnsi="Times New Roman"/>
          <w:bCs/>
          <w:sz w:val="20"/>
          <w:szCs w:val="20"/>
          <w:lang w:val="en-GB"/>
        </w:rPr>
        <w:t>London</w:t>
      </w:r>
      <w:r w:rsidR="00B207D3" w:rsidRPr="00DE23D0">
        <w:rPr>
          <w:rFonts w:ascii="Times New Roman" w:hAnsi="Times New Roman"/>
          <w:bCs/>
          <w:sz w:val="20"/>
          <w:szCs w:val="20"/>
          <w:lang w:val="en-GB"/>
        </w:rPr>
        <w:t>/</w:t>
      </w:r>
      <w:r w:rsidR="003B14C9" w:rsidRPr="00DE23D0">
        <w:rPr>
          <w:rFonts w:ascii="Times New Roman" w:hAnsi="Times New Roman"/>
          <w:bCs/>
          <w:sz w:val="20"/>
          <w:szCs w:val="20"/>
          <w:lang w:val="en-GB"/>
        </w:rPr>
        <w:t>New York</w:t>
      </w:r>
      <w:r w:rsidR="0064118D" w:rsidRPr="00DE23D0">
        <w:rPr>
          <w:rFonts w:ascii="Times New Roman" w:hAnsi="Times New Roman"/>
          <w:bCs/>
          <w:sz w:val="20"/>
          <w:szCs w:val="20"/>
          <w:lang w:val="en-GB"/>
        </w:rPr>
        <w:t>, pp. 1-18.</w:t>
      </w:r>
    </w:p>
    <w:p w:rsidR="00FF1BD4" w:rsidRPr="00DE23D0" w:rsidRDefault="00FF1BD4" w:rsidP="00FF1BD4">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Pym A</w:t>
      </w:r>
      <w:r w:rsidR="00D82936" w:rsidRPr="00DE23D0">
        <w:rPr>
          <w:rFonts w:ascii="Times New Roman" w:hAnsi="Times New Roman"/>
          <w:bCs/>
          <w:sz w:val="20"/>
          <w:szCs w:val="20"/>
          <w:lang w:val="en-GB"/>
        </w:rPr>
        <w:t>.</w:t>
      </w:r>
      <w:r w:rsidRPr="00DE23D0">
        <w:rPr>
          <w:rFonts w:ascii="Times New Roman" w:hAnsi="Times New Roman"/>
          <w:bCs/>
          <w:sz w:val="20"/>
          <w:szCs w:val="20"/>
          <w:lang w:val="en-GB"/>
        </w:rPr>
        <w:t>, Grin</w:t>
      </w:r>
      <w:r w:rsidR="00D82936" w:rsidRPr="00DE23D0">
        <w:rPr>
          <w:rFonts w:ascii="Times New Roman" w:hAnsi="Times New Roman"/>
          <w:bCs/>
          <w:sz w:val="20"/>
          <w:szCs w:val="20"/>
          <w:lang w:val="en-GB"/>
        </w:rPr>
        <w:t xml:space="preserve"> F.</w:t>
      </w:r>
      <w:r w:rsidRPr="00DE23D0">
        <w:rPr>
          <w:rFonts w:ascii="Times New Roman" w:hAnsi="Times New Roman"/>
          <w:bCs/>
          <w:sz w:val="20"/>
          <w:szCs w:val="20"/>
          <w:lang w:val="en-GB"/>
        </w:rPr>
        <w:t>, Sfreddo</w:t>
      </w:r>
      <w:r w:rsidR="00D82936" w:rsidRPr="00DE23D0">
        <w:rPr>
          <w:rFonts w:ascii="Times New Roman" w:hAnsi="Times New Roman"/>
          <w:bCs/>
          <w:sz w:val="20"/>
          <w:szCs w:val="20"/>
          <w:lang w:val="en-GB"/>
        </w:rPr>
        <w:t xml:space="preserve"> C.</w:t>
      </w:r>
      <w:r w:rsidRPr="00DE23D0">
        <w:rPr>
          <w:rFonts w:ascii="Times New Roman" w:hAnsi="Times New Roman"/>
          <w:bCs/>
          <w:sz w:val="20"/>
          <w:szCs w:val="20"/>
          <w:lang w:val="en-GB"/>
        </w:rPr>
        <w:t xml:space="preserve"> and Chan</w:t>
      </w:r>
      <w:r w:rsidR="00D82936" w:rsidRPr="00DE23D0">
        <w:rPr>
          <w:rFonts w:ascii="Times New Roman" w:hAnsi="Times New Roman"/>
          <w:bCs/>
          <w:sz w:val="20"/>
          <w:szCs w:val="20"/>
          <w:lang w:val="en-GB"/>
        </w:rPr>
        <w:t xml:space="preserve"> A</w:t>
      </w:r>
      <w:r w:rsidRPr="00DE23D0">
        <w:rPr>
          <w:rFonts w:ascii="Times New Roman" w:hAnsi="Times New Roman"/>
          <w:bCs/>
          <w:sz w:val="20"/>
          <w:szCs w:val="20"/>
          <w:lang w:val="en-GB"/>
        </w:rPr>
        <w:t>. 2012</w:t>
      </w:r>
      <w:r w:rsidR="00D82936" w:rsidRPr="00DE23D0">
        <w:rPr>
          <w:rFonts w:ascii="Times New Roman" w:hAnsi="Times New Roman"/>
          <w:bCs/>
          <w:sz w:val="20"/>
          <w:szCs w:val="20"/>
          <w:lang w:val="en-GB"/>
        </w:rPr>
        <w:t>,</w:t>
      </w:r>
      <w:r w:rsidRPr="00DE23D0">
        <w:rPr>
          <w:rFonts w:ascii="Times New Roman" w:hAnsi="Times New Roman"/>
          <w:bCs/>
          <w:sz w:val="20"/>
          <w:szCs w:val="20"/>
          <w:lang w:val="en-GB"/>
        </w:rPr>
        <w:t xml:space="preserve"> </w:t>
      </w:r>
      <w:r w:rsidRPr="00DE23D0">
        <w:rPr>
          <w:rFonts w:ascii="Times New Roman" w:hAnsi="Times New Roman"/>
          <w:bCs/>
          <w:i/>
          <w:iCs/>
          <w:sz w:val="20"/>
          <w:szCs w:val="20"/>
          <w:lang w:val="en-GB"/>
        </w:rPr>
        <w:t>The Status of the Translation Profession in the European Union</w:t>
      </w:r>
      <w:r w:rsidR="00D82936" w:rsidRPr="00DE23D0">
        <w:rPr>
          <w:rFonts w:ascii="Times New Roman" w:hAnsi="Times New Roman"/>
          <w:bCs/>
          <w:sz w:val="20"/>
          <w:szCs w:val="20"/>
          <w:lang w:val="en-GB"/>
        </w:rPr>
        <w:t xml:space="preserve">, </w:t>
      </w:r>
      <w:r w:rsidRPr="00DE23D0">
        <w:rPr>
          <w:rFonts w:ascii="Times New Roman" w:hAnsi="Times New Roman"/>
          <w:bCs/>
          <w:sz w:val="20"/>
          <w:szCs w:val="20"/>
          <w:lang w:val="en-GB"/>
        </w:rPr>
        <w:t>Publications Office of the European Union</w:t>
      </w:r>
      <w:r w:rsidR="00D82936" w:rsidRPr="00DE23D0">
        <w:rPr>
          <w:rFonts w:ascii="Times New Roman" w:hAnsi="Times New Roman"/>
          <w:bCs/>
          <w:sz w:val="20"/>
          <w:szCs w:val="20"/>
          <w:lang w:val="en-GB"/>
        </w:rPr>
        <w:t>, Luxemburg.</w:t>
      </w:r>
    </w:p>
    <w:p w:rsidR="00903CE4" w:rsidRPr="00DE23D0" w:rsidRDefault="00903CE4" w:rsidP="00AB4504">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Pym A., Orrego-Carmona D. and Torres-Simón E. 2016, </w:t>
      </w:r>
      <w:r w:rsidRPr="00DE23D0">
        <w:rPr>
          <w:rFonts w:ascii="Times New Roman" w:hAnsi="Times New Roman"/>
          <w:bCs/>
          <w:i/>
          <w:iCs/>
          <w:sz w:val="20"/>
          <w:szCs w:val="20"/>
          <w:lang w:val="en-GB"/>
        </w:rPr>
        <w:t xml:space="preserve">Status and </w:t>
      </w:r>
      <w:r w:rsidR="00DE23D0" w:rsidRPr="00DE23D0">
        <w:rPr>
          <w:rFonts w:ascii="Times New Roman" w:hAnsi="Times New Roman"/>
          <w:bCs/>
          <w:i/>
          <w:iCs/>
          <w:sz w:val="20"/>
          <w:szCs w:val="20"/>
          <w:lang w:val="en-GB"/>
        </w:rPr>
        <w:t>t</w:t>
      </w:r>
      <w:r w:rsidRPr="00DE23D0">
        <w:rPr>
          <w:rFonts w:ascii="Times New Roman" w:hAnsi="Times New Roman"/>
          <w:bCs/>
          <w:i/>
          <w:iCs/>
          <w:sz w:val="20"/>
          <w:szCs w:val="20"/>
          <w:lang w:val="en-GB"/>
        </w:rPr>
        <w:t xml:space="preserve">echnology in the </w:t>
      </w:r>
      <w:r w:rsidR="00DE23D0" w:rsidRPr="00DE23D0">
        <w:rPr>
          <w:rFonts w:ascii="Times New Roman" w:hAnsi="Times New Roman"/>
          <w:bCs/>
          <w:i/>
          <w:iCs/>
          <w:sz w:val="20"/>
          <w:szCs w:val="20"/>
          <w:lang w:val="en-GB"/>
        </w:rPr>
        <w:t>p</w:t>
      </w:r>
      <w:r w:rsidRPr="00DE23D0">
        <w:rPr>
          <w:rFonts w:ascii="Times New Roman" w:hAnsi="Times New Roman"/>
          <w:bCs/>
          <w:i/>
          <w:iCs/>
          <w:sz w:val="20"/>
          <w:szCs w:val="20"/>
          <w:lang w:val="en-GB"/>
        </w:rPr>
        <w:t xml:space="preserve">rofessionalisation of </w:t>
      </w:r>
      <w:r w:rsidR="00DE23D0" w:rsidRPr="00DE23D0">
        <w:rPr>
          <w:rFonts w:ascii="Times New Roman" w:hAnsi="Times New Roman"/>
          <w:bCs/>
          <w:i/>
          <w:iCs/>
          <w:sz w:val="20"/>
          <w:szCs w:val="20"/>
          <w:lang w:val="en-GB"/>
        </w:rPr>
        <w:t>t</w:t>
      </w:r>
      <w:r w:rsidRPr="00DE23D0">
        <w:rPr>
          <w:rFonts w:ascii="Times New Roman" w:hAnsi="Times New Roman"/>
          <w:bCs/>
          <w:i/>
          <w:iCs/>
          <w:sz w:val="20"/>
          <w:szCs w:val="20"/>
          <w:lang w:val="en-GB"/>
        </w:rPr>
        <w:t xml:space="preserve">ranslators. Market </w:t>
      </w:r>
      <w:r w:rsidR="00DE23D0" w:rsidRPr="00DE23D0">
        <w:rPr>
          <w:rFonts w:ascii="Times New Roman" w:hAnsi="Times New Roman"/>
          <w:bCs/>
          <w:i/>
          <w:iCs/>
          <w:sz w:val="20"/>
          <w:szCs w:val="20"/>
          <w:lang w:val="en-GB"/>
        </w:rPr>
        <w:t>d</w:t>
      </w:r>
      <w:r w:rsidRPr="00DE23D0">
        <w:rPr>
          <w:rFonts w:ascii="Times New Roman" w:hAnsi="Times New Roman"/>
          <w:bCs/>
          <w:i/>
          <w:iCs/>
          <w:sz w:val="20"/>
          <w:szCs w:val="20"/>
          <w:lang w:val="en-GB"/>
        </w:rPr>
        <w:t xml:space="preserve">isorder and the </w:t>
      </w:r>
      <w:r w:rsidR="00DE23D0" w:rsidRPr="00DE23D0">
        <w:rPr>
          <w:rFonts w:ascii="Times New Roman" w:hAnsi="Times New Roman"/>
          <w:bCs/>
          <w:i/>
          <w:iCs/>
          <w:sz w:val="20"/>
          <w:szCs w:val="20"/>
          <w:lang w:val="en-GB"/>
        </w:rPr>
        <w:t>r</w:t>
      </w:r>
      <w:r w:rsidRPr="00DE23D0">
        <w:rPr>
          <w:rFonts w:ascii="Times New Roman" w:hAnsi="Times New Roman"/>
          <w:bCs/>
          <w:i/>
          <w:iCs/>
          <w:sz w:val="20"/>
          <w:szCs w:val="20"/>
          <w:lang w:val="en-GB"/>
        </w:rPr>
        <w:t xml:space="preserve">eturn of </w:t>
      </w:r>
      <w:r w:rsidR="00DE23D0" w:rsidRPr="00DE23D0">
        <w:rPr>
          <w:rFonts w:ascii="Times New Roman" w:hAnsi="Times New Roman"/>
          <w:bCs/>
          <w:i/>
          <w:iCs/>
          <w:sz w:val="20"/>
          <w:szCs w:val="20"/>
          <w:lang w:val="en-GB"/>
        </w:rPr>
        <w:t>h</w:t>
      </w:r>
      <w:r w:rsidRPr="00DE23D0">
        <w:rPr>
          <w:rFonts w:ascii="Times New Roman" w:hAnsi="Times New Roman"/>
          <w:bCs/>
          <w:i/>
          <w:iCs/>
          <w:sz w:val="20"/>
          <w:szCs w:val="20"/>
          <w:lang w:val="en-GB"/>
        </w:rPr>
        <w:t>ierarchy</w:t>
      </w:r>
      <w:r w:rsidRPr="00DE23D0">
        <w:rPr>
          <w:rFonts w:ascii="Times New Roman" w:hAnsi="Times New Roman"/>
          <w:bCs/>
          <w:sz w:val="20"/>
          <w:szCs w:val="20"/>
          <w:lang w:val="en-GB"/>
        </w:rPr>
        <w:t>, in “The Journal of Specialised Translation” 25, pp. 33-53.</w:t>
      </w:r>
    </w:p>
    <w:p w:rsidR="00D82936" w:rsidRPr="00DE23D0" w:rsidRDefault="00D82936" w:rsidP="00AB4504">
      <w:pPr>
        <w:widowControl w:val="0"/>
        <w:ind w:left="567" w:hanging="567"/>
        <w:jc w:val="both"/>
        <w:rPr>
          <w:rFonts w:ascii="Times New Roman" w:hAnsi="Times New Roman"/>
          <w:bCs/>
          <w:sz w:val="20"/>
          <w:szCs w:val="20"/>
          <w:lang w:val="en-GB"/>
        </w:rPr>
      </w:pPr>
      <w:r w:rsidRPr="00DE23D0">
        <w:rPr>
          <w:rFonts w:ascii="Times New Roman" w:hAnsi="Times New Roman"/>
          <w:sz w:val="20"/>
          <w:szCs w:val="20"/>
        </w:rPr>
        <w:t xml:space="preserve">Ruokonen M. and Mäkisalo J. 2018, </w:t>
      </w:r>
      <w:r w:rsidRPr="00DE23D0">
        <w:rPr>
          <w:rFonts w:ascii="Times New Roman" w:hAnsi="Times New Roman"/>
          <w:i/>
          <w:iCs/>
          <w:sz w:val="20"/>
          <w:szCs w:val="20"/>
        </w:rPr>
        <w:t>Middling-</w:t>
      </w:r>
      <w:r w:rsidR="00DE23D0" w:rsidRPr="00DE23D0">
        <w:rPr>
          <w:rFonts w:ascii="Times New Roman" w:hAnsi="Times New Roman"/>
          <w:i/>
          <w:iCs/>
          <w:sz w:val="20"/>
          <w:szCs w:val="20"/>
        </w:rPr>
        <w:t>s</w:t>
      </w:r>
      <w:r w:rsidRPr="00DE23D0">
        <w:rPr>
          <w:rFonts w:ascii="Times New Roman" w:hAnsi="Times New Roman"/>
          <w:i/>
          <w:iCs/>
          <w:sz w:val="20"/>
          <w:szCs w:val="20"/>
        </w:rPr>
        <w:t xml:space="preserve">tatus </w:t>
      </w:r>
      <w:r w:rsidR="00DE23D0" w:rsidRPr="00DE23D0">
        <w:rPr>
          <w:rFonts w:ascii="Times New Roman" w:hAnsi="Times New Roman"/>
          <w:i/>
          <w:iCs/>
          <w:sz w:val="20"/>
          <w:szCs w:val="20"/>
        </w:rPr>
        <w:t>p</w:t>
      </w:r>
      <w:r w:rsidRPr="00DE23D0">
        <w:rPr>
          <w:rFonts w:ascii="Times New Roman" w:hAnsi="Times New Roman"/>
          <w:i/>
          <w:iCs/>
          <w:sz w:val="20"/>
          <w:szCs w:val="20"/>
        </w:rPr>
        <w:t xml:space="preserve">rofession, </w:t>
      </w:r>
      <w:r w:rsidR="00DE23D0" w:rsidRPr="00DE23D0">
        <w:rPr>
          <w:rFonts w:ascii="Times New Roman" w:hAnsi="Times New Roman"/>
          <w:i/>
          <w:iCs/>
          <w:sz w:val="20"/>
          <w:szCs w:val="20"/>
        </w:rPr>
        <w:t>h</w:t>
      </w:r>
      <w:r w:rsidRPr="00DE23D0">
        <w:rPr>
          <w:rFonts w:ascii="Times New Roman" w:hAnsi="Times New Roman"/>
          <w:i/>
          <w:iCs/>
          <w:sz w:val="20"/>
          <w:szCs w:val="20"/>
        </w:rPr>
        <w:t>igh-</w:t>
      </w:r>
      <w:r w:rsidR="00DE23D0" w:rsidRPr="00DE23D0">
        <w:rPr>
          <w:rFonts w:ascii="Times New Roman" w:hAnsi="Times New Roman"/>
          <w:i/>
          <w:iCs/>
          <w:sz w:val="20"/>
          <w:szCs w:val="20"/>
        </w:rPr>
        <w:t>s</w:t>
      </w:r>
      <w:r w:rsidRPr="00DE23D0">
        <w:rPr>
          <w:rFonts w:ascii="Times New Roman" w:hAnsi="Times New Roman"/>
          <w:i/>
          <w:iCs/>
          <w:sz w:val="20"/>
          <w:szCs w:val="20"/>
        </w:rPr>
        <w:t xml:space="preserve">tatus </w:t>
      </w:r>
      <w:r w:rsidR="00DE23D0" w:rsidRPr="00DE23D0">
        <w:rPr>
          <w:rFonts w:ascii="Times New Roman" w:hAnsi="Times New Roman"/>
          <w:i/>
          <w:iCs/>
          <w:sz w:val="20"/>
          <w:szCs w:val="20"/>
        </w:rPr>
        <w:t>w</w:t>
      </w:r>
      <w:r w:rsidRPr="00DE23D0">
        <w:rPr>
          <w:rFonts w:ascii="Times New Roman" w:hAnsi="Times New Roman"/>
          <w:i/>
          <w:iCs/>
          <w:sz w:val="20"/>
          <w:szCs w:val="20"/>
        </w:rPr>
        <w:t xml:space="preserve">ork: Finnish </w:t>
      </w:r>
      <w:r w:rsidR="00DE23D0" w:rsidRPr="00DE23D0">
        <w:rPr>
          <w:rFonts w:ascii="Times New Roman" w:hAnsi="Times New Roman"/>
          <w:i/>
          <w:iCs/>
          <w:sz w:val="20"/>
          <w:szCs w:val="20"/>
        </w:rPr>
        <w:t>t</w:t>
      </w:r>
      <w:r w:rsidRPr="00DE23D0">
        <w:rPr>
          <w:rFonts w:ascii="Times New Roman" w:hAnsi="Times New Roman"/>
          <w:i/>
          <w:iCs/>
          <w:sz w:val="20"/>
          <w:szCs w:val="20"/>
        </w:rPr>
        <w:t xml:space="preserve">ranslators’ </w:t>
      </w:r>
      <w:r w:rsidR="00DE23D0" w:rsidRPr="00DE23D0">
        <w:rPr>
          <w:rFonts w:ascii="Times New Roman" w:hAnsi="Times New Roman"/>
          <w:i/>
          <w:iCs/>
          <w:sz w:val="20"/>
          <w:szCs w:val="20"/>
        </w:rPr>
        <w:t>s</w:t>
      </w:r>
      <w:r w:rsidRPr="00DE23D0">
        <w:rPr>
          <w:rFonts w:ascii="Times New Roman" w:hAnsi="Times New Roman"/>
          <w:i/>
          <w:iCs/>
          <w:sz w:val="20"/>
          <w:szCs w:val="20"/>
        </w:rPr>
        <w:t xml:space="preserve">tatus </w:t>
      </w:r>
      <w:r w:rsidR="00DE23D0" w:rsidRPr="00DE23D0">
        <w:rPr>
          <w:rFonts w:ascii="Times New Roman" w:hAnsi="Times New Roman"/>
          <w:i/>
          <w:iCs/>
          <w:sz w:val="20"/>
          <w:szCs w:val="20"/>
        </w:rPr>
        <w:t>p</w:t>
      </w:r>
      <w:r w:rsidRPr="00DE23D0">
        <w:rPr>
          <w:rFonts w:ascii="Times New Roman" w:hAnsi="Times New Roman"/>
          <w:i/>
          <w:iCs/>
          <w:sz w:val="20"/>
          <w:szCs w:val="20"/>
        </w:rPr>
        <w:t xml:space="preserve">erceptions in the </w:t>
      </w:r>
      <w:r w:rsidR="00DE23D0" w:rsidRPr="00DE23D0">
        <w:rPr>
          <w:rFonts w:ascii="Times New Roman" w:hAnsi="Times New Roman"/>
          <w:i/>
          <w:iCs/>
          <w:sz w:val="20"/>
          <w:szCs w:val="20"/>
        </w:rPr>
        <w:t>l</w:t>
      </w:r>
      <w:r w:rsidRPr="00DE23D0">
        <w:rPr>
          <w:rFonts w:ascii="Times New Roman" w:hAnsi="Times New Roman"/>
          <w:i/>
          <w:iCs/>
          <w:sz w:val="20"/>
          <w:szCs w:val="20"/>
        </w:rPr>
        <w:t xml:space="preserve">ight of </w:t>
      </w:r>
      <w:r w:rsidR="00DE23D0" w:rsidRPr="00DE23D0">
        <w:rPr>
          <w:rFonts w:ascii="Times New Roman" w:hAnsi="Times New Roman"/>
          <w:i/>
          <w:iCs/>
          <w:sz w:val="20"/>
          <w:szCs w:val="20"/>
        </w:rPr>
        <w:t>t</w:t>
      </w:r>
      <w:r w:rsidRPr="00DE23D0">
        <w:rPr>
          <w:rFonts w:ascii="Times New Roman" w:hAnsi="Times New Roman"/>
          <w:i/>
          <w:iCs/>
          <w:sz w:val="20"/>
          <w:szCs w:val="20"/>
        </w:rPr>
        <w:t>heir</w:t>
      </w:r>
      <w:r w:rsidR="00DE23D0" w:rsidRPr="00DE23D0">
        <w:rPr>
          <w:rFonts w:ascii="Times New Roman" w:hAnsi="Times New Roman"/>
          <w:i/>
          <w:iCs/>
          <w:sz w:val="20"/>
          <w:szCs w:val="20"/>
        </w:rPr>
        <w:t xml:space="preserve"> b</w:t>
      </w:r>
      <w:r w:rsidRPr="00DE23D0">
        <w:rPr>
          <w:rFonts w:ascii="Times New Roman" w:hAnsi="Times New Roman"/>
          <w:i/>
          <w:iCs/>
          <w:sz w:val="20"/>
          <w:szCs w:val="20"/>
        </w:rPr>
        <w:t xml:space="preserve">ackgrounds, </w:t>
      </w:r>
      <w:r w:rsidR="00DE23D0" w:rsidRPr="00DE23D0">
        <w:rPr>
          <w:rFonts w:ascii="Times New Roman" w:hAnsi="Times New Roman"/>
          <w:i/>
          <w:iCs/>
          <w:sz w:val="20"/>
          <w:szCs w:val="20"/>
        </w:rPr>
        <w:t>w</w:t>
      </w:r>
      <w:r w:rsidRPr="00DE23D0">
        <w:rPr>
          <w:rFonts w:ascii="Times New Roman" w:hAnsi="Times New Roman"/>
          <w:i/>
          <w:iCs/>
          <w:sz w:val="20"/>
          <w:szCs w:val="20"/>
        </w:rPr>
        <w:t xml:space="preserve">orking </w:t>
      </w:r>
      <w:r w:rsidR="00DE23D0" w:rsidRPr="00DE23D0">
        <w:rPr>
          <w:rFonts w:ascii="Times New Roman" w:hAnsi="Times New Roman"/>
          <w:i/>
          <w:iCs/>
          <w:sz w:val="20"/>
          <w:szCs w:val="20"/>
        </w:rPr>
        <w:t>c</w:t>
      </w:r>
      <w:r w:rsidRPr="00DE23D0">
        <w:rPr>
          <w:rFonts w:ascii="Times New Roman" w:hAnsi="Times New Roman"/>
          <w:i/>
          <w:iCs/>
          <w:sz w:val="20"/>
          <w:szCs w:val="20"/>
        </w:rPr>
        <w:t xml:space="preserve">onditions and </w:t>
      </w:r>
      <w:r w:rsidR="00DE23D0" w:rsidRPr="00DE23D0">
        <w:rPr>
          <w:rFonts w:ascii="Times New Roman" w:hAnsi="Times New Roman"/>
          <w:i/>
          <w:iCs/>
          <w:sz w:val="20"/>
          <w:szCs w:val="20"/>
        </w:rPr>
        <w:t>j</w:t>
      </w:r>
      <w:r w:rsidRPr="00DE23D0">
        <w:rPr>
          <w:rFonts w:ascii="Times New Roman" w:hAnsi="Times New Roman"/>
          <w:i/>
          <w:iCs/>
          <w:sz w:val="20"/>
          <w:szCs w:val="20"/>
        </w:rPr>
        <w:t xml:space="preserve">ob </w:t>
      </w:r>
      <w:r w:rsidR="00DE23D0" w:rsidRPr="00DE23D0">
        <w:rPr>
          <w:rFonts w:ascii="Times New Roman" w:hAnsi="Times New Roman"/>
          <w:i/>
          <w:iCs/>
          <w:sz w:val="20"/>
          <w:szCs w:val="20"/>
        </w:rPr>
        <w:t>s</w:t>
      </w:r>
      <w:r w:rsidRPr="00DE23D0">
        <w:rPr>
          <w:rFonts w:ascii="Times New Roman" w:hAnsi="Times New Roman"/>
          <w:i/>
          <w:iCs/>
          <w:sz w:val="20"/>
          <w:szCs w:val="20"/>
        </w:rPr>
        <w:t>atisfaction</w:t>
      </w:r>
      <w:r w:rsidRPr="00DE23D0">
        <w:rPr>
          <w:rFonts w:ascii="Times New Roman" w:hAnsi="Times New Roman"/>
          <w:sz w:val="20"/>
          <w:szCs w:val="20"/>
        </w:rPr>
        <w:t>, in “Translation and Interpreting” 10 [1], pp. 1-17.</w:t>
      </w:r>
    </w:p>
    <w:p w:rsidR="00413245" w:rsidRPr="00DE23D0" w:rsidRDefault="00413245" w:rsidP="00A94DEF">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Scarpa F. 2020</w:t>
      </w:r>
      <w:r w:rsidR="00A94DEF" w:rsidRPr="00DE23D0">
        <w:rPr>
          <w:rFonts w:ascii="Times New Roman" w:hAnsi="Times New Roman"/>
          <w:bCs/>
          <w:sz w:val="20"/>
          <w:szCs w:val="20"/>
          <w:lang w:val="en-GB"/>
        </w:rPr>
        <w:t>,</w:t>
      </w:r>
      <w:r w:rsidRPr="00DE23D0">
        <w:rPr>
          <w:rFonts w:ascii="Times New Roman" w:hAnsi="Times New Roman"/>
          <w:bCs/>
          <w:sz w:val="20"/>
          <w:szCs w:val="20"/>
          <w:lang w:val="en-GB"/>
        </w:rPr>
        <w:t xml:space="preserve"> </w:t>
      </w:r>
      <w:r w:rsidR="00A94DEF" w:rsidRPr="00DE23D0">
        <w:rPr>
          <w:rFonts w:ascii="Times New Roman" w:hAnsi="Times New Roman"/>
          <w:bCs/>
          <w:i/>
          <w:iCs/>
          <w:sz w:val="20"/>
          <w:szCs w:val="20"/>
          <w:lang w:val="en-GB"/>
        </w:rPr>
        <w:t>Research and Professional Practice in Specialised Translation</w:t>
      </w:r>
      <w:r w:rsidR="00A94DEF" w:rsidRPr="00DE23D0">
        <w:rPr>
          <w:rFonts w:ascii="Times New Roman" w:hAnsi="Times New Roman"/>
          <w:bCs/>
          <w:sz w:val="20"/>
          <w:szCs w:val="20"/>
          <w:lang w:val="en-GB"/>
        </w:rPr>
        <w:t>, Palgrave Macmillan, London.</w:t>
      </w:r>
    </w:p>
    <w:p w:rsidR="00D82936" w:rsidRPr="00DE23D0" w:rsidRDefault="00D82936" w:rsidP="00D82936">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Sela-Sheffy R. 2016, </w:t>
      </w:r>
      <w:r w:rsidRPr="00DE23D0">
        <w:rPr>
          <w:rFonts w:ascii="Times New Roman" w:hAnsi="Times New Roman"/>
          <w:bCs/>
          <w:i/>
          <w:iCs/>
          <w:sz w:val="20"/>
          <w:szCs w:val="20"/>
          <w:lang w:val="en-GB"/>
        </w:rPr>
        <w:t xml:space="preserve">Professional </w:t>
      </w:r>
      <w:r w:rsidR="00DE23D0" w:rsidRPr="00DE23D0">
        <w:rPr>
          <w:rFonts w:ascii="Times New Roman" w:hAnsi="Times New Roman"/>
          <w:bCs/>
          <w:i/>
          <w:iCs/>
          <w:sz w:val="20"/>
          <w:szCs w:val="20"/>
          <w:lang w:val="en-GB"/>
        </w:rPr>
        <w:t>i</w:t>
      </w:r>
      <w:r w:rsidRPr="00DE23D0">
        <w:rPr>
          <w:rFonts w:ascii="Times New Roman" w:hAnsi="Times New Roman"/>
          <w:bCs/>
          <w:i/>
          <w:iCs/>
          <w:sz w:val="20"/>
          <w:szCs w:val="20"/>
          <w:lang w:val="en-GB"/>
        </w:rPr>
        <w:t xml:space="preserve">dentity and </w:t>
      </w:r>
      <w:r w:rsidR="00DE23D0" w:rsidRPr="00DE23D0">
        <w:rPr>
          <w:rFonts w:ascii="Times New Roman" w:hAnsi="Times New Roman"/>
          <w:bCs/>
          <w:i/>
          <w:iCs/>
          <w:sz w:val="20"/>
          <w:szCs w:val="20"/>
          <w:lang w:val="en-GB"/>
        </w:rPr>
        <w:t>s</w:t>
      </w:r>
      <w:r w:rsidRPr="00DE23D0">
        <w:rPr>
          <w:rFonts w:ascii="Times New Roman" w:hAnsi="Times New Roman"/>
          <w:bCs/>
          <w:i/>
          <w:iCs/>
          <w:sz w:val="20"/>
          <w:szCs w:val="20"/>
          <w:lang w:val="en-GB"/>
        </w:rPr>
        <w:t>tatus</w:t>
      </w:r>
      <w:r w:rsidRPr="00DE23D0">
        <w:rPr>
          <w:rFonts w:ascii="Times New Roman" w:hAnsi="Times New Roman"/>
          <w:bCs/>
          <w:sz w:val="20"/>
          <w:szCs w:val="20"/>
          <w:lang w:val="en-GB"/>
        </w:rPr>
        <w:t>, in Angelelli C. and Baer B. (eds</w:t>
      </w:r>
      <w:r w:rsidR="008619D1" w:rsidRPr="00DE23D0">
        <w:rPr>
          <w:rFonts w:ascii="Times New Roman" w:hAnsi="Times New Roman"/>
          <w:bCs/>
          <w:sz w:val="20"/>
          <w:szCs w:val="20"/>
          <w:lang w:val="en-GB"/>
        </w:rPr>
        <w:t>.</w:t>
      </w:r>
      <w:r w:rsidRPr="00DE23D0">
        <w:rPr>
          <w:rFonts w:ascii="Times New Roman" w:hAnsi="Times New Roman"/>
          <w:bCs/>
          <w:sz w:val="20"/>
          <w:szCs w:val="20"/>
          <w:lang w:val="en-GB"/>
        </w:rPr>
        <w:t xml:space="preserve">), </w:t>
      </w:r>
      <w:r w:rsidRPr="00DE23D0">
        <w:rPr>
          <w:rFonts w:ascii="Times New Roman" w:hAnsi="Times New Roman"/>
          <w:bCs/>
          <w:i/>
          <w:iCs/>
          <w:sz w:val="20"/>
          <w:szCs w:val="20"/>
          <w:lang w:val="en-GB"/>
        </w:rPr>
        <w:t>Researching Translation and Interpreting</w:t>
      </w:r>
      <w:r w:rsidRPr="00DE23D0">
        <w:rPr>
          <w:rFonts w:ascii="Times New Roman" w:hAnsi="Times New Roman"/>
          <w:bCs/>
          <w:sz w:val="20"/>
          <w:szCs w:val="20"/>
          <w:lang w:val="en-GB"/>
        </w:rPr>
        <w:t>, Routledge, London, pp. 131–145.</w:t>
      </w:r>
    </w:p>
    <w:p w:rsidR="00D82936" w:rsidRPr="00DE23D0" w:rsidRDefault="00D82936" w:rsidP="00D82936">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Sela-Sheffy R</w:t>
      </w:r>
      <w:r w:rsidR="008619D1" w:rsidRPr="00DE23D0">
        <w:rPr>
          <w:rFonts w:ascii="Times New Roman" w:hAnsi="Times New Roman"/>
          <w:bCs/>
          <w:sz w:val="20"/>
          <w:szCs w:val="20"/>
          <w:lang w:val="en-GB"/>
        </w:rPr>
        <w:t xml:space="preserve">. </w:t>
      </w:r>
      <w:r w:rsidRPr="00DE23D0">
        <w:rPr>
          <w:rFonts w:ascii="Times New Roman" w:hAnsi="Times New Roman"/>
          <w:bCs/>
          <w:sz w:val="20"/>
          <w:szCs w:val="20"/>
          <w:lang w:val="en-GB"/>
        </w:rPr>
        <w:t>and Shlesinger</w:t>
      </w:r>
      <w:r w:rsidR="008619D1" w:rsidRPr="00DE23D0">
        <w:rPr>
          <w:rFonts w:ascii="Times New Roman" w:hAnsi="Times New Roman"/>
          <w:bCs/>
          <w:sz w:val="20"/>
          <w:szCs w:val="20"/>
          <w:lang w:val="en-GB"/>
        </w:rPr>
        <w:t xml:space="preserve"> M.</w:t>
      </w:r>
      <w:r w:rsidRPr="00DE23D0">
        <w:rPr>
          <w:rFonts w:ascii="Times New Roman" w:hAnsi="Times New Roman"/>
          <w:bCs/>
          <w:sz w:val="20"/>
          <w:szCs w:val="20"/>
          <w:lang w:val="en-GB"/>
        </w:rPr>
        <w:t xml:space="preserve"> </w:t>
      </w:r>
      <w:r w:rsidR="008619D1" w:rsidRPr="00DE23D0">
        <w:rPr>
          <w:rFonts w:ascii="Times New Roman" w:hAnsi="Times New Roman"/>
          <w:bCs/>
          <w:sz w:val="20"/>
          <w:szCs w:val="20"/>
          <w:lang w:val="en-GB"/>
        </w:rPr>
        <w:t>(</w:t>
      </w:r>
      <w:r w:rsidRPr="00DE23D0">
        <w:rPr>
          <w:rFonts w:ascii="Times New Roman" w:hAnsi="Times New Roman"/>
          <w:bCs/>
          <w:sz w:val="20"/>
          <w:szCs w:val="20"/>
          <w:lang w:val="en-GB"/>
        </w:rPr>
        <w:t>eds.</w:t>
      </w:r>
      <w:r w:rsidR="008619D1" w:rsidRPr="00DE23D0">
        <w:rPr>
          <w:rFonts w:ascii="Times New Roman" w:hAnsi="Times New Roman"/>
          <w:bCs/>
          <w:sz w:val="20"/>
          <w:szCs w:val="20"/>
          <w:lang w:val="en-GB"/>
        </w:rPr>
        <w:t>)</w:t>
      </w:r>
      <w:r w:rsidRPr="00DE23D0">
        <w:rPr>
          <w:rFonts w:ascii="Times New Roman" w:hAnsi="Times New Roman"/>
          <w:bCs/>
          <w:sz w:val="20"/>
          <w:szCs w:val="20"/>
          <w:lang w:val="en-GB"/>
        </w:rPr>
        <w:t xml:space="preserve"> 2011</w:t>
      </w:r>
      <w:r w:rsidR="008619D1" w:rsidRPr="00DE23D0">
        <w:rPr>
          <w:rFonts w:ascii="Times New Roman" w:hAnsi="Times New Roman"/>
          <w:bCs/>
          <w:sz w:val="20"/>
          <w:szCs w:val="20"/>
          <w:lang w:val="en-GB"/>
        </w:rPr>
        <w:t xml:space="preserve">, </w:t>
      </w:r>
      <w:r w:rsidRPr="00DE23D0">
        <w:rPr>
          <w:rFonts w:ascii="Times New Roman" w:hAnsi="Times New Roman"/>
          <w:bCs/>
          <w:i/>
          <w:iCs/>
          <w:sz w:val="20"/>
          <w:szCs w:val="20"/>
          <w:lang w:val="en-GB"/>
        </w:rPr>
        <w:t>Identity and Status in the Translational Professions</w:t>
      </w:r>
      <w:r w:rsidR="008619D1" w:rsidRPr="00DE23D0">
        <w:rPr>
          <w:rFonts w:ascii="Times New Roman" w:hAnsi="Times New Roman"/>
          <w:bCs/>
          <w:sz w:val="20"/>
          <w:szCs w:val="20"/>
          <w:lang w:val="en-GB"/>
        </w:rPr>
        <w:t xml:space="preserve">, </w:t>
      </w:r>
      <w:r w:rsidRPr="00DE23D0">
        <w:rPr>
          <w:rFonts w:ascii="Times New Roman" w:hAnsi="Times New Roman"/>
          <w:bCs/>
          <w:sz w:val="20"/>
          <w:szCs w:val="20"/>
          <w:lang w:val="en-GB"/>
        </w:rPr>
        <w:t>John Benjamins</w:t>
      </w:r>
      <w:r w:rsidR="008619D1" w:rsidRPr="00DE23D0">
        <w:rPr>
          <w:rFonts w:ascii="Times New Roman" w:hAnsi="Times New Roman"/>
          <w:bCs/>
          <w:sz w:val="20"/>
          <w:szCs w:val="20"/>
          <w:lang w:val="en-GB"/>
        </w:rPr>
        <w:t>, Amsterdam</w:t>
      </w:r>
      <w:r w:rsidRPr="00DE23D0">
        <w:rPr>
          <w:rFonts w:ascii="Times New Roman" w:hAnsi="Times New Roman"/>
          <w:bCs/>
          <w:sz w:val="20"/>
          <w:szCs w:val="20"/>
          <w:lang w:val="en-GB"/>
        </w:rPr>
        <w:t>.</w:t>
      </w:r>
    </w:p>
    <w:p w:rsidR="003B14C9" w:rsidRPr="00DE23D0" w:rsidRDefault="003B14C9" w:rsidP="00FF1BD4">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Snell-Hornby</w:t>
      </w:r>
      <w:r w:rsidR="000B1BB6" w:rsidRPr="00DE23D0">
        <w:rPr>
          <w:rFonts w:ascii="Times New Roman" w:hAnsi="Times New Roman"/>
          <w:bCs/>
          <w:sz w:val="20"/>
          <w:szCs w:val="20"/>
          <w:lang w:val="en-GB"/>
        </w:rPr>
        <w:t xml:space="preserve"> </w:t>
      </w:r>
      <w:r w:rsidRPr="00DE23D0">
        <w:rPr>
          <w:rFonts w:ascii="Times New Roman" w:hAnsi="Times New Roman"/>
          <w:bCs/>
          <w:sz w:val="20"/>
          <w:szCs w:val="20"/>
          <w:lang w:val="en-GB"/>
        </w:rPr>
        <w:t xml:space="preserve">M. 1996, </w:t>
      </w:r>
      <w:r w:rsidRPr="00DE23D0">
        <w:rPr>
          <w:rFonts w:ascii="Times New Roman" w:hAnsi="Times New Roman"/>
          <w:bCs/>
          <w:i/>
          <w:sz w:val="20"/>
          <w:szCs w:val="20"/>
          <w:lang w:val="en-GB"/>
        </w:rPr>
        <w:t>Translation Studies: An Integrated Approach</w:t>
      </w:r>
      <w:r w:rsidRPr="00DE23D0">
        <w:rPr>
          <w:rFonts w:ascii="Times New Roman" w:hAnsi="Times New Roman"/>
          <w:bCs/>
          <w:sz w:val="20"/>
          <w:szCs w:val="20"/>
          <w:lang w:val="en-GB"/>
        </w:rPr>
        <w:t>, John Benjamins, Amsterdam</w:t>
      </w:r>
      <w:r w:rsidR="00B207D3" w:rsidRPr="00DE23D0">
        <w:rPr>
          <w:rFonts w:ascii="Times New Roman" w:hAnsi="Times New Roman"/>
          <w:bCs/>
          <w:sz w:val="20"/>
          <w:szCs w:val="20"/>
          <w:lang w:val="en-GB"/>
        </w:rPr>
        <w:t>/</w:t>
      </w:r>
      <w:r w:rsidR="00EC2653" w:rsidRPr="00DE23D0">
        <w:rPr>
          <w:rFonts w:ascii="Times New Roman" w:hAnsi="Times New Roman"/>
          <w:bCs/>
          <w:sz w:val="20"/>
          <w:szCs w:val="20"/>
          <w:lang w:val="en-GB"/>
        </w:rPr>
        <w:t>Philadelphia</w:t>
      </w:r>
      <w:r w:rsidRPr="00DE23D0">
        <w:rPr>
          <w:rFonts w:ascii="Times New Roman" w:hAnsi="Times New Roman"/>
          <w:bCs/>
          <w:sz w:val="20"/>
          <w:szCs w:val="20"/>
          <w:lang w:val="en-GB"/>
        </w:rPr>
        <w:t>.</w:t>
      </w:r>
    </w:p>
    <w:p w:rsidR="00EC2653" w:rsidRPr="00DE23D0" w:rsidRDefault="00EC2653" w:rsidP="00EC2653">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Snell-Hornby M. 2006, </w:t>
      </w:r>
      <w:r w:rsidRPr="00DE23D0">
        <w:rPr>
          <w:rFonts w:ascii="Times New Roman" w:hAnsi="Times New Roman"/>
          <w:bCs/>
          <w:i/>
          <w:sz w:val="20"/>
          <w:szCs w:val="20"/>
          <w:lang w:val="en-GB"/>
        </w:rPr>
        <w:t>The Turns of Translation Studies</w:t>
      </w:r>
      <w:r w:rsidRPr="00DE23D0">
        <w:rPr>
          <w:rFonts w:ascii="Times New Roman" w:hAnsi="Times New Roman"/>
          <w:bCs/>
          <w:sz w:val="20"/>
          <w:szCs w:val="20"/>
          <w:lang w:val="en-GB"/>
        </w:rPr>
        <w:t xml:space="preserve">, John Benjamins, </w:t>
      </w:r>
      <w:r w:rsidR="000B1BB6" w:rsidRPr="00DE23D0">
        <w:rPr>
          <w:rFonts w:ascii="Times New Roman" w:hAnsi="Times New Roman"/>
          <w:bCs/>
          <w:sz w:val="20"/>
          <w:szCs w:val="20"/>
          <w:lang w:val="en-GB"/>
        </w:rPr>
        <w:t>Amsterdam/Philadelphia</w:t>
      </w:r>
      <w:r w:rsidRPr="00DE23D0">
        <w:rPr>
          <w:rFonts w:ascii="Times New Roman" w:hAnsi="Times New Roman"/>
          <w:bCs/>
          <w:sz w:val="20"/>
          <w:szCs w:val="20"/>
          <w:lang w:val="en-GB"/>
        </w:rPr>
        <w:t>.</w:t>
      </w:r>
    </w:p>
    <w:p w:rsidR="00E06DB0" w:rsidRPr="00DE23D0" w:rsidRDefault="00FF1BD4" w:rsidP="008C52EC">
      <w:pPr>
        <w:widowControl w:val="0"/>
        <w:ind w:left="567" w:hanging="567"/>
        <w:jc w:val="both"/>
        <w:rPr>
          <w:rFonts w:ascii="Times New Roman" w:hAnsi="Times New Roman"/>
          <w:bCs/>
          <w:sz w:val="20"/>
          <w:szCs w:val="20"/>
          <w:lang w:val="en-GB"/>
        </w:rPr>
      </w:pPr>
      <w:r w:rsidRPr="00DE23D0">
        <w:rPr>
          <w:rFonts w:ascii="Times New Roman" w:hAnsi="Times New Roman"/>
          <w:bCs/>
          <w:sz w:val="20"/>
          <w:szCs w:val="20"/>
          <w:lang w:val="en-GB"/>
        </w:rPr>
        <w:t xml:space="preserve">Tseng J. 1992, </w:t>
      </w:r>
      <w:r w:rsidRPr="00DE23D0">
        <w:rPr>
          <w:rFonts w:ascii="Times New Roman" w:hAnsi="Times New Roman"/>
          <w:bCs/>
          <w:i/>
          <w:iCs/>
          <w:sz w:val="20"/>
          <w:szCs w:val="20"/>
          <w:lang w:val="en-GB"/>
        </w:rPr>
        <w:t>Interpreting as an Emerging Profession in Taiwan</w:t>
      </w:r>
      <w:r w:rsidRPr="00DE23D0">
        <w:rPr>
          <w:rFonts w:ascii="Times New Roman" w:hAnsi="Times New Roman"/>
          <w:bCs/>
          <w:sz w:val="20"/>
          <w:szCs w:val="20"/>
          <w:lang w:val="en-GB"/>
        </w:rPr>
        <w:t xml:space="preserve">: </w:t>
      </w:r>
      <w:r w:rsidRPr="00DE23D0">
        <w:rPr>
          <w:rFonts w:ascii="Times New Roman" w:hAnsi="Times New Roman"/>
          <w:bCs/>
          <w:i/>
          <w:iCs/>
          <w:sz w:val="20"/>
          <w:szCs w:val="20"/>
          <w:lang w:val="en-GB"/>
        </w:rPr>
        <w:t>A Sociological Model</w:t>
      </w:r>
      <w:r w:rsidRPr="00DE23D0">
        <w:rPr>
          <w:rFonts w:ascii="Times New Roman" w:hAnsi="Times New Roman"/>
          <w:bCs/>
          <w:sz w:val="20"/>
          <w:szCs w:val="20"/>
          <w:lang w:val="en-GB"/>
        </w:rPr>
        <w:t>, MA diss</w:t>
      </w:r>
      <w:r w:rsidR="00127772" w:rsidRPr="00DE23D0">
        <w:rPr>
          <w:rFonts w:ascii="Times New Roman" w:hAnsi="Times New Roman"/>
          <w:bCs/>
          <w:sz w:val="20"/>
          <w:szCs w:val="20"/>
          <w:lang w:val="en-GB"/>
        </w:rPr>
        <w:t>ertation</w:t>
      </w:r>
      <w:r w:rsidRPr="00DE23D0">
        <w:rPr>
          <w:rFonts w:ascii="Times New Roman" w:hAnsi="Times New Roman"/>
          <w:bCs/>
          <w:sz w:val="20"/>
          <w:szCs w:val="20"/>
          <w:lang w:val="en-GB"/>
        </w:rPr>
        <w:t>, Fu Jen Catholic University, Taiwan.</w:t>
      </w:r>
    </w:p>
    <w:p w:rsidR="00E06DB0" w:rsidRDefault="00E06DB0" w:rsidP="000B7C96">
      <w:pPr>
        <w:widowControl w:val="0"/>
        <w:ind w:left="567" w:hanging="567"/>
        <w:jc w:val="both"/>
        <w:rPr>
          <w:lang w:val="en-GB"/>
        </w:rPr>
      </w:pPr>
    </w:p>
    <w:p w:rsidR="00163F4F" w:rsidRDefault="00163F4F" w:rsidP="000B7C96">
      <w:pPr>
        <w:widowControl w:val="0"/>
        <w:ind w:left="567" w:hanging="567"/>
        <w:jc w:val="both"/>
        <w:rPr>
          <w:lang w:val="en-GB"/>
        </w:rPr>
      </w:pPr>
    </w:p>
    <w:p w:rsidR="00163F4F" w:rsidRDefault="00163F4F" w:rsidP="000B7C96">
      <w:pPr>
        <w:widowControl w:val="0"/>
        <w:ind w:left="567" w:hanging="567"/>
        <w:jc w:val="both"/>
        <w:rPr>
          <w:lang w:val="en-GB"/>
        </w:rPr>
      </w:pPr>
    </w:p>
    <w:p w:rsidR="00163F4F" w:rsidRDefault="00163F4F" w:rsidP="000B7C96">
      <w:pPr>
        <w:widowControl w:val="0"/>
        <w:ind w:left="567" w:hanging="567"/>
        <w:jc w:val="both"/>
        <w:rPr>
          <w:lang w:val="en-GB"/>
        </w:rPr>
      </w:pPr>
    </w:p>
    <w:p w:rsidR="00163F4F" w:rsidRDefault="00163F4F" w:rsidP="000B7C96">
      <w:pPr>
        <w:widowControl w:val="0"/>
        <w:ind w:left="567" w:hanging="567"/>
        <w:jc w:val="both"/>
        <w:rPr>
          <w:lang w:val="en-GB"/>
        </w:rPr>
      </w:pPr>
    </w:p>
    <w:p w:rsidR="00163F4F" w:rsidRDefault="00163F4F" w:rsidP="000B7C96">
      <w:pPr>
        <w:widowControl w:val="0"/>
        <w:ind w:left="567" w:hanging="567"/>
        <w:jc w:val="both"/>
        <w:rPr>
          <w:lang w:val="en-GB"/>
        </w:rPr>
      </w:pPr>
    </w:p>
    <w:p w:rsidR="00163F4F" w:rsidRDefault="00163F4F" w:rsidP="000B7C96">
      <w:pPr>
        <w:widowControl w:val="0"/>
        <w:ind w:left="567" w:hanging="567"/>
        <w:jc w:val="both"/>
        <w:rPr>
          <w:lang w:val="en-GB"/>
        </w:rPr>
      </w:pPr>
    </w:p>
    <w:p w:rsidR="00DE23D0" w:rsidRDefault="00DE23D0" w:rsidP="004A1D6B">
      <w:pPr>
        <w:pStyle w:val="Corpotesto"/>
        <w:spacing w:line="360" w:lineRule="auto"/>
        <w:jc w:val="left"/>
        <w:rPr>
          <w:rFonts w:ascii="Arial" w:hAnsi="Arial"/>
          <w:b w:val="0"/>
          <w:sz w:val="28"/>
        </w:rPr>
      </w:pPr>
    </w:p>
    <w:p w:rsidR="004A1D6B" w:rsidRDefault="004A1D6B" w:rsidP="004A1D6B">
      <w:pPr>
        <w:pStyle w:val="Corpotesto"/>
        <w:spacing w:line="360" w:lineRule="auto"/>
        <w:jc w:val="left"/>
        <w:rPr>
          <w:rFonts w:ascii="Arial" w:hAnsi="Arial"/>
          <w:b w:val="0"/>
          <w:sz w:val="28"/>
        </w:rPr>
      </w:pPr>
      <w:r w:rsidRPr="00E06DB0">
        <w:rPr>
          <w:rFonts w:ascii="Arial" w:hAnsi="Arial"/>
          <w:b w:val="0"/>
          <w:sz w:val="28"/>
        </w:rPr>
        <w:lastRenderedPageBreak/>
        <w:t>Annexes</w:t>
      </w:r>
    </w:p>
    <w:p w:rsidR="004A1D6B" w:rsidRDefault="004A1D6B" w:rsidP="004A1D6B">
      <w:pPr>
        <w:pStyle w:val="Corpotesto"/>
        <w:spacing w:line="360" w:lineRule="auto"/>
        <w:jc w:val="left"/>
        <w:rPr>
          <w:lang w:val="en-GB"/>
        </w:rPr>
      </w:pPr>
    </w:p>
    <w:p w:rsidR="004A1D6B" w:rsidRPr="004A1D6B" w:rsidRDefault="004A1D6B" w:rsidP="004A1D6B">
      <w:pPr>
        <w:widowControl w:val="0"/>
        <w:ind w:left="567" w:hanging="567"/>
        <w:jc w:val="both"/>
        <w:rPr>
          <w:rFonts w:ascii="Times New Roman" w:hAnsi="Times New Roman"/>
          <w:b/>
          <w:bCs/>
          <w:sz w:val="20"/>
          <w:szCs w:val="20"/>
          <w:lang w:val="en-GB"/>
        </w:rPr>
      </w:pPr>
      <w:r w:rsidRPr="004A1D6B">
        <w:rPr>
          <w:rFonts w:ascii="Times New Roman" w:hAnsi="Times New Roman"/>
          <w:b/>
          <w:bCs/>
          <w:sz w:val="20"/>
          <w:szCs w:val="20"/>
          <w:lang w:val="it-IT"/>
        </w:rPr>
        <w:t>Questionario</w:t>
      </w:r>
      <w:r w:rsidRPr="004A1D6B">
        <w:rPr>
          <w:rFonts w:ascii="Times New Roman" w:hAnsi="Times New Roman"/>
          <w:b/>
          <w:bCs/>
          <w:sz w:val="20"/>
          <w:szCs w:val="20"/>
          <w:lang w:val="en-GB"/>
        </w:rPr>
        <w:t xml:space="preserve"> per le agenzie/società di traduzione (Q1)</w:t>
      </w:r>
    </w:p>
    <w:p w:rsidR="004A1D6B" w:rsidRPr="004A1D6B" w:rsidRDefault="004A1D6B" w:rsidP="004A1D6B">
      <w:pPr>
        <w:widowControl w:val="0"/>
        <w:ind w:left="567" w:hanging="567"/>
        <w:jc w:val="both"/>
        <w:rPr>
          <w:rFonts w:ascii="Times New Roman" w:hAnsi="Times New Roman"/>
          <w:sz w:val="20"/>
          <w:szCs w:val="20"/>
          <w:lang w:val="en-GB"/>
        </w:rPr>
      </w:pPr>
    </w:p>
    <w:p w:rsidR="004A1D6B" w:rsidRPr="004A1D6B" w:rsidRDefault="004A1D6B" w:rsidP="004A1D6B">
      <w:pPr>
        <w:widowControl w:val="0"/>
        <w:jc w:val="both"/>
        <w:rPr>
          <w:rFonts w:ascii="Times New Roman" w:hAnsi="Times New Roman"/>
          <w:sz w:val="20"/>
          <w:szCs w:val="20"/>
          <w:lang w:val="it-IT"/>
        </w:rPr>
      </w:pPr>
      <w:r w:rsidRPr="004A1D6B">
        <w:rPr>
          <w:rFonts w:ascii="Times New Roman" w:hAnsi="Times New Roman"/>
          <w:sz w:val="20"/>
          <w:szCs w:val="20"/>
          <w:lang w:val="it-IT"/>
        </w:rPr>
        <w:t xml:space="preserve">Grazie per il tuo tempo e per la tua disponibilità. Compilando il questionario contribuirai a sviluppare il mio progetto di ricerca e potrai conoscere lo stato dell’arte della tua professione ricevendo i risultati dell’indagine </w:t>
      </w:r>
    </w:p>
    <w:p w:rsidR="004A1D6B" w:rsidRPr="004A1D6B" w:rsidRDefault="004A1D6B" w:rsidP="004A1D6B">
      <w:pPr>
        <w:widowControl w:val="0"/>
        <w:jc w:val="both"/>
        <w:rPr>
          <w:rFonts w:ascii="Times New Roman" w:hAnsi="Times New Roman"/>
          <w:sz w:val="20"/>
          <w:szCs w:val="20"/>
          <w:lang w:val="it-IT"/>
        </w:rPr>
      </w:pPr>
      <w:r w:rsidRPr="004A1D6B">
        <w:rPr>
          <w:rFonts w:ascii="Times New Roman" w:hAnsi="Times New Roman"/>
          <w:sz w:val="20"/>
          <w:szCs w:val="20"/>
          <w:lang w:val="it-IT"/>
        </w:rPr>
        <w:t xml:space="preserve">nella tua casella di posta elettronica. Scopo della ricerca è venire incontro alle esigenze di informazioni e di dati aggiornati sul mercato della traduzione e sulle condizioni di lavoro dei traduttori specialistici nella regione </w:t>
      </w:r>
    </w:p>
    <w:p w:rsidR="004A1D6B" w:rsidRPr="004A1D6B" w:rsidRDefault="004A1D6B" w:rsidP="004A1D6B">
      <w:pPr>
        <w:widowControl w:val="0"/>
        <w:jc w:val="both"/>
        <w:rPr>
          <w:rFonts w:ascii="Times New Roman" w:hAnsi="Times New Roman"/>
          <w:sz w:val="20"/>
          <w:szCs w:val="20"/>
          <w:lang w:val="it-IT"/>
        </w:rPr>
      </w:pPr>
      <w:r w:rsidRPr="004A1D6B">
        <w:rPr>
          <w:rFonts w:ascii="Times New Roman" w:hAnsi="Times New Roman"/>
          <w:sz w:val="20"/>
          <w:szCs w:val="20"/>
          <w:lang w:val="it-IT"/>
        </w:rPr>
        <w:t>Puglia. I risultati saranno trattati nel rispetto della privacy e i dati personali (nome, cognome, indirizzo email, ecc.) non saranno diffusi. I risultati ottenuti saranno trasmessi solo in forma aggregata.</w:t>
      </w:r>
    </w:p>
    <w:p w:rsidR="004A1D6B" w:rsidRPr="004A1D6B" w:rsidRDefault="004A1D6B" w:rsidP="004A1D6B">
      <w:pPr>
        <w:widowControl w:val="0"/>
        <w:ind w:left="567" w:hanging="567"/>
        <w:jc w:val="both"/>
        <w:rPr>
          <w:rFonts w:ascii="Times New Roman" w:hAnsi="Times New Roman"/>
          <w:sz w:val="20"/>
          <w:szCs w:val="20"/>
          <w:lang w:val="it-IT"/>
        </w:rPr>
      </w:pP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Parte 1: anagrafica</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 </w:t>
      </w:r>
      <w:r>
        <w:rPr>
          <w:rFonts w:ascii="Times New Roman" w:hAnsi="Times New Roman"/>
          <w:sz w:val="20"/>
          <w:szCs w:val="20"/>
          <w:lang w:val="it-IT"/>
        </w:rPr>
        <w:tab/>
      </w:r>
      <w:r w:rsidRPr="004A1D6B">
        <w:rPr>
          <w:rFonts w:ascii="Times New Roman" w:hAnsi="Times New Roman"/>
          <w:sz w:val="20"/>
          <w:szCs w:val="20"/>
          <w:lang w:val="it-IT"/>
        </w:rPr>
        <w:t>Nome dell’/a agenzia/società:</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2) </w:t>
      </w:r>
      <w:r>
        <w:rPr>
          <w:rFonts w:ascii="Times New Roman" w:hAnsi="Times New Roman"/>
          <w:sz w:val="20"/>
          <w:szCs w:val="20"/>
          <w:lang w:val="it-IT"/>
        </w:rPr>
        <w:tab/>
      </w:r>
      <w:r w:rsidRPr="004A1D6B">
        <w:rPr>
          <w:rFonts w:ascii="Times New Roman" w:hAnsi="Times New Roman"/>
          <w:sz w:val="20"/>
          <w:szCs w:val="20"/>
          <w:lang w:val="it-IT"/>
        </w:rPr>
        <w:t>E-mail dell’/a agenzia/società:</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3) </w:t>
      </w:r>
      <w:r>
        <w:rPr>
          <w:rFonts w:ascii="Times New Roman" w:hAnsi="Times New Roman"/>
          <w:sz w:val="20"/>
          <w:szCs w:val="20"/>
          <w:lang w:val="it-IT"/>
        </w:rPr>
        <w:tab/>
      </w:r>
      <w:r w:rsidRPr="004A1D6B">
        <w:rPr>
          <w:rFonts w:ascii="Times New Roman" w:hAnsi="Times New Roman"/>
          <w:sz w:val="20"/>
          <w:szCs w:val="20"/>
          <w:lang w:val="it-IT"/>
        </w:rPr>
        <w:t>Di quante figure fisse si compone l’/la agenzia/società?</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4) </w:t>
      </w:r>
      <w:r>
        <w:rPr>
          <w:rFonts w:ascii="Times New Roman" w:hAnsi="Times New Roman"/>
          <w:sz w:val="20"/>
          <w:szCs w:val="20"/>
          <w:lang w:val="it-IT"/>
        </w:rPr>
        <w:tab/>
      </w:r>
      <w:r w:rsidRPr="004A1D6B">
        <w:rPr>
          <w:rFonts w:ascii="Times New Roman" w:hAnsi="Times New Roman"/>
          <w:sz w:val="20"/>
          <w:szCs w:val="20"/>
          <w:lang w:val="it-IT"/>
        </w:rPr>
        <w:t>Con quanti/e traduttori/ici freelance l’/la agenzia/società collabora regolarmente?</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5) </w:t>
      </w:r>
      <w:r>
        <w:rPr>
          <w:rFonts w:ascii="Times New Roman" w:hAnsi="Times New Roman"/>
          <w:sz w:val="20"/>
          <w:szCs w:val="20"/>
          <w:lang w:val="it-IT"/>
        </w:rPr>
        <w:tab/>
      </w:r>
      <w:r w:rsidRPr="004A1D6B">
        <w:rPr>
          <w:rFonts w:ascii="Times New Roman" w:hAnsi="Times New Roman"/>
          <w:sz w:val="20"/>
          <w:szCs w:val="20"/>
          <w:lang w:val="it-IT"/>
        </w:rPr>
        <w:t>Siete iscritti/e a qualche associazione di traduttori/ici? Se sì, quale/i? e con quale scopo?</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6) </w:t>
      </w:r>
      <w:r>
        <w:rPr>
          <w:rFonts w:ascii="Times New Roman" w:hAnsi="Times New Roman"/>
          <w:sz w:val="20"/>
          <w:szCs w:val="20"/>
          <w:lang w:val="it-IT"/>
        </w:rPr>
        <w:tab/>
      </w:r>
      <w:r w:rsidRPr="004A1D6B">
        <w:rPr>
          <w:rFonts w:ascii="Times New Roman" w:hAnsi="Times New Roman"/>
          <w:sz w:val="20"/>
          <w:szCs w:val="20"/>
          <w:lang w:val="it-IT"/>
        </w:rPr>
        <w:t>Da quanti anni l’/la agenzia/società è operativa sul territorio?</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7) </w:t>
      </w:r>
      <w:r>
        <w:rPr>
          <w:rFonts w:ascii="Times New Roman" w:hAnsi="Times New Roman"/>
          <w:sz w:val="20"/>
          <w:szCs w:val="20"/>
          <w:lang w:val="it-IT"/>
        </w:rPr>
        <w:tab/>
      </w:r>
      <w:r w:rsidRPr="004A1D6B">
        <w:rPr>
          <w:rFonts w:ascii="Times New Roman" w:hAnsi="Times New Roman"/>
          <w:sz w:val="20"/>
          <w:szCs w:val="20"/>
          <w:lang w:val="it-IT"/>
        </w:rPr>
        <w:t xml:space="preserve">Quanto incide in percentuale sul fatturato complessivo dell’/a agenzia/società il lavoro di traduzione? </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8) </w:t>
      </w:r>
      <w:r>
        <w:rPr>
          <w:rFonts w:ascii="Times New Roman" w:hAnsi="Times New Roman"/>
          <w:sz w:val="20"/>
          <w:szCs w:val="20"/>
          <w:lang w:val="it-IT"/>
        </w:rPr>
        <w:tab/>
      </w:r>
      <w:r w:rsidRPr="004A1D6B">
        <w:rPr>
          <w:rFonts w:ascii="Times New Roman" w:hAnsi="Times New Roman"/>
          <w:sz w:val="20"/>
          <w:szCs w:val="20"/>
          <w:lang w:val="it-IT"/>
        </w:rPr>
        <w:t>Svolgete altre attività in ambito linguistico oltre a quella di traduzione? Se sì, quale/i?</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9) </w:t>
      </w:r>
      <w:r>
        <w:rPr>
          <w:rFonts w:ascii="Times New Roman" w:hAnsi="Times New Roman"/>
          <w:sz w:val="20"/>
          <w:szCs w:val="20"/>
          <w:lang w:val="it-IT"/>
        </w:rPr>
        <w:tab/>
      </w:r>
      <w:r w:rsidRPr="004A1D6B">
        <w:rPr>
          <w:rFonts w:ascii="Times New Roman" w:hAnsi="Times New Roman"/>
          <w:sz w:val="20"/>
          <w:szCs w:val="20"/>
          <w:lang w:val="it-IT"/>
        </w:rPr>
        <w:t>Con quale tipologia di clientela lavorate abitualmente (aziende, privati, agenzie di traduzione, colleghi/e, enti, istituzioni, altro)?</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10) </w:t>
      </w:r>
      <w:r>
        <w:rPr>
          <w:rFonts w:ascii="Times New Roman" w:hAnsi="Times New Roman"/>
          <w:sz w:val="20"/>
          <w:szCs w:val="20"/>
          <w:lang w:val="it-IT"/>
        </w:rPr>
        <w:tab/>
      </w:r>
      <w:r w:rsidRPr="004A1D6B">
        <w:rPr>
          <w:rFonts w:ascii="Times New Roman" w:hAnsi="Times New Roman"/>
          <w:sz w:val="20"/>
          <w:szCs w:val="20"/>
          <w:lang w:val="it-IT"/>
        </w:rPr>
        <w:t xml:space="preserve">Attraverso quali canali acquisite i clienti? (passaparola, portale per traduttori, pubblicità diretta, social, </w:t>
      </w:r>
    </w:p>
    <w:p w:rsidR="004A1D6B" w:rsidRPr="004A1D6B" w:rsidRDefault="004A1D6B" w:rsidP="004A1D6B">
      <w:pPr>
        <w:widowControl w:val="0"/>
        <w:ind w:left="567"/>
        <w:jc w:val="both"/>
        <w:rPr>
          <w:rFonts w:ascii="Times New Roman" w:hAnsi="Times New Roman"/>
          <w:sz w:val="20"/>
          <w:szCs w:val="20"/>
          <w:lang w:val="it-IT"/>
        </w:rPr>
      </w:pPr>
      <w:r w:rsidRPr="004A1D6B">
        <w:rPr>
          <w:rFonts w:ascii="Times New Roman" w:hAnsi="Times New Roman"/>
          <w:sz w:val="20"/>
          <w:szCs w:val="20"/>
          <w:lang w:val="it-IT"/>
        </w:rPr>
        <w:t>altro)?</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11) </w:t>
      </w:r>
      <w:r>
        <w:rPr>
          <w:rFonts w:ascii="Times New Roman" w:hAnsi="Times New Roman"/>
          <w:sz w:val="20"/>
          <w:szCs w:val="20"/>
          <w:lang w:val="it-IT"/>
        </w:rPr>
        <w:tab/>
      </w:r>
      <w:r w:rsidRPr="004A1D6B">
        <w:rPr>
          <w:rFonts w:ascii="Times New Roman" w:hAnsi="Times New Roman"/>
          <w:sz w:val="20"/>
          <w:szCs w:val="20"/>
          <w:lang w:val="it-IT"/>
        </w:rPr>
        <w:t xml:space="preserve">Lavorate anche con clienti all’estero? Se la risposta è </w:t>
      </w:r>
      <w:r w:rsidR="00A119E4" w:rsidRPr="004A1D6B">
        <w:rPr>
          <w:rFonts w:ascii="Times New Roman" w:hAnsi="Times New Roman"/>
          <w:sz w:val="20"/>
          <w:szCs w:val="20"/>
          <w:lang w:val="it-IT"/>
        </w:rPr>
        <w:t>sì</w:t>
      </w:r>
      <w:r w:rsidRPr="004A1D6B">
        <w:rPr>
          <w:rFonts w:ascii="Times New Roman" w:hAnsi="Times New Roman"/>
          <w:sz w:val="20"/>
          <w:szCs w:val="20"/>
          <w:lang w:val="it-IT"/>
        </w:rPr>
        <w:t>, in quale/i paese/i?</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12) </w:t>
      </w:r>
      <w:r>
        <w:rPr>
          <w:rFonts w:ascii="Times New Roman" w:hAnsi="Times New Roman"/>
          <w:sz w:val="20"/>
          <w:szCs w:val="20"/>
          <w:lang w:val="it-IT"/>
        </w:rPr>
        <w:tab/>
      </w:r>
      <w:r w:rsidRPr="004A1D6B">
        <w:rPr>
          <w:rFonts w:ascii="Times New Roman" w:hAnsi="Times New Roman"/>
          <w:sz w:val="20"/>
          <w:szCs w:val="20"/>
          <w:lang w:val="it-IT"/>
        </w:rPr>
        <w:t xml:space="preserve">Svolgete attività di promozione per farvi conoscere? Se sì, quale/i (passaparola, portale per traduttori, </w:t>
      </w:r>
    </w:p>
    <w:p w:rsidR="004A1D6B" w:rsidRPr="004A1D6B" w:rsidRDefault="004A1D6B" w:rsidP="004A1D6B">
      <w:pPr>
        <w:widowControl w:val="0"/>
        <w:ind w:left="567"/>
        <w:jc w:val="both"/>
        <w:rPr>
          <w:rFonts w:ascii="Times New Roman" w:hAnsi="Times New Roman"/>
          <w:sz w:val="20"/>
          <w:szCs w:val="20"/>
          <w:lang w:val="it-IT"/>
        </w:rPr>
      </w:pPr>
      <w:r w:rsidRPr="004A1D6B">
        <w:rPr>
          <w:rFonts w:ascii="Times New Roman" w:hAnsi="Times New Roman"/>
          <w:sz w:val="20"/>
          <w:szCs w:val="20"/>
          <w:lang w:val="it-IT"/>
        </w:rPr>
        <w:t>pubblicità diretta, social, altro)?</w:t>
      </w:r>
    </w:p>
    <w:p w:rsidR="004A1D6B" w:rsidRPr="004A1D6B" w:rsidRDefault="004A1D6B" w:rsidP="004A1D6B">
      <w:pPr>
        <w:widowControl w:val="0"/>
        <w:ind w:left="567" w:hanging="567"/>
        <w:jc w:val="both"/>
        <w:rPr>
          <w:rFonts w:ascii="Times New Roman" w:hAnsi="Times New Roman"/>
          <w:sz w:val="20"/>
          <w:szCs w:val="20"/>
          <w:lang w:val="it-IT"/>
        </w:rPr>
      </w:pP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Sezione 2: domini di specializzazione e generi testuali</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13) </w:t>
      </w:r>
      <w:r>
        <w:rPr>
          <w:rFonts w:ascii="Times New Roman" w:hAnsi="Times New Roman"/>
          <w:sz w:val="20"/>
          <w:szCs w:val="20"/>
          <w:lang w:val="it-IT"/>
        </w:rPr>
        <w:tab/>
      </w:r>
      <w:r w:rsidRPr="004A1D6B">
        <w:rPr>
          <w:rFonts w:ascii="Times New Roman" w:hAnsi="Times New Roman"/>
          <w:sz w:val="20"/>
          <w:szCs w:val="20"/>
          <w:lang w:val="it-IT"/>
        </w:rPr>
        <w:t>Quale/i è/sono l’/gli ambito/i di specializzazione dell’/a agenzia/società?</w:t>
      </w:r>
    </w:p>
    <w:p w:rsidR="004A1D6B" w:rsidRPr="004A1D6B" w:rsidRDefault="004A1D6B" w:rsidP="004A1D6B">
      <w:pPr>
        <w:widowControl w:val="0"/>
        <w:ind w:left="570" w:hanging="570"/>
        <w:jc w:val="both"/>
        <w:rPr>
          <w:rFonts w:ascii="Times New Roman" w:hAnsi="Times New Roman"/>
          <w:sz w:val="20"/>
          <w:szCs w:val="20"/>
          <w:lang w:val="it-IT"/>
        </w:rPr>
      </w:pPr>
      <w:r w:rsidRPr="004A1D6B">
        <w:rPr>
          <w:rFonts w:ascii="Times New Roman" w:hAnsi="Times New Roman"/>
          <w:sz w:val="20"/>
          <w:szCs w:val="20"/>
          <w:lang w:val="it-IT"/>
        </w:rPr>
        <w:t xml:space="preserve">14) </w:t>
      </w:r>
      <w:r>
        <w:rPr>
          <w:rFonts w:ascii="Times New Roman" w:hAnsi="Times New Roman"/>
          <w:sz w:val="20"/>
          <w:szCs w:val="20"/>
          <w:lang w:val="it-IT"/>
        </w:rPr>
        <w:tab/>
      </w:r>
      <w:r w:rsidRPr="004A1D6B">
        <w:rPr>
          <w:rFonts w:ascii="Times New Roman" w:hAnsi="Times New Roman"/>
          <w:sz w:val="20"/>
          <w:szCs w:val="20"/>
          <w:lang w:val="it-IT"/>
        </w:rPr>
        <w:t>Quali sono le principali combinazioni linguistiche richieste? Vi prego di indicare lingua di partenza (p) e lingua di arrivo (a): ad es., p: francese / a: italiano.</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15) </w:t>
      </w:r>
      <w:r>
        <w:rPr>
          <w:rFonts w:ascii="Times New Roman" w:hAnsi="Times New Roman"/>
          <w:sz w:val="20"/>
          <w:szCs w:val="20"/>
          <w:lang w:val="it-IT"/>
        </w:rPr>
        <w:tab/>
      </w:r>
      <w:r w:rsidRPr="004A1D6B">
        <w:rPr>
          <w:rFonts w:ascii="Times New Roman" w:hAnsi="Times New Roman"/>
          <w:sz w:val="20"/>
          <w:szCs w:val="20"/>
          <w:lang w:val="it-IT"/>
        </w:rPr>
        <w:t>Quali invece le tipologie testuali (ad es., manuali, brochure, siti internet, altro)?</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16) </w:t>
      </w:r>
      <w:r>
        <w:rPr>
          <w:rFonts w:ascii="Times New Roman" w:hAnsi="Times New Roman"/>
          <w:sz w:val="20"/>
          <w:szCs w:val="20"/>
          <w:lang w:val="it-IT"/>
        </w:rPr>
        <w:tab/>
      </w:r>
      <w:r w:rsidRPr="004A1D6B">
        <w:rPr>
          <w:rFonts w:ascii="Times New Roman" w:hAnsi="Times New Roman"/>
          <w:sz w:val="20"/>
          <w:szCs w:val="20"/>
          <w:lang w:val="it-IT"/>
        </w:rPr>
        <w:t>In base alla vostra esperienza nel campo della traduzione, quali sono i domini emergenti e quali quelli che potrebbero rivelarsi prevalenti nel tempo?</w:t>
      </w:r>
    </w:p>
    <w:p w:rsidR="004A1D6B" w:rsidRPr="004A1D6B" w:rsidRDefault="004A1D6B" w:rsidP="004A1D6B">
      <w:pPr>
        <w:widowControl w:val="0"/>
        <w:ind w:left="567" w:hanging="567"/>
        <w:jc w:val="both"/>
        <w:rPr>
          <w:rFonts w:ascii="Times New Roman" w:hAnsi="Times New Roman"/>
          <w:sz w:val="20"/>
          <w:szCs w:val="20"/>
          <w:lang w:val="it-IT"/>
        </w:rPr>
      </w:pP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Sezione 3: la tecnologia</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17) </w:t>
      </w:r>
      <w:r>
        <w:rPr>
          <w:rFonts w:ascii="Times New Roman" w:hAnsi="Times New Roman"/>
          <w:sz w:val="20"/>
          <w:szCs w:val="20"/>
          <w:lang w:val="it-IT"/>
        </w:rPr>
        <w:tab/>
      </w:r>
      <w:r w:rsidRPr="004A1D6B">
        <w:rPr>
          <w:rFonts w:ascii="Times New Roman" w:hAnsi="Times New Roman"/>
          <w:sz w:val="20"/>
          <w:szCs w:val="20"/>
          <w:lang w:val="it-IT"/>
        </w:rPr>
        <w:t>In agenzia/società si utilizzano gli strumenti CAT? Se sì, quale/i? Se la risposta è no, ti prego di motivare la scelta.</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18) </w:t>
      </w:r>
      <w:r>
        <w:rPr>
          <w:rFonts w:ascii="Times New Roman" w:hAnsi="Times New Roman"/>
          <w:sz w:val="20"/>
          <w:szCs w:val="20"/>
          <w:lang w:val="it-IT"/>
        </w:rPr>
        <w:tab/>
      </w:r>
      <w:r w:rsidRPr="004A1D6B">
        <w:rPr>
          <w:rFonts w:ascii="Times New Roman" w:hAnsi="Times New Roman"/>
          <w:sz w:val="20"/>
          <w:szCs w:val="20"/>
          <w:lang w:val="it-IT"/>
        </w:rPr>
        <w:t>In quale fase del vostro lavoro ricorrete agli strumenti CAT?</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19) </w:t>
      </w:r>
      <w:r>
        <w:rPr>
          <w:rFonts w:ascii="Times New Roman" w:hAnsi="Times New Roman"/>
          <w:sz w:val="20"/>
          <w:szCs w:val="20"/>
          <w:lang w:val="it-IT"/>
        </w:rPr>
        <w:tab/>
      </w:r>
      <w:r w:rsidRPr="004A1D6B">
        <w:rPr>
          <w:rFonts w:ascii="Times New Roman" w:hAnsi="Times New Roman"/>
          <w:sz w:val="20"/>
          <w:szCs w:val="20"/>
          <w:lang w:val="it-IT"/>
        </w:rPr>
        <w:t>L’utilizzo dello strumento CAT ha migliorato la vostra produttività?</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20) </w:t>
      </w:r>
      <w:r>
        <w:rPr>
          <w:rFonts w:ascii="Times New Roman" w:hAnsi="Times New Roman"/>
          <w:sz w:val="20"/>
          <w:szCs w:val="20"/>
          <w:lang w:val="it-IT"/>
        </w:rPr>
        <w:tab/>
      </w:r>
      <w:r w:rsidRPr="004A1D6B">
        <w:rPr>
          <w:rFonts w:ascii="Times New Roman" w:hAnsi="Times New Roman"/>
          <w:sz w:val="20"/>
          <w:szCs w:val="20"/>
          <w:lang w:val="it-IT"/>
        </w:rPr>
        <w:t>Sulla scorta della vostra esperienza, potreste fare una previsione (in percentuale) sul peso che potrebbero avere in futuro sulla professione e sull’attività traduttiva?</w:t>
      </w:r>
    </w:p>
    <w:p w:rsidR="004A1D6B" w:rsidRPr="004A1D6B" w:rsidRDefault="004A1D6B" w:rsidP="004A1D6B">
      <w:pPr>
        <w:widowControl w:val="0"/>
        <w:ind w:left="567" w:hanging="567"/>
        <w:jc w:val="both"/>
        <w:rPr>
          <w:rFonts w:ascii="Times New Roman" w:hAnsi="Times New Roman"/>
          <w:sz w:val="20"/>
          <w:szCs w:val="20"/>
          <w:lang w:val="it-IT"/>
        </w:rPr>
      </w:pP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Sezione 4: la metodologia</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21) </w:t>
      </w:r>
      <w:r>
        <w:rPr>
          <w:rFonts w:ascii="Times New Roman" w:hAnsi="Times New Roman"/>
          <w:sz w:val="20"/>
          <w:szCs w:val="20"/>
          <w:lang w:val="it-IT"/>
        </w:rPr>
        <w:tab/>
      </w:r>
      <w:r w:rsidRPr="004A1D6B">
        <w:rPr>
          <w:rFonts w:ascii="Times New Roman" w:hAnsi="Times New Roman"/>
          <w:sz w:val="20"/>
          <w:szCs w:val="20"/>
          <w:lang w:val="it-IT"/>
        </w:rPr>
        <w:t>Quante ore di lavoro svolgete in media alla settimana?</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22) </w:t>
      </w:r>
      <w:r>
        <w:rPr>
          <w:rFonts w:ascii="Times New Roman" w:hAnsi="Times New Roman"/>
          <w:sz w:val="20"/>
          <w:szCs w:val="20"/>
          <w:lang w:val="it-IT"/>
        </w:rPr>
        <w:tab/>
      </w:r>
      <w:r w:rsidRPr="004A1D6B">
        <w:rPr>
          <w:rFonts w:ascii="Times New Roman" w:hAnsi="Times New Roman"/>
          <w:sz w:val="20"/>
          <w:szCs w:val="20"/>
          <w:lang w:val="it-IT"/>
        </w:rPr>
        <w:t>Al fine di selezionare nuovi/e traduttori/ici freelance, quali sono le qualifiche ed esperienze che dovrebbero possedere? (ad es., laurea in traduzione, esperienza nel campo della traduzione professionale, esperienza in settori altri da quelli della traduzione...).</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23) </w:t>
      </w:r>
      <w:r>
        <w:rPr>
          <w:rFonts w:ascii="Times New Roman" w:hAnsi="Times New Roman"/>
          <w:sz w:val="20"/>
          <w:szCs w:val="20"/>
          <w:lang w:val="it-IT"/>
        </w:rPr>
        <w:tab/>
      </w:r>
      <w:r w:rsidRPr="004A1D6B">
        <w:rPr>
          <w:rFonts w:ascii="Times New Roman" w:hAnsi="Times New Roman"/>
          <w:sz w:val="20"/>
          <w:szCs w:val="20"/>
          <w:lang w:val="it-IT"/>
        </w:rPr>
        <w:t>Al fine di selezionare nuovi/e traduttori/ici freelance, quali sono le competenze traduttive che dovrebbero possedere? (ad es., produrre una traduzione di massima qualità, abilità nel tradurre materiale in uno o più domini altamente specializzati...).</w:t>
      </w:r>
    </w:p>
    <w:p w:rsidR="004A1D6B" w:rsidRP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24) </w:t>
      </w:r>
      <w:r>
        <w:rPr>
          <w:rFonts w:ascii="Times New Roman" w:hAnsi="Times New Roman"/>
          <w:sz w:val="20"/>
          <w:szCs w:val="20"/>
          <w:lang w:val="it-IT"/>
        </w:rPr>
        <w:tab/>
      </w:r>
      <w:r w:rsidRPr="004A1D6B">
        <w:rPr>
          <w:rFonts w:ascii="Times New Roman" w:hAnsi="Times New Roman"/>
          <w:sz w:val="20"/>
          <w:szCs w:val="20"/>
          <w:lang w:val="it-IT"/>
        </w:rPr>
        <w:t>Al fine di selezionare nuovi/e traduttori/ici freelance, quali sono le competenze tecnologiche che dovrebbero possedere? (ad es., abilità nell’uso dei sistemi di memoria traduttiva, nella gestione della terminologia...).</w:t>
      </w:r>
    </w:p>
    <w:p w:rsidR="004A1D6B" w:rsidRDefault="004A1D6B" w:rsidP="004A1D6B">
      <w:pPr>
        <w:widowControl w:val="0"/>
        <w:ind w:left="567" w:hanging="567"/>
        <w:jc w:val="both"/>
        <w:rPr>
          <w:rFonts w:ascii="Times New Roman" w:hAnsi="Times New Roman"/>
          <w:sz w:val="20"/>
          <w:szCs w:val="20"/>
          <w:lang w:val="it-IT"/>
        </w:rPr>
      </w:pPr>
      <w:r w:rsidRPr="004A1D6B">
        <w:rPr>
          <w:rFonts w:ascii="Times New Roman" w:hAnsi="Times New Roman"/>
          <w:sz w:val="20"/>
          <w:szCs w:val="20"/>
          <w:lang w:val="it-IT"/>
        </w:rPr>
        <w:t xml:space="preserve">25) </w:t>
      </w:r>
      <w:r w:rsidRPr="004A1D6B">
        <w:rPr>
          <w:rFonts w:ascii="Times New Roman" w:hAnsi="Times New Roman"/>
          <w:sz w:val="20"/>
          <w:szCs w:val="20"/>
          <w:lang w:val="it-IT"/>
        </w:rPr>
        <w:tab/>
        <w:t>In base alla vostra esperienza e considerando tutti i fattori sopra presentati, quali saranno i risvolti futuri della professione? Quali competenze ritieni saranno fondamentali per il/la traduttore/ice in futuro?</w:t>
      </w:r>
    </w:p>
    <w:p w:rsidR="00D0544A" w:rsidRPr="002652DE" w:rsidRDefault="00D0544A" w:rsidP="00D0544A">
      <w:pPr>
        <w:widowControl w:val="0"/>
        <w:ind w:left="567" w:hanging="567"/>
        <w:jc w:val="both"/>
        <w:rPr>
          <w:rFonts w:ascii="Times New Roman" w:hAnsi="Times New Roman"/>
          <w:b/>
          <w:bCs/>
          <w:sz w:val="20"/>
          <w:szCs w:val="20"/>
          <w:lang w:val="it-IT"/>
        </w:rPr>
      </w:pPr>
      <w:r w:rsidRPr="002652DE">
        <w:rPr>
          <w:rFonts w:ascii="Times New Roman" w:hAnsi="Times New Roman"/>
          <w:b/>
          <w:bCs/>
          <w:sz w:val="20"/>
          <w:szCs w:val="20"/>
          <w:lang w:val="it-IT"/>
        </w:rPr>
        <w:lastRenderedPageBreak/>
        <w:t xml:space="preserve">Questionario in entrata per gli/le studenti/esse del corso di laurea magistrale in Traduzione Specialistica </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b/>
          <w:bCs/>
          <w:sz w:val="20"/>
          <w:szCs w:val="20"/>
          <w:lang w:val="it-IT"/>
        </w:rPr>
        <w:t>(LM94) dell’Università di Bari “Aldo Moro” (Q2)</w:t>
      </w:r>
    </w:p>
    <w:p w:rsidR="00D0544A" w:rsidRPr="002652DE" w:rsidRDefault="00D0544A" w:rsidP="00D0544A">
      <w:pPr>
        <w:widowControl w:val="0"/>
        <w:jc w:val="both"/>
        <w:rPr>
          <w:rFonts w:ascii="Times New Roman" w:hAnsi="Times New Roman"/>
          <w:sz w:val="20"/>
          <w:szCs w:val="20"/>
          <w:lang w:val="it-IT"/>
        </w:rPr>
      </w:pPr>
    </w:p>
    <w:p w:rsidR="00D0544A" w:rsidRPr="002652DE" w:rsidRDefault="00D0544A" w:rsidP="00D0544A">
      <w:pPr>
        <w:widowControl w:val="0"/>
        <w:jc w:val="both"/>
        <w:rPr>
          <w:rFonts w:ascii="Times New Roman" w:hAnsi="Times New Roman"/>
          <w:sz w:val="20"/>
          <w:szCs w:val="20"/>
          <w:lang w:val="it-IT"/>
        </w:rPr>
      </w:pPr>
      <w:r w:rsidRPr="002652DE">
        <w:rPr>
          <w:rFonts w:ascii="Times New Roman" w:hAnsi="Times New Roman"/>
          <w:sz w:val="20"/>
          <w:szCs w:val="20"/>
          <w:lang w:val="it-IT"/>
        </w:rPr>
        <w:t xml:space="preserve">Grazie per il tuo tempo e per la tua disponibilità. Compilando il questionario contribuirai a sviluppare il mio progetto di ricerca. Scopo della ricerca è venire mettere in contatto il mercato del lavoro in ambito di traduzione </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specialistica nella regione Puglia e la formazione erogata dall’Università di Bari “Aldo Moro”. Il questionario </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è anonimo.</w:t>
      </w:r>
    </w:p>
    <w:p w:rsidR="00D0544A" w:rsidRPr="002652DE" w:rsidRDefault="00D0544A" w:rsidP="00D0544A">
      <w:pPr>
        <w:widowControl w:val="0"/>
        <w:ind w:left="567" w:hanging="567"/>
        <w:jc w:val="both"/>
        <w:rPr>
          <w:rFonts w:ascii="Times New Roman" w:hAnsi="Times New Roman"/>
          <w:sz w:val="20"/>
          <w:szCs w:val="20"/>
          <w:lang w:val="it-IT"/>
        </w:rPr>
      </w:pP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Parte 1: anagrafica</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 </w:t>
      </w:r>
      <w:r w:rsidRPr="002652DE">
        <w:rPr>
          <w:rFonts w:ascii="Times New Roman" w:hAnsi="Times New Roman"/>
          <w:sz w:val="20"/>
          <w:szCs w:val="20"/>
          <w:lang w:val="it-IT"/>
        </w:rPr>
        <w:tab/>
        <w:t>Età:</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2) </w:t>
      </w:r>
      <w:r w:rsidRPr="002652DE">
        <w:rPr>
          <w:rFonts w:ascii="Times New Roman" w:hAnsi="Times New Roman"/>
          <w:sz w:val="20"/>
          <w:szCs w:val="20"/>
          <w:lang w:val="it-IT"/>
        </w:rPr>
        <w:tab/>
        <w:t>Genere:</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3) </w:t>
      </w:r>
      <w:r w:rsidRPr="002652DE">
        <w:rPr>
          <w:rFonts w:ascii="Times New Roman" w:hAnsi="Times New Roman"/>
          <w:sz w:val="20"/>
          <w:szCs w:val="20"/>
          <w:lang w:val="it-IT"/>
        </w:rPr>
        <w:tab/>
        <w:t>Laurea triennale in:</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4) </w:t>
      </w:r>
      <w:r w:rsidRPr="002652DE">
        <w:rPr>
          <w:rFonts w:ascii="Times New Roman" w:hAnsi="Times New Roman"/>
          <w:sz w:val="20"/>
          <w:szCs w:val="20"/>
          <w:lang w:val="it-IT"/>
        </w:rPr>
        <w:tab/>
        <w:t>Lingue studiate:</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5) </w:t>
      </w:r>
      <w:r w:rsidRPr="002652DE">
        <w:rPr>
          <w:rFonts w:ascii="Times New Roman" w:hAnsi="Times New Roman"/>
          <w:sz w:val="20"/>
          <w:szCs w:val="20"/>
          <w:lang w:val="it-IT"/>
        </w:rPr>
        <w:tab/>
        <w:t>Ha conseguito la laurea triennale presso l’Università di Bari “Aldo Moro”? In caso di risposta negativa, dove ha conseguito la laurea triennale?</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6) </w:t>
      </w:r>
      <w:r w:rsidRPr="002652DE">
        <w:rPr>
          <w:rFonts w:ascii="Times New Roman" w:hAnsi="Times New Roman"/>
          <w:sz w:val="20"/>
          <w:szCs w:val="20"/>
          <w:lang w:val="it-IT"/>
        </w:rPr>
        <w:tab/>
        <w:t>Si è laureata/o in corso durante la laurea triennale?</w:t>
      </w:r>
    </w:p>
    <w:p w:rsidR="00D0544A" w:rsidRPr="002652DE" w:rsidRDefault="00D0544A" w:rsidP="00D0544A">
      <w:pPr>
        <w:widowControl w:val="0"/>
        <w:ind w:left="567" w:hanging="567"/>
        <w:jc w:val="both"/>
        <w:rPr>
          <w:rFonts w:ascii="Times New Roman" w:hAnsi="Times New Roman"/>
          <w:sz w:val="20"/>
          <w:szCs w:val="20"/>
          <w:lang w:val="it-IT"/>
        </w:rPr>
      </w:pP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Sezione 2: orientamento</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7) </w:t>
      </w:r>
      <w:r w:rsidRPr="002652DE">
        <w:rPr>
          <w:rFonts w:ascii="Times New Roman" w:hAnsi="Times New Roman"/>
          <w:sz w:val="20"/>
          <w:szCs w:val="20"/>
          <w:lang w:val="it-IT"/>
        </w:rPr>
        <w:tab/>
        <w:t>Attraverso quali canali è venuta/o a conoscenza del corso di laurea in Traduzione Specialistica dell’Università di Bari “Aldo Moro”? (passaparola, portale di ateneo, orientamento, social, altro)?</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8) </w:t>
      </w:r>
      <w:r w:rsidRPr="002652DE">
        <w:rPr>
          <w:rFonts w:ascii="Times New Roman" w:hAnsi="Times New Roman"/>
          <w:sz w:val="20"/>
          <w:szCs w:val="20"/>
          <w:lang w:val="it-IT"/>
        </w:rPr>
        <w:tab/>
        <w:t>Quale/i motivo/i ha/hanno condizionato la sua scelta di studiare Traduzione Specialistica (prospettive di lavoro, passione, possesso di competenze, altro)?</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9) </w:t>
      </w:r>
      <w:r w:rsidRPr="002652DE">
        <w:rPr>
          <w:rFonts w:ascii="Times New Roman" w:hAnsi="Times New Roman"/>
          <w:sz w:val="20"/>
          <w:szCs w:val="20"/>
          <w:lang w:val="it-IT"/>
        </w:rPr>
        <w:tab/>
        <w:t>Per quale motivo ha scelto di studiare Traduzione Specialistica presso l’Università di Bari “Aldo Moro”?</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10) </w:t>
      </w:r>
      <w:r w:rsidRPr="002652DE">
        <w:rPr>
          <w:rFonts w:ascii="Times New Roman" w:hAnsi="Times New Roman"/>
          <w:sz w:val="20"/>
          <w:szCs w:val="20"/>
          <w:lang w:val="it-IT"/>
        </w:rPr>
        <w:tab/>
        <w:t>Quale/i è/sono il/i domini/o di specializzazione che spera di approfondire nel corso degli studi?</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11)</w:t>
      </w:r>
      <w:r w:rsidRPr="002652DE">
        <w:rPr>
          <w:rFonts w:ascii="Times New Roman" w:hAnsi="Times New Roman"/>
          <w:sz w:val="20"/>
          <w:szCs w:val="20"/>
          <w:lang w:val="it-IT"/>
        </w:rPr>
        <w:tab/>
        <w:t>Quale/i è/sono il/i domini/o di specializzazione che ritiene fondamentale/i a livello lavorativo?</w:t>
      </w:r>
    </w:p>
    <w:p w:rsidR="00D0544A" w:rsidRPr="002652DE" w:rsidRDefault="00D0544A" w:rsidP="00D0544A">
      <w:pPr>
        <w:widowControl w:val="0"/>
        <w:ind w:left="567" w:hanging="567"/>
        <w:jc w:val="both"/>
        <w:rPr>
          <w:rFonts w:ascii="Times New Roman" w:hAnsi="Times New Roman"/>
          <w:sz w:val="20"/>
          <w:szCs w:val="20"/>
          <w:lang w:val="it-IT"/>
        </w:rPr>
      </w:pP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Sezione 3: lingue, domini di specializzazione e generi testuali</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12) </w:t>
      </w:r>
      <w:r w:rsidRPr="002652DE">
        <w:rPr>
          <w:rFonts w:ascii="Times New Roman" w:hAnsi="Times New Roman"/>
          <w:sz w:val="20"/>
          <w:szCs w:val="20"/>
          <w:lang w:val="it-IT"/>
        </w:rPr>
        <w:tab/>
        <w:t>Quali sono le lingue in cui si sta specializzando?</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13) </w:t>
      </w:r>
      <w:r w:rsidRPr="002652DE">
        <w:rPr>
          <w:rFonts w:ascii="Times New Roman" w:hAnsi="Times New Roman"/>
          <w:sz w:val="20"/>
          <w:szCs w:val="20"/>
          <w:lang w:val="it-IT"/>
        </w:rPr>
        <w:tab/>
        <w:t>La lingua inglese è la prima o la seconda lingua?</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14) </w:t>
      </w:r>
      <w:r w:rsidRPr="002652DE">
        <w:rPr>
          <w:rFonts w:ascii="Times New Roman" w:hAnsi="Times New Roman"/>
          <w:sz w:val="20"/>
          <w:szCs w:val="20"/>
          <w:lang w:val="it-IT"/>
        </w:rPr>
        <w:tab/>
        <w:t>Quale/i domini/o di specializzazione sta studiando (turismo, medicina, informatica, altro)?</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15) </w:t>
      </w:r>
      <w:r w:rsidRPr="002652DE">
        <w:rPr>
          <w:rFonts w:ascii="Times New Roman" w:hAnsi="Times New Roman"/>
          <w:sz w:val="20"/>
          <w:szCs w:val="20"/>
          <w:lang w:val="it-IT"/>
        </w:rPr>
        <w:tab/>
        <w:t>Quale/i invece la/e tipologia/e testuale/i (ad es., manuali, brochure, siti internet, altro)?</w:t>
      </w:r>
    </w:p>
    <w:p w:rsidR="00D0544A" w:rsidRPr="002652DE" w:rsidRDefault="00D0544A" w:rsidP="00D0544A">
      <w:pPr>
        <w:widowControl w:val="0"/>
        <w:ind w:left="567" w:hanging="567"/>
        <w:jc w:val="both"/>
        <w:rPr>
          <w:rFonts w:ascii="Times New Roman" w:hAnsi="Times New Roman"/>
          <w:sz w:val="20"/>
          <w:szCs w:val="20"/>
          <w:lang w:val="it-IT"/>
        </w:rPr>
      </w:pP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Sezione 4: competenze informatiche e tecnologiche</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16) </w:t>
      </w:r>
      <w:r w:rsidRPr="002652DE">
        <w:rPr>
          <w:rFonts w:ascii="Times New Roman" w:hAnsi="Times New Roman"/>
          <w:sz w:val="20"/>
          <w:szCs w:val="20"/>
          <w:lang w:val="it-IT"/>
        </w:rPr>
        <w:tab/>
        <w:t>Conosce i CAT tools? Se sì, quale/i?</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17) </w:t>
      </w:r>
      <w:r w:rsidRPr="002652DE">
        <w:rPr>
          <w:rFonts w:ascii="Times New Roman" w:hAnsi="Times New Roman"/>
          <w:sz w:val="20"/>
          <w:szCs w:val="20"/>
          <w:lang w:val="it-IT"/>
        </w:rPr>
        <w:tab/>
        <w:t>Ritiene che gli strumenti CAT siano un ausilio per il lavoro di traduzione? In che misura?</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18) </w:t>
      </w:r>
      <w:r w:rsidRPr="002652DE">
        <w:rPr>
          <w:rFonts w:ascii="Times New Roman" w:hAnsi="Times New Roman"/>
          <w:sz w:val="20"/>
          <w:szCs w:val="20"/>
          <w:lang w:val="it-IT"/>
        </w:rPr>
        <w:tab/>
        <w:t>Sulla scorta della sua esperienza, potrebbe fare una previsione (in percentuale) sul peso che le competenze tecnologiche e informatiche potrebbero avere in futuro sulla professione e sull’attività traduttiva?</w:t>
      </w:r>
    </w:p>
    <w:p w:rsidR="00D0544A" w:rsidRPr="002652DE" w:rsidRDefault="00D0544A" w:rsidP="00D0544A">
      <w:pPr>
        <w:widowControl w:val="0"/>
        <w:ind w:left="567" w:hanging="567"/>
        <w:jc w:val="both"/>
        <w:rPr>
          <w:rFonts w:ascii="Times New Roman" w:hAnsi="Times New Roman"/>
          <w:sz w:val="20"/>
          <w:szCs w:val="20"/>
          <w:lang w:val="it-IT"/>
        </w:rPr>
      </w:pP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Sezione 5: metodologia</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19) </w:t>
      </w:r>
      <w:r w:rsidRPr="002652DE">
        <w:rPr>
          <w:rFonts w:ascii="Times New Roman" w:hAnsi="Times New Roman"/>
          <w:sz w:val="20"/>
          <w:szCs w:val="20"/>
          <w:lang w:val="it-IT"/>
        </w:rPr>
        <w:tab/>
        <w:t>Quante ore di studio immagina di dedicare in media alla settimana?</w:t>
      </w:r>
    </w:p>
    <w:p w:rsidR="00D0544A" w:rsidRPr="002652DE" w:rsidRDefault="00D0544A" w:rsidP="00D0544A">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20) </w:t>
      </w:r>
      <w:r w:rsidRPr="002652DE">
        <w:rPr>
          <w:rFonts w:ascii="Times New Roman" w:hAnsi="Times New Roman"/>
          <w:sz w:val="20"/>
          <w:szCs w:val="20"/>
          <w:lang w:val="it-IT"/>
        </w:rPr>
        <w:tab/>
        <w:t>Cosa si aspetta di poter raggiungere al termine del primo anno del corso di studio in Traduzione Specialistica?</w:t>
      </w:r>
    </w:p>
    <w:p w:rsidR="004A1D6B" w:rsidRPr="002652DE" w:rsidRDefault="004A1D6B" w:rsidP="000B7C96">
      <w:pPr>
        <w:widowControl w:val="0"/>
        <w:ind w:left="567" w:hanging="567"/>
        <w:jc w:val="both"/>
        <w:rPr>
          <w:rFonts w:ascii="Times New Roman" w:hAnsi="Times New Roman"/>
          <w:sz w:val="20"/>
          <w:szCs w:val="20"/>
          <w:lang w:val="it-IT"/>
        </w:rPr>
      </w:pPr>
    </w:p>
    <w:p w:rsidR="004A1D6B" w:rsidRPr="002652DE" w:rsidRDefault="004A1D6B"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Default="002652DE" w:rsidP="000B7C96">
      <w:pPr>
        <w:widowControl w:val="0"/>
        <w:ind w:left="567" w:hanging="567"/>
        <w:jc w:val="both"/>
        <w:rPr>
          <w:rFonts w:ascii="Times New Roman" w:hAnsi="Times New Roman"/>
          <w:sz w:val="20"/>
          <w:szCs w:val="20"/>
          <w:lang w:val="it-IT"/>
        </w:rPr>
      </w:pPr>
    </w:p>
    <w:p w:rsidR="002652DE" w:rsidRDefault="002652DE" w:rsidP="000B7C96">
      <w:pPr>
        <w:widowControl w:val="0"/>
        <w:ind w:left="567" w:hanging="567"/>
        <w:jc w:val="both"/>
        <w:rPr>
          <w:rFonts w:ascii="Times New Roman" w:hAnsi="Times New Roman"/>
          <w:sz w:val="20"/>
          <w:szCs w:val="20"/>
          <w:lang w:val="it-IT"/>
        </w:rPr>
      </w:pPr>
    </w:p>
    <w:p w:rsidR="002652DE" w:rsidRDefault="002652DE" w:rsidP="000B7C96">
      <w:pPr>
        <w:widowControl w:val="0"/>
        <w:ind w:left="567" w:hanging="567"/>
        <w:jc w:val="both"/>
        <w:rPr>
          <w:rFonts w:ascii="Times New Roman" w:hAnsi="Times New Roman"/>
          <w:sz w:val="20"/>
          <w:szCs w:val="20"/>
          <w:lang w:val="it-IT"/>
        </w:rPr>
      </w:pPr>
    </w:p>
    <w:p w:rsid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2652DE">
      <w:pPr>
        <w:widowControl w:val="0"/>
        <w:ind w:left="567" w:hanging="567"/>
        <w:jc w:val="both"/>
        <w:rPr>
          <w:rFonts w:ascii="Times New Roman" w:hAnsi="Times New Roman"/>
          <w:b/>
          <w:bCs/>
          <w:sz w:val="20"/>
          <w:szCs w:val="20"/>
          <w:lang w:val="it-IT"/>
        </w:rPr>
      </w:pPr>
      <w:r w:rsidRPr="002652DE">
        <w:rPr>
          <w:rFonts w:ascii="Times New Roman" w:hAnsi="Times New Roman"/>
          <w:b/>
          <w:bCs/>
          <w:sz w:val="20"/>
          <w:szCs w:val="20"/>
          <w:lang w:val="it-IT"/>
        </w:rPr>
        <w:lastRenderedPageBreak/>
        <w:t xml:space="preserve">Questionario in itinere per gli/le studenti/esse del corso di laurea magistrale in Traduzione Specialistica </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b/>
          <w:bCs/>
          <w:sz w:val="20"/>
          <w:szCs w:val="20"/>
          <w:lang w:val="it-IT"/>
        </w:rPr>
        <w:t>(LM94) dell’Università di Bari “Aldo Moro” (Q3)</w:t>
      </w:r>
    </w:p>
    <w:p w:rsidR="002652DE" w:rsidRPr="002652DE" w:rsidRDefault="002652DE" w:rsidP="002652DE">
      <w:pPr>
        <w:widowControl w:val="0"/>
        <w:jc w:val="both"/>
        <w:rPr>
          <w:rFonts w:ascii="Times New Roman" w:hAnsi="Times New Roman"/>
          <w:sz w:val="20"/>
          <w:szCs w:val="20"/>
          <w:lang w:val="it-IT"/>
        </w:rPr>
      </w:pPr>
    </w:p>
    <w:p w:rsidR="002652DE" w:rsidRPr="002652DE" w:rsidRDefault="002652DE" w:rsidP="002652DE">
      <w:pPr>
        <w:widowControl w:val="0"/>
        <w:jc w:val="both"/>
        <w:rPr>
          <w:rFonts w:ascii="Times New Roman" w:hAnsi="Times New Roman"/>
          <w:sz w:val="20"/>
          <w:szCs w:val="20"/>
          <w:lang w:val="it-IT"/>
        </w:rPr>
      </w:pPr>
      <w:r w:rsidRPr="002652DE">
        <w:rPr>
          <w:rFonts w:ascii="Times New Roman" w:hAnsi="Times New Roman"/>
          <w:sz w:val="20"/>
          <w:szCs w:val="20"/>
          <w:lang w:val="it-IT"/>
        </w:rPr>
        <w:t xml:space="preserve">Grazie per il tuo tempo e per la tua disponibilità. Compilando il questionario contribuirai a sviluppare il mio progetto di ricerca. Scopo della ricerca è venire mettere in contatto il mercato del lavoro in ambito di traduzione </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specialistica nella regione Puglia e la formazione erogata dall’Università di Bari “Aldo Moro”. Il questionario </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è anonimo.</w:t>
      </w:r>
    </w:p>
    <w:p w:rsidR="002652DE" w:rsidRPr="002652DE" w:rsidRDefault="002652DE" w:rsidP="000B7C96">
      <w:pPr>
        <w:widowControl w:val="0"/>
        <w:ind w:left="567" w:hanging="567"/>
        <w:jc w:val="both"/>
        <w:rPr>
          <w:rFonts w:ascii="Times New Roman" w:hAnsi="Times New Roman"/>
          <w:sz w:val="20"/>
          <w:szCs w:val="20"/>
          <w:lang w:val="it-IT"/>
        </w:rPr>
      </w:pP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Parte 1: anagrafica</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 </w:t>
      </w:r>
      <w:r w:rsidRPr="002652DE">
        <w:rPr>
          <w:rFonts w:ascii="Times New Roman" w:hAnsi="Times New Roman"/>
          <w:sz w:val="20"/>
          <w:szCs w:val="20"/>
          <w:lang w:val="it-IT"/>
        </w:rPr>
        <w:tab/>
        <w:t>Età:</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2) </w:t>
      </w:r>
      <w:r w:rsidRPr="002652DE">
        <w:rPr>
          <w:rFonts w:ascii="Times New Roman" w:hAnsi="Times New Roman"/>
          <w:sz w:val="20"/>
          <w:szCs w:val="20"/>
          <w:lang w:val="it-IT"/>
        </w:rPr>
        <w:tab/>
        <w:t>Genere:</w:t>
      </w:r>
    </w:p>
    <w:p w:rsidR="002652DE" w:rsidRPr="002652DE" w:rsidRDefault="002652DE" w:rsidP="002652DE">
      <w:pPr>
        <w:widowControl w:val="0"/>
        <w:ind w:left="567" w:hanging="567"/>
        <w:jc w:val="both"/>
        <w:rPr>
          <w:rFonts w:ascii="Times New Roman" w:hAnsi="Times New Roman"/>
          <w:sz w:val="20"/>
          <w:szCs w:val="20"/>
          <w:lang w:val="it-IT"/>
        </w:rPr>
      </w:pP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Sezione 2: carriera</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3) </w:t>
      </w:r>
      <w:r w:rsidRPr="002652DE">
        <w:rPr>
          <w:rFonts w:ascii="Times New Roman" w:hAnsi="Times New Roman"/>
          <w:sz w:val="20"/>
          <w:szCs w:val="20"/>
          <w:lang w:val="it-IT"/>
        </w:rPr>
        <w:tab/>
        <w:t>Quanti esami ha completato dei sette insegnamenti previsti al primo anno di studio?</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4) </w:t>
      </w:r>
      <w:r w:rsidRPr="002652DE">
        <w:rPr>
          <w:rFonts w:ascii="Times New Roman" w:hAnsi="Times New Roman"/>
          <w:sz w:val="20"/>
          <w:szCs w:val="20"/>
          <w:lang w:val="it-IT"/>
        </w:rPr>
        <w:tab/>
        <w:t>In quale disciplina studiata nel primo anno ha ottenuto il migliore rendimento?</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5)</w:t>
      </w:r>
      <w:r w:rsidRPr="002652DE">
        <w:rPr>
          <w:rFonts w:ascii="Times New Roman" w:hAnsi="Times New Roman"/>
          <w:sz w:val="20"/>
          <w:szCs w:val="20"/>
          <w:lang w:val="it-IT"/>
        </w:rPr>
        <w:tab/>
        <w:t xml:space="preserve"> In quale disciplina studiata nel primo anno ha ottenuto il rendimento meno positivo?</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6) </w:t>
      </w:r>
      <w:r w:rsidRPr="002652DE">
        <w:rPr>
          <w:rFonts w:ascii="Times New Roman" w:hAnsi="Times New Roman"/>
          <w:sz w:val="20"/>
          <w:szCs w:val="20"/>
          <w:lang w:val="it-IT"/>
        </w:rPr>
        <w:tab/>
        <w:t>Quale/i è/sono il/i domini/o di specializzazione che ha maggiormente studiato nel settore scientifico disciplinare linguistico?</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7) </w:t>
      </w:r>
      <w:r w:rsidRPr="002652DE">
        <w:rPr>
          <w:rFonts w:ascii="Times New Roman" w:hAnsi="Times New Roman"/>
          <w:sz w:val="20"/>
          <w:szCs w:val="20"/>
          <w:lang w:val="it-IT"/>
        </w:rPr>
        <w:tab/>
        <w:t>Quale/i è/sono la/le tipologia/e testuale/i che ha maggiormente studiato nel settore scientifico disciplinare linguistico?</w:t>
      </w:r>
    </w:p>
    <w:p w:rsidR="002652DE" w:rsidRPr="002652DE" w:rsidRDefault="002652DE" w:rsidP="002652DE">
      <w:pPr>
        <w:widowControl w:val="0"/>
        <w:ind w:left="567" w:hanging="567"/>
        <w:jc w:val="both"/>
        <w:rPr>
          <w:rFonts w:ascii="Times New Roman" w:hAnsi="Times New Roman"/>
          <w:sz w:val="20"/>
          <w:szCs w:val="20"/>
          <w:lang w:val="it-IT"/>
        </w:rPr>
      </w:pP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Sezione 3: competenze informatiche e tecnologiche</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8) </w:t>
      </w:r>
      <w:r w:rsidRPr="002652DE">
        <w:rPr>
          <w:rFonts w:ascii="Times New Roman" w:hAnsi="Times New Roman"/>
          <w:sz w:val="20"/>
          <w:szCs w:val="20"/>
          <w:lang w:val="it-IT"/>
        </w:rPr>
        <w:tab/>
        <w:t>Durante le lezioni si è fatto ricorso agli strumenti di traduzione assistita (CAT tools)? Se sì, a quale/i?</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9) </w:t>
      </w:r>
      <w:r w:rsidRPr="002652DE">
        <w:rPr>
          <w:rFonts w:ascii="Times New Roman" w:hAnsi="Times New Roman"/>
          <w:sz w:val="20"/>
          <w:szCs w:val="20"/>
          <w:lang w:val="it-IT"/>
        </w:rPr>
        <w:tab/>
        <w:t>In percentuale, quanto ha trovato utile l’utilizzo degli strumenti di traduzione assistita?</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10) </w:t>
      </w:r>
      <w:r w:rsidRPr="002652DE">
        <w:rPr>
          <w:rFonts w:ascii="Times New Roman" w:hAnsi="Times New Roman"/>
          <w:sz w:val="20"/>
          <w:szCs w:val="20"/>
          <w:lang w:val="it-IT"/>
        </w:rPr>
        <w:tab/>
        <w:t>Ritiene che il ricorso ai CAT tools abbia migliorato le sue capacità traduttive? Se sì, in che misura?</w:t>
      </w:r>
    </w:p>
    <w:p w:rsidR="002652DE" w:rsidRPr="002652DE" w:rsidRDefault="002652DE" w:rsidP="002652DE">
      <w:pPr>
        <w:widowControl w:val="0"/>
        <w:ind w:left="567" w:hanging="567"/>
        <w:jc w:val="both"/>
        <w:rPr>
          <w:rFonts w:ascii="Times New Roman" w:hAnsi="Times New Roman"/>
          <w:sz w:val="20"/>
          <w:szCs w:val="20"/>
          <w:lang w:val="it-IT"/>
        </w:rPr>
      </w:pP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Sezione 4: metodologia</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11) </w:t>
      </w:r>
      <w:r w:rsidRPr="002652DE">
        <w:rPr>
          <w:rFonts w:ascii="Times New Roman" w:hAnsi="Times New Roman"/>
          <w:sz w:val="20"/>
          <w:szCs w:val="20"/>
          <w:lang w:val="it-IT"/>
        </w:rPr>
        <w:tab/>
        <w:t>Quante ore di studio ha dedicato in media alla settimana?</w:t>
      </w:r>
    </w:p>
    <w:p w:rsidR="002652DE" w:rsidRPr="002652DE" w:rsidRDefault="002652DE" w:rsidP="002652DE">
      <w:pPr>
        <w:widowControl w:val="0"/>
        <w:ind w:left="567" w:hanging="567"/>
        <w:jc w:val="both"/>
        <w:rPr>
          <w:rFonts w:ascii="Times New Roman" w:hAnsi="Times New Roman"/>
          <w:sz w:val="20"/>
          <w:szCs w:val="20"/>
          <w:lang w:val="it-IT"/>
        </w:rPr>
      </w:pPr>
      <w:r w:rsidRPr="002652DE">
        <w:rPr>
          <w:rFonts w:ascii="Times New Roman" w:hAnsi="Times New Roman"/>
          <w:sz w:val="20"/>
          <w:szCs w:val="20"/>
          <w:lang w:val="it-IT"/>
        </w:rPr>
        <w:t xml:space="preserve">12) </w:t>
      </w:r>
      <w:r w:rsidRPr="002652DE">
        <w:rPr>
          <w:rFonts w:ascii="Times New Roman" w:hAnsi="Times New Roman"/>
          <w:sz w:val="20"/>
          <w:szCs w:val="20"/>
          <w:lang w:val="it-IT"/>
        </w:rPr>
        <w:tab/>
        <w:t>In percentuale, quanto si ritiene soddisfatta/o rispetto agli obiettivi prefissati al termine del primo anno di studio?</w:t>
      </w:r>
    </w:p>
    <w:sectPr w:rsidR="002652DE" w:rsidRPr="002652DE" w:rsidSect="00491EE6">
      <w:headerReference w:type="even" r:id="rId28"/>
      <w:headerReference w:type="default" r:id="rId29"/>
      <w:footerReference w:type="even" r:id="rId30"/>
      <w:footerReference w:type="default" r:id="rId31"/>
      <w:headerReference w:type="first" r:id="rId32"/>
      <w:footerReference w:type="first" r:id="rId33"/>
      <w:pgSz w:w="11907" w:h="16840" w:code="9"/>
      <w:pgMar w:top="1440" w:right="1440" w:bottom="1440" w:left="1440" w:header="851" w:footer="851" w:gutter="284"/>
      <w:pgNumType w:start="7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01A9" w:rsidRDefault="002301A9" w:rsidP="009D0450">
      <w:r>
        <w:separator/>
      </w:r>
    </w:p>
  </w:endnote>
  <w:endnote w:type="continuationSeparator" w:id="0">
    <w:p w:rsidR="002301A9" w:rsidRDefault="002301A9" w:rsidP="009D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226" w:rsidRPr="0023762B" w:rsidRDefault="00410620" w:rsidP="009D0450">
    <w:pPr>
      <w:pStyle w:val="Pidipagina"/>
      <w:tabs>
        <w:tab w:val="clear" w:pos="4320"/>
        <w:tab w:val="clear" w:pos="8640"/>
        <w:tab w:val="left" w:pos="1252"/>
      </w:tabs>
      <w:rPr>
        <w:lang w:val="it-IT"/>
      </w:rPr>
    </w:pPr>
    <w:r>
      <w:rPr>
        <w:noProof/>
        <w:lang w:val="it-IT" w:eastAsia="it-IT"/>
      </w:rPr>
      <w:drawing>
        <wp:anchor distT="0" distB="0" distL="114300" distR="114300" simplePos="0" relativeHeight="251657728" behindDoc="1" locked="0" layoutInCell="1" allowOverlap="1">
          <wp:simplePos x="0" y="0"/>
          <wp:positionH relativeFrom="column">
            <wp:posOffset>2451735</wp:posOffset>
          </wp:positionH>
          <wp:positionV relativeFrom="paragraph">
            <wp:posOffset>-207010</wp:posOffset>
          </wp:positionV>
          <wp:extent cx="683895" cy="494030"/>
          <wp:effectExtent l="0" t="0" r="0" b="0"/>
          <wp:wrapTight wrapText="bothSides">
            <wp:wrapPolygon edited="0">
              <wp:start x="0" y="0"/>
              <wp:lineTo x="0" y="20823"/>
              <wp:lineTo x="21058" y="20823"/>
              <wp:lineTo x="21058" y="0"/>
              <wp:lineTo x="0" y="0"/>
            </wp:wrapPolygon>
          </wp:wrapTight>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226" w:rsidRDefault="00410620">
    <w:pPr>
      <w:pStyle w:val="Pidipagina"/>
    </w:pPr>
    <w:r>
      <w:rPr>
        <w:noProof/>
        <w:lang w:val="it-IT" w:eastAsia="it-IT"/>
      </w:rPr>
      <w:drawing>
        <wp:anchor distT="0" distB="0" distL="114300" distR="114300" simplePos="0" relativeHeight="251659776" behindDoc="1" locked="0" layoutInCell="1" allowOverlap="1">
          <wp:simplePos x="0" y="0"/>
          <wp:positionH relativeFrom="column">
            <wp:posOffset>2404745</wp:posOffset>
          </wp:positionH>
          <wp:positionV relativeFrom="paragraph">
            <wp:posOffset>-189865</wp:posOffset>
          </wp:positionV>
          <wp:extent cx="676910" cy="489585"/>
          <wp:effectExtent l="0" t="0" r="0" b="0"/>
          <wp:wrapTight wrapText="bothSides">
            <wp:wrapPolygon edited="0">
              <wp:start x="0" y="0"/>
              <wp:lineTo x="0" y="21012"/>
              <wp:lineTo x="21276" y="21012"/>
              <wp:lineTo x="21276"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226" w:rsidRDefault="00410620" w:rsidP="009D0450">
    <w:pPr>
      <w:pStyle w:val="Pidipagina"/>
      <w:tabs>
        <w:tab w:val="clear" w:pos="4320"/>
      </w:tabs>
    </w:pPr>
    <w:r>
      <w:rPr>
        <w:noProof/>
        <w:lang w:val="it-IT" w:eastAsia="it-IT"/>
      </w:rPr>
      <w:drawing>
        <wp:anchor distT="0" distB="0" distL="114300" distR="114300" simplePos="0" relativeHeight="251658752" behindDoc="1" locked="0" layoutInCell="1" allowOverlap="1">
          <wp:simplePos x="0" y="0"/>
          <wp:positionH relativeFrom="column">
            <wp:posOffset>2460625</wp:posOffset>
          </wp:positionH>
          <wp:positionV relativeFrom="paragraph">
            <wp:posOffset>-200025</wp:posOffset>
          </wp:positionV>
          <wp:extent cx="676910" cy="489585"/>
          <wp:effectExtent l="0" t="0" r="0" b="0"/>
          <wp:wrapTight wrapText="bothSides">
            <wp:wrapPolygon edited="0">
              <wp:start x="0" y="0"/>
              <wp:lineTo x="0" y="21012"/>
              <wp:lineTo x="21276" y="21012"/>
              <wp:lineTo x="21276" y="0"/>
              <wp:lineTo x="0" y="0"/>
            </wp:wrapPolygon>
          </wp:wrapTight>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01A9" w:rsidRDefault="002301A9" w:rsidP="009D0450"/>
  </w:footnote>
  <w:footnote w:type="continuationSeparator" w:id="0">
    <w:p w:rsidR="002301A9" w:rsidRDefault="002301A9" w:rsidP="009D0450"/>
  </w:footnote>
  <w:footnote w:type="continuationNotice" w:id="1">
    <w:p w:rsidR="002301A9" w:rsidRDefault="002301A9"/>
  </w:footnote>
  <w:footnote w:id="2">
    <w:p w:rsidR="003E0C43" w:rsidRPr="00F76875" w:rsidRDefault="003E0C43" w:rsidP="000C0B61">
      <w:pPr>
        <w:pStyle w:val="Testonotaapidipagina"/>
        <w:ind w:left="170" w:hanging="170"/>
        <w:jc w:val="both"/>
        <w:rPr>
          <w:rFonts w:ascii="Times New Roman" w:hAnsi="Times New Roman"/>
          <w:lang w:val="en-GB"/>
        </w:rPr>
      </w:pPr>
      <w:r w:rsidRPr="00807D2D">
        <w:rPr>
          <w:rStyle w:val="Rimandonotaapidipagina"/>
          <w:rFonts w:ascii="Times New Roman" w:hAnsi="Times New Roman"/>
          <w:lang w:val="en-GB"/>
        </w:rPr>
        <w:footnoteRef/>
      </w:r>
      <w:r w:rsidRPr="00807D2D">
        <w:rPr>
          <w:rFonts w:ascii="Times New Roman" w:hAnsi="Times New Roman"/>
          <w:lang w:val="en-GB"/>
        </w:rPr>
        <w:t xml:space="preserve"> </w:t>
      </w:r>
      <w:r w:rsidR="007007DF" w:rsidRPr="00807D2D">
        <w:rPr>
          <w:rFonts w:ascii="Times New Roman" w:hAnsi="Times New Roman"/>
          <w:lang w:val="en-GB"/>
        </w:rPr>
        <w:tab/>
        <w:t xml:space="preserve">Pym draws on Tseng’s model </w:t>
      </w:r>
      <w:r w:rsidR="00FF1BD4" w:rsidRPr="00807D2D">
        <w:rPr>
          <w:rFonts w:ascii="Times New Roman" w:hAnsi="Times New Roman"/>
          <w:lang w:val="en-GB"/>
        </w:rPr>
        <w:t>of professionali</w:t>
      </w:r>
      <w:r w:rsidR="00F76875" w:rsidRPr="00807D2D">
        <w:rPr>
          <w:rFonts w:ascii="Times New Roman" w:hAnsi="Times New Roman"/>
          <w:lang w:val="en-GB"/>
        </w:rPr>
        <w:t>s</w:t>
      </w:r>
      <w:r w:rsidR="00FF1BD4" w:rsidRPr="00807D2D">
        <w:rPr>
          <w:rFonts w:ascii="Times New Roman" w:hAnsi="Times New Roman"/>
          <w:lang w:val="en-GB"/>
        </w:rPr>
        <w:t>ation that is based on four distinct phases: 1) market disorder; 2) creation of educational and training courses; 3) development of associations; and 4) recognition at governmental level</w:t>
      </w:r>
      <w:r w:rsidR="00127772" w:rsidRPr="00807D2D">
        <w:rPr>
          <w:rFonts w:ascii="Times New Roman" w:hAnsi="Times New Roman"/>
          <w:lang w:val="en-GB"/>
        </w:rPr>
        <w:t xml:space="preserve"> (see Tseng 1992).</w:t>
      </w:r>
    </w:p>
  </w:footnote>
  <w:footnote w:id="3">
    <w:p w:rsidR="00137375" w:rsidRPr="00A04644" w:rsidRDefault="00137375" w:rsidP="007007DF">
      <w:pPr>
        <w:pStyle w:val="Testonotaapidipagina"/>
        <w:ind w:left="170" w:hanging="170"/>
        <w:jc w:val="both"/>
        <w:rPr>
          <w:rFonts w:ascii="Times New Roman" w:hAnsi="Times New Roman"/>
        </w:rPr>
      </w:pPr>
      <w:r w:rsidRPr="00A04644">
        <w:rPr>
          <w:rStyle w:val="Rimandonotaapidipagina"/>
          <w:rFonts w:ascii="Times New Roman" w:hAnsi="Times New Roman"/>
        </w:rPr>
        <w:footnoteRef/>
      </w:r>
      <w:r w:rsidRPr="00A04644">
        <w:rPr>
          <w:rFonts w:ascii="Times New Roman" w:hAnsi="Times New Roman"/>
        </w:rPr>
        <w:tab/>
      </w:r>
      <w:r>
        <w:rPr>
          <w:rFonts w:ascii="Times New Roman" w:hAnsi="Times New Roman"/>
        </w:rPr>
        <w:t xml:space="preserve">The EMT was </w:t>
      </w:r>
      <w:r w:rsidR="002525A6">
        <w:rPr>
          <w:rFonts w:ascii="Times New Roman" w:hAnsi="Times New Roman"/>
        </w:rPr>
        <w:t>launched in 2006 through the partnership between the Directorate-General for Translation (DGT) of the European Commission and a number of European and non-European universities</w:t>
      </w:r>
      <w:r w:rsidRPr="00A04644">
        <w:rPr>
          <w:rFonts w:ascii="Times New Roman" w:hAnsi="Times New Roman"/>
        </w:rPr>
        <w:t>.</w:t>
      </w:r>
      <w:r w:rsidR="002525A6">
        <w:rPr>
          <w:rFonts w:ascii="Times New Roman" w:hAnsi="Times New Roman"/>
        </w:rPr>
        <w:t xml:space="preserve"> For the period 2019-2024, the list of EMT members include 71 universities, from Sweden to Lebanon, from Portugal to </w:t>
      </w:r>
      <w:r w:rsidR="00484E29">
        <w:rPr>
          <w:rFonts w:ascii="Times New Roman" w:hAnsi="Times New Roman"/>
        </w:rPr>
        <w:t xml:space="preserve">Bulgaria, </w:t>
      </w:r>
      <w:r w:rsidR="00C153AB">
        <w:rPr>
          <w:rFonts w:ascii="Times New Roman" w:hAnsi="Times New Roman"/>
        </w:rPr>
        <w:t xml:space="preserve">which </w:t>
      </w:r>
      <w:r w:rsidR="00484E29">
        <w:rPr>
          <w:rFonts w:ascii="Times New Roman" w:hAnsi="Times New Roman"/>
        </w:rPr>
        <w:t>offer high quality master</w:t>
      </w:r>
      <w:r w:rsidR="003A7507">
        <w:rPr>
          <w:rFonts w:ascii="Times New Roman" w:hAnsi="Times New Roman"/>
        </w:rPr>
        <w:t>-</w:t>
      </w:r>
      <w:r w:rsidR="00484E29">
        <w:rPr>
          <w:rFonts w:ascii="Times New Roman" w:hAnsi="Times New Roman"/>
        </w:rPr>
        <w:t>level training for</w:t>
      </w:r>
      <w:r w:rsidR="00C153AB">
        <w:rPr>
          <w:rFonts w:ascii="Times New Roman" w:hAnsi="Times New Roman"/>
        </w:rPr>
        <w:t xml:space="preserve"> the</w:t>
      </w:r>
      <w:r w:rsidR="00484E29">
        <w:rPr>
          <w:rFonts w:ascii="Times New Roman" w:hAnsi="Times New Roman"/>
        </w:rPr>
        <w:t xml:space="preserve"> translators</w:t>
      </w:r>
      <w:r w:rsidR="00405AF8">
        <w:rPr>
          <w:rFonts w:ascii="Times New Roman" w:hAnsi="Times New Roman"/>
        </w:rPr>
        <w:t xml:space="preserve"> of the future</w:t>
      </w:r>
      <w:r w:rsidR="00484E29">
        <w:rPr>
          <w:rFonts w:ascii="Times New Roman" w:hAnsi="Times New Roman"/>
        </w:rPr>
        <w:t>.</w:t>
      </w:r>
    </w:p>
  </w:footnote>
  <w:footnote w:id="4">
    <w:p w:rsidR="00AB2BF0" w:rsidRPr="002D167D" w:rsidRDefault="00AB2BF0" w:rsidP="00AB2BF0">
      <w:pPr>
        <w:pStyle w:val="Testonotaapidipagina"/>
        <w:ind w:left="170" w:hanging="170"/>
        <w:jc w:val="both"/>
        <w:rPr>
          <w:rFonts w:ascii="Times New Roman" w:hAnsi="Times New Roman"/>
        </w:rPr>
      </w:pPr>
      <w:r w:rsidRPr="002D167D">
        <w:rPr>
          <w:rStyle w:val="Rimandonotaapidipagina"/>
          <w:rFonts w:ascii="Times New Roman" w:hAnsi="Times New Roman"/>
        </w:rPr>
        <w:footnoteRef/>
      </w:r>
      <w:r w:rsidR="00CF2B0A" w:rsidRPr="002D167D">
        <w:rPr>
          <w:rFonts w:ascii="Times New Roman" w:hAnsi="Times New Roman"/>
        </w:rPr>
        <w:t xml:space="preserve"> </w:t>
      </w:r>
      <w:r w:rsidRPr="002D167D">
        <w:rPr>
          <w:rFonts w:ascii="Times New Roman" w:hAnsi="Times New Roman"/>
        </w:rPr>
        <w:t xml:space="preserve">For more information, see the website of the Region Apulia dedicated to this issue: </w:t>
      </w:r>
      <w:hyperlink r:id="rId1" w:history="1">
        <w:r w:rsidRPr="002D167D">
          <w:rPr>
            <w:rStyle w:val="Collegamentoipertestuale"/>
            <w:rFonts w:ascii="Times New Roman" w:hAnsi="Times New Roman"/>
          </w:rPr>
          <w:t>https://por.regione.puglia.it/en/por</w:t>
        </w:r>
      </w:hyperlink>
      <w:r w:rsidRPr="002D167D">
        <w:rPr>
          <w:rFonts w:ascii="Times New Roman" w:hAnsi="Times New Roman"/>
        </w:rPr>
        <w:t xml:space="preserve">. </w:t>
      </w:r>
    </w:p>
  </w:footnote>
  <w:footnote w:id="5">
    <w:p w:rsidR="006E4973" w:rsidRPr="004B6847" w:rsidRDefault="006E4973" w:rsidP="00690ADF">
      <w:pPr>
        <w:pStyle w:val="Testonotaapidipagina"/>
        <w:ind w:left="170" w:hanging="170"/>
        <w:jc w:val="both"/>
        <w:rPr>
          <w:rFonts w:ascii="Times New Roman" w:hAnsi="Times New Roman"/>
          <w:lang w:val="en-GB"/>
        </w:rPr>
      </w:pPr>
      <w:r w:rsidRPr="00807D2D">
        <w:rPr>
          <w:rStyle w:val="Rimandonotaapidipagina"/>
          <w:rFonts w:ascii="Times New Roman" w:hAnsi="Times New Roman"/>
          <w:lang w:val="en-GB"/>
        </w:rPr>
        <w:footnoteRef/>
      </w:r>
      <w:r w:rsidRPr="00807D2D">
        <w:rPr>
          <w:rFonts w:ascii="Times New Roman" w:hAnsi="Times New Roman"/>
          <w:lang w:val="en-GB"/>
        </w:rPr>
        <w:t xml:space="preserve"> According to Cesari, while societies are business organisations equipped with a staff of professionals,</w:t>
      </w:r>
      <w:r w:rsidR="00690ADF" w:rsidRPr="00807D2D">
        <w:rPr>
          <w:rFonts w:ascii="Times New Roman" w:hAnsi="Times New Roman"/>
          <w:lang w:val="en-GB"/>
        </w:rPr>
        <w:t xml:space="preserve"> a</w:t>
      </w:r>
      <w:r w:rsidRPr="00807D2D">
        <w:rPr>
          <w:rFonts w:ascii="Times New Roman" w:hAnsi="Times New Roman"/>
          <w:lang w:val="en-GB"/>
        </w:rPr>
        <w:t>gencies are instead intermediaries that connect clients to translation companies (Cesari 2009, p. 28).</w:t>
      </w:r>
    </w:p>
  </w:footnote>
  <w:footnote w:id="6">
    <w:p w:rsidR="00F0356A" w:rsidRPr="00807D2D" w:rsidRDefault="00F0356A" w:rsidP="00460105">
      <w:pPr>
        <w:pStyle w:val="Testonotaapidipagina"/>
        <w:ind w:left="170" w:hanging="170"/>
        <w:jc w:val="both"/>
        <w:rPr>
          <w:rFonts w:ascii="Times New Roman" w:hAnsi="Times New Roman"/>
        </w:rPr>
      </w:pPr>
      <w:r w:rsidRPr="00807D2D">
        <w:rPr>
          <w:rStyle w:val="Rimandonotaapidipagina"/>
          <w:rFonts w:ascii="Times New Roman" w:hAnsi="Times New Roman"/>
        </w:rPr>
        <w:footnoteRef/>
      </w:r>
      <w:r w:rsidRPr="00807D2D">
        <w:rPr>
          <w:rFonts w:ascii="Times New Roman" w:hAnsi="Times New Roman"/>
        </w:rPr>
        <w:t xml:space="preserve"> The</w:t>
      </w:r>
      <w:r w:rsidR="00913BA0" w:rsidRPr="00807D2D">
        <w:rPr>
          <w:rFonts w:ascii="Times New Roman" w:hAnsi="Times New Roman"/>
        </w:rPr>
        <w:t xml:space="preserve"> AITI</w:t>
      </w:r>
      <w:r w:rsidRPr="00807D2D">
        <w:rPr>
          <w:rFonts w:ascii="Times New Roman" w:hAnsi="Times New Roman"/>
        </w:rPr>
        <w:t xml:space="preserve"> online survey was opened in January 2018 and remained live for two months. The results from the 543 translators and interpreters who took part</w:t>
      </w:r>
      <w:r w:rsidR="00913BA0" w:rsidRPr="00807D2D">
        <w:rPr>
          <w:rFonts w:ascii="Times New Roman" w:hAnsi="Times New Roman"/>
        </w:rPr>
        <w:t xml:space="preserve"> in the analysis</w:t>
      </w:r>
      <w:r w:rsidRPr="00807D2D">
        <w:rPr>
          <w:rFonts w:ascii="Times New Roman" w:hAnsi="Times New Roman"/>
        </w:rPr>
        <w:t xml:space="preserve"> were published in September 2018. The majority of participants were translators (70.7%), a few were interpreters (6.1%), while some said they were both translators and interpreters (23.2%). </w:t>
      </w:r>
      <w:r w:rsidR="00913BA0" w:rsidRPr="00807D2D">
        <w:rPr>
          <w:rFonts w:ascii="Times New Roman" w:hAnsi="Times New Roman"/>
        </w:rPr>
        <w:t>For further details, s</w:t>
      </w:r>
      <w:r w:rsidRPr="00807D2D">
        <w:rPr>
          <w:rFonts w:ascii="Times New Roman" w:hAnsi="Times New Roman"/>
        </w:rPr>
        <w:t xml:space="preserve">ee </w:t>
      </w:r>
      <w:hyperlink r:id="rId2" w:history="1">
        <w:r w:rsidRPr="00807D2D">
          <w:rPr>
            <w:rStyle w:val="Collegamentoipertestuale"/>
            <w:rFonts w:ascii="Times New Roman" w:hAnsi="Times New Roman"/>
          </w:rPr>
          <w:t>https://aiti.org/it/indagine-sul-mercato-dei-traduttori-e-degli-interpreti-2018</w:t>
        </w:r>
      </w:hyperlink>
      <w:r w:rsidRPr="00807D2D">
        <w:rPr>
          <w:rFonts w:ascii="Times New Roman" w:hAnsi="Times New Roman"/>
        </w:rPr>
        <w:t xml:space="preserve">. </w:t>
      </w:r>
    </w:p>
  </w:footnote>
  <w:footnote w:id="7">
    <w:p w:rsidR="006B2174" w:rsidRPr="006B2174" w:rsidRDefault="006B2174" w:rsidP="006B2174">
      <w:pPr>
        <w:pStyle w:val="Testonotaapidipagina"/>
        <w:ind w:left="170" w:hanging="170"/>
        <w:jc w:val="both"/>
        <w:rPr>
          <w:rFonts w:ascii="Times New Roman" w:hAnsi="Times New Roman"/>
        </w:rPr>
      </w:pPr>
      <w:r w:rsidRPr="006B2174">
        <w:rPr>
          <w:rStyle w:val="Rimandonotaapidipagina"/>
          <w:rFonts w:ascii="Times New Roman" w:hAnsi="Times New Roman"/>
        </w:rPr>
        <w:footnoteRef/>
      </w:r>
      <w:r w:rsidRPr="006B2174">
        <w:rPr>
          <w:rFonts w:ascii="Times New Roman" w:hAnsi="Times New Roman"/>
        </w:rPr>
        <w:t xml:space="preserve"> </w:t>
      </w:r>
      <w:r w:rsidR="00D54EFB" w:rsidRPr="002D167D">
        <w:rPr>
          <w:rFonts w:ascii="Times New Roman" w:hAnsi="Times New Roman"/>
        </w:rPr>
        <w:t>UNI EN ISO 17100</w:t>
      </w:r>
      <w:r w:rsidR="00D54EFB">
        <w:rPr>
          <w:rFonts w:ascii="Times New Roman" w:hAnsi="Times New Roman"/>
        </w:rPr>
        <w:t xml:space="preserve"> is a quality </w:t>
      </w:r>
      <w:r w:rsidR="00D54EFB" w:rsidRPr="002D167D">
        <w:rPr>
          <w:rFonts w:ascii="Times New Roman" w:hAnsi="Times New Roman"/>
        </w:rPr>
        <w:t xml:space="preserve">standard specifically developed for the translation industry. </w:t>
      </w:r>
      <w:r w:rsidR="00D54EFB">
        <w:rPr>
          <w:rFonts w:ascii="Times New Roman" w:hAnsi="Times New Roman"/>
        </w:rPr>
        <w:t>Its</w:t>
      </w:r>
      <w:r w:rsidR="00D54EFB" w:rsidRPr="002D167D">
        <w:rPr>
          <w:rFonts w:ascii="Times New Roman" w:hAnsi="Times New Roman"/>
        </w:rPr>
        <w:t xml:space="preserve"> main purpose is not</w:t>
      </w:r>
      <w:r w:rsidR="00D54EFB">
        <w:rPr>
          <w:rFonts w:ascii="Times New Roman" w:hAnsi="Times New Roman"/>
        </w:rPr>
        <w:t xml:space="preserve"> only</w:t>
      </w:r>
      <w:r w:rsidR="00D54EFB" w:rsidRPr="002D167D">
        <w:rPr>
          <w:rFonts w:ascii="Times New Roman" w:hAnsi="Times New Roman"/>
        </w:rPr>
        <w:t xml:space="preserve"> to define translation quality, but </w:t>
      </w:r>
      <w:r w:rsidR="00D54EFB">
        <w:rPr>
          <w:rFonts w:ascii="Times New Roman" w:hAnsi="Times New Roman"/>
        </w:rPr>
        <w:t xml:space="preserve">also </w:t>
      </w:r>
      <w:r w:rsidR="00D54EFB" w:rsidRPr="002D167D">
        <w:rPr>
          <w:rFonts w:ascii="Times New Roman" w:hAnsi="Times New Roman"/>
        </w:rPr>
        <w:t>to establish a set of best practices</w:t>
      </w:r>
      <w:r w:rsidR="00D54EFB">
        <w:rPr>
          <w:rFonts w:ascii="Times New Roman" w:hAnsi="Times New Roman"/>
        </w:rPr>
        <w:t xml:space="preserve"> and processes aimed at delivering</w:t>
      </w:r>
      <w:r w:rsidR="00D54EFB" w:rsidRPr="002D167D">
        <w:rPr>
          <w:rFonts w:ascii="Times New Roman" w:hAnsi="Times New Roman"/>
        </w:rPr>
        <w:t xml:space="preserve"> translations that meet </w:t>
      </w:r>
      <w:r w:rsidR="00D54EFB">
        <w:rPr>
          <w:rFonts w:ascii="Times New Roman" w:hAnsi="Times New Roman"/>
        </w:rPr>
        <w:t>the</w:t>
      </w:r>
      <w:r w:rsidR="00D54EFB" w:rsidRPr="002D167D">
        <w:rPr>
          <w:rFonts w:ascii="Times New Roman" w:hAnsi="Times New Roman"/>
        </w:rPr>
        <w:t xml:space="preserve"> clients’ expectations</w:t>
      </w:r>
      <w:r>
        <w:rPr>
          <w:rFonts w:ascii="Times New Roman" w:hAnsi="Times New Roman"/>
        </w:rPr>
        <w:t>.</w:t>
      </w:r>
      <w:r w:rsidR="00B10CB4">
        <w:rPr>
          <w:rFonts w:ascii="Times New Roman" w:hAnsi="Times New Roman"/>
        </w:rPr>
        <w:t xml:space="preserve"> For further details, s</w:t>
      </w:r>
      <w:r>
        <w:rPr>
          <w:rFonts w:ascii="Times New Roman" w:hAnsi="Times New Roman"/>
        </w:rPr>
        <w:t xml:space="preserve">ee </w:t>
      </w:r>
      <w:hyperlink r:id="rId3" w:anchor="iso:std:iso:17100:ed-1:v1:en" w:history="1">
        <w:r w:rsidRPr="00091C56">
          <w:rPr>
            <w:rStyle w:val="Collegamentoipertestuale"/>
            <w:rFonts w:ascii="Times New Roman" w:hAnsi="Times New Roman"/>
          </w:rPr>
          <w:t>https://www.iso.org/obp/ui/fr/#iso:std:iso:17100:ed-1:v1:en</w:t>
        </w:r>
      </w:hyperlink>
      <w:r>
        <w:rPr>
          <w:rFonts w:ascii="Times New Roman" w:hAnsi="Times New Roman"/>
        </w:rPr>
        <w:t xml:space="preserve">. </w:t>
      </w:r>
    </w:p>
  </w:footnote>
  <w:footnote w:id="8">
    <w:p w:rsidR="004014EF" w:rsidRPr="00B66722" w:rsidRDefault="004014EF" w:rsidP="004014EF">
      <w:pPr>
        <w:pStyle w:val="Testonotaapidipagina"/>
        <w:ind w:left="170" w:hanging="170"/>
        <w:jc w:val="both"/>
        <w:rPr>
          <w:rFonts w:ascii="Times New Roman" w:hAnsi="Times New Roman"/>
          <w:lang w:val="en-GB"/>
        </w:rPr>
      </w:pPr>
      <w:r w:rsidRPr="00B66722">
        <w:rPr>
          <w:rStyle w:val="Rimandonotaapidipagina"/>
          <w:rFonts w:ascii="Times New Roman" w:hAnsi="Times New Roman"/>
          <w:lang w:val="en-GB"/>
        </w:rPr>
        <w:footnoteRef/>
      </w:r>
      <w:r w:rsidRPr="00B66722">
        <w:rPr>
          <w:rFonts w:ascii="Times New Roman" w:hAnsi="Times New Roman"/>
          <w:lang w:val="en-GB"/>
        </w:rPr>
        <w:t xml:space="preserve"> A third and final questionnaire will be addressed to the students by September 2023 as a conclusive investigation of their Master’s</w:t>
      </w:r>
      <w:r w:rsidR="00A46003">
        <w:rPr>
          <w:rFonts w:ascii="Times New Roman" w:hAnsi="Times New Roman"/>
          <w:lang w:val="en-GB"/>
        </w:rPr>
        <w:t xml:space="preserve"> Degree</w:t>
      </w:r>
      <w:r w:rsidRPr="00B66722">
        <w:rPr>
          <w:rFonts w:ascii="Times New Roman" w:hAnsi="Times New Roman"/>
          <w:lang w:val="en-GB"/>
        </w:rPr>
        <w:t xml:space="preserve"> programme</w:t>
      </w:r>
      <w:r w:rsidR="0047403D">
        <w:rPr>
          <w:rFonts w:ascii="Times New Roman" w:hAnsi="Times New Roman"/>
          <w:lang w:val="en-GB"/>
        </w:rPr>
        <w:t xml:space="preserve">, in order to </w:t>
      </w:r>
      <w:r w:rsidR="007D4412">
        <w:rPr>
          <w:rFonts w:ascii="Times New Roman" w:hAnsi="Times New Roman"/>
          <w:lang w:val="en-GB"/>
        </w:rPr>
        <w:t>make a final analysis of their progression in terms of satisfaction and learning outcomes</w:t>
      </w:r>
      <w:r w:rsidRPr="00B66722">
        <w:rPr>
          <w:rFonts w:ascii="Times New Roman" w:hAnsi="Times New Roman"/>
          <w:lang w:val="en-GB"/>
        </w:rPr>
        <w:t>.</w:t>
      </w:r>
    </w:p>
  </w:footnote>
  <w:footnote w:id="9">
    <w:p w:rsidR="000924F8" w:rsidRPr="002D167D" w:rsidRDefault="000924F8" w:rsidP="002D167D">
      <w:pPr>
        <w:pStyle w:val="Testonotaapidipagina"/>
        <w:ind w:left="170" w:hanging="170"/>
        <w:jc w:val="both"/>
        <w:rPr>
          <w:rFonts w:ascii="Times New Roman" w:hAnsi="Times New Roman"/>
          <w:lang w:val="it-IT"/>
        </w:rPr>
      </w:pPr>
      <w:r w:rsidRPr="002D167D">
        <w:rPr>
          <w:rStyle w:val="Rimandonotaapidipagina"/>
          <w:rFonts w:ascii="Times New Roman" w:hAnsi="Times New Roman"/>
        </w:rPr>
        <w:footnoteRef/>
      </w:r>
      <w:r w:rsidRPr="002D167D">
        <w:rPr>
          <w:rFonts w:ascii="Times New Roman" w:hAnsi="Times New Roman"/>
        </w:rPr>
        <w:t xml:space="preserve"> </w:t>
      </w:r>
      <w:r w:rsidR="002D167D" w:rsidRPr="002D167D">
        <w:rPr>
          <w:rFonts w:ascii="Times New Roman" w:hAnsi="Times New Roman"/>
        </w:rPr>
        <w:tab/>
        <w:t xml:space="preserve">For further details, see the data collected on ENI CBC Med, the largest Cross-Border Cooperation (CBC) initiative implemented by the EU under the </w:t>
      </w:r>
      <w:r w:rsidR="00531B93">
        <w:rPr>
          <w:rFonts w:ascii="Times New Roman" w:hAnsi="Times New Roman"/>
        </w:rPr>
        <w:t>“</w:t>
      </w:r>
      <w:r w:rsidR="002D167D" w:rsidRPr="002D167D">
        <w:rPr>
          <w:rFonts w:ascii="Times New Roman" w:hAnsi="Times New Roman"/>
        </w:rPr>
        <w:t xml:space="preserve">European </w:t>
      </w:r>
      <w:r w:rsidR="002D167D" w:rsidRPr="004F4EB8">
        <w:rPr>
          <w:rFonts w:ascii="Times New Roman" w:hAnsi="Times New Roman"/>
          <w:lang w:val="en-GB"/>
        </w:rPr>
        <w:t>Neighbourhood</w:t>
      </w:r>
      <w:r w:rsidR="002D167D" w:rsidRPr="002D167D">
        <w:rPr>
          <w:rFonts w:ascii="Times New Roman" w:hAnsi="Times New Roman"/>
        </w:rPr>
        <w:t xml:space="preserve"> Instrument</w:t>
      </w:r>
      <w:r w:rsidR="00531B93">
        <w:rPr>
          <w:rFonts w:ascii="Times New Roman" w:hAnsi="Times New Roman"/>
        </w:rPr>
        <w:t>”</w:t>
      </w:r>
      <w:r w:rsidR="002D167D" w:rsidRPr="002D167D">
        <w:rPr>
          <w:rFonts w:ascii="Times New Roman" w:hAnsi="Times New Roman"/>
        </w:rPr>
        <w:t xml:space="preserve"> (ENI): </w:t>
      </w:r>
      <w:hyperlink r:id="rId4" w:history="1">
        <w:r w:rsidR="002D167D" w:rsidRPr="002D167D">
          <w:rPr>
            <w:rStyle w:val="Collegamentoipertestuale"/>
            <w:rFonts w:ascii="Times New Roman" w:hAnsi="Times New Roman"/>
          </w:rPr>
          <w:t>https://www.enicbcmed.eu/sites/default/files/2021-03/Destination%20Review-Puglia.pdf</w:t>
        </w:r>
      </w:hyperlink>
      <w:r w:rsidR="002D167D" w:rsidRPr="002D167D">
        <w:rPr>
          <w:rFonts w:ascii="Times New Roman" w:hAnsi="Times New Roman"/>
        </w:rPr>
        <w:t xml:space="preserve">. </w:t>
      </w:r>
    </w:p>
  </w:footnote>
  <w:footnote w:id="10">
    <w:p w:rsidR="006F18AD" w:rsidRPr="00C31288" w:rsidRDefault="006F18AD" w:rsidP="007F6880">
      <w:pPr>
        <w:pStyle w:val="Testonotaapidipagina"/>
        <w:ind w:left="170" w:hanging="170"/>
        <w:jc w:val="both"/>
        <w:rPr>
          <w:rFonts w:ascii="Times New Roman" w:hAnsi="Times New Roman"/>
          <w:lang w:val="it-IT"/>
        </w:rPr>
      </w:pPr>
      <w:r w:rsidRPr="00C31288">
        <w:rPr>
          <w:rStyle w:val="Rimandonotaapidipagina"/>
          <w:rFonts w:ascii="Times New Roman" w:hAnsi="Times New Roman"/>
        </w:rPr>
        <w:footnoteRef/>
      </w:r>
      <w:r w:rsidRPr="00C31288">
        <w:rPr>
          <w:rFonts w:ascii="Times New Roman" w:hAnsi="Times New Roman"/>
        </w:rPr>
        <w:t xml:space="preserve"> </w:t>
      </w:r>
      <w:r w:rsidR="00C31288">
        <w:rPr>
          <w:rFonts w:ascii="Times New Roman" w:hAnsi="Times New Roman"/>
        </w:rPr>
        <w:tab/>
        <w:t xml:space="preserve">Hao and </w:t>
      </w:r>
      <w:r w:rsidR="00C31288" w:rsidRPr="00807D2D">
        <w:rPr>
          <w:rFonts w:ascii="Times New Roman" w:hAnsi="Times New Roman"/>
        </w:rPr>
        <w:t>Pym</w:t>
      </w:r>
      <w:r w:rsidR="007F6880" w:rsidRPr="00807D2D">
        <w:rPr>
          <w:rFonts w:ascii="Times New Roman" w:hAnsi="Times New Roman"/>
        </w:rPr>
        <w:t>’s study reveals that about a third of the graduates find employment in translation/interpreting, a third in language-related professions, a third in other things, with numerous combinations of those three options</w:t>
      </w:r>
      <w:r w:rsidR="00BE5CF7" w:rsidRPr="00807D2D">
        <w:rPr>
          <w:rFonts w:ascii="Times New Roman" w:hAnsi="Times New Roman"/>
        </w:rPr>
        <w:t xml:space="preserve"> (Hao, Pym 2022</w:t>
      </w:r>
      <w:r w:rsidR="00A119E4" w:rsidRPr="00807D2D">
        <w:rPr>
          <w:rFonts w:ascii="Times New Roman" w:hAnsi="Times New Roman"/>
        </w:rPr>
        <w:t>, p.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226" w:rsidRPr="003727D8" w:rsidRDefault="00410620">
    <w:pPr>
      <w:pStyle w:val="Intestazione"/>
      <w:rPr>
        <w:rFonts w:ascii="Arial" w:hAnsi="Arial" w:cs="Arial"/>
        <w:sz w:val="18"/>
        <w:szCs w:val="18"/>
      </w:rPr>
    </w:pPr>
    <w:r>
      <w:rPr>
        <w:rFonts w:ascii="Arial" w:hAnsi="Arial" w:cs="Arial"/>
        <w:noProof/>
        <w:sz w:val="18"/>
        <w:szCs w:val="18"/>
        <w:lang w:val="it-IT" w:eastAsia="it-IT"/>
      </w:rPr>
      <mc:AlternateContent>
        <mc:Choice Requires="wps">
          <w:drawing>
            <wp:anchor distT="0" distB="0" distL="114300" distR="114300" simplePos="0" relativeHeight="251655680" behindDoc="1" locked="0" layoutInCell="1" allowOverlap="1">
              <wp:simplePos x="0" y="0"/>
              <wp:positionH relativeFrom="column">
                <wp:posOffset>3650615</wp:posOffset>
              </wp:positionH>
              <wp:positionV relativeFrom="paragraph">
                <wp:posOffset>5080</wp:posOffset>
              </wp:positionV>
              <wp:extent cx="2020570" cy="262255"/>
              <wp:effectExtent l="2540" t="0" r="0" b="0"/>
              <wp:wrapTight wrapText="bothSides">
                <wp:wrapPolygon edited="0">
                  <wp:start x="-115" y="0"/>
                  <wp:lineTo x="-115" y="20815"/>
                  <wp:lineTo x="21600" y="20815"/>
                  <wp:lineTo x="21600" y="0"/>
                  <wp:lineTo x="-115"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26" w:rsidRPr="006F05A2" w:rsidRDefault="00B65226" w:rsidP="009D0450">
                          <w:pPr>
                            <w:jc w:val="right"/>
                            <w:rPr>
                              <w:rFonts w:ascii="Arial" w:hAnsi="Arial" w:cs="Arial"/>
                              <w:sz w:val="18"/>
                              <w:szCs w:val="18"/>
                              <w:lang w:val="it-IT"/>
                            </w:rPr>
                          </w:pPr>
                          <w:r>
                            <w:rPr>
                              <w:rFonts w:ascii="Arial" w:hAnsi="Arial" w:cs="Arial"/>
                              <w:sz w:val="18"/>
                              <w:szCs w:val="18"/>
                              <w:lang w:val="it-IT"/>
                            </w:rPr>
                            <w:t>AUTHOR’S NAME AND 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7.45pt;margin-top:.4pt;width:159.1pt;height:20.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" stroked="f">
              <v:textbox>
                <w:txbxContent>
                  <w:p w:rsidR="00B65226" w:rsidRPr="006F05A2" w:rsidRDefault="00B65226" w:rsidP="009D0450">
                    <w:pPr>
                      <w:jc w:val="right"/>
                      <w:rPr>
                        <w:rFonts w:ascii="Arial" w:hAnsi="Arial" w:cs="Arial"/>
                        <w:sz w:val="18"/>
                        <w:szCs w:val="18"/>
                        <w:lang w:val="it-IT"/>
                      </w:rPr>
                    </w:pPr>
                    <w:r>
                      <w:rPr>
                        <w:rFonts w:ascii="Arial" w:hAnsi="Arial" w:cs="Arial"/>
                        <w:sz w:val="18"/>
                        <w:szCs w:val="18"/>
                        <w:lang w:val="it-IT"/>
                      </w:rPr>
                      <w:t>AUTHOR’S NAME AND SURNAME</w:t>
                    </w:r>
                  </w:p>
                </w:txbxContent>
              </v:textbox>
              <w10:wrap type="tight"/>
            </v:shape>
          </w:pict>
        </mc:Fallback>
      </mc:AlternateContent>
    </w:r>
    <w:r w:rsidR="00B65226" w:rsidRPr="003727D8">
      <w:rPr>
        <w:rFonts w:ascii="Arial" w:hAnsi="Arial" w:cs="Arial"/>
        <w:sz w:val="18"/>
        <w:szCs w:val="18"/>
      </w:rPr>
      <w:fldChar w:fldCharType="begin"/>
    </w:r>
    <w:r w:rsidR="00B65226" w:rsidRPr="003727D8">
      <w:rPr>
        <w:rFonts w:ascii="Arial" w:hAnsi="Arial" w:cs="Arial"/>
        <w:sz w:val="18"/>
        <w:szCs w:val="18"/>
      </w:rPr>
      <w:instrText xml:space="preserve"> PAGE   \* MERGEFORMAT </w:instrText>
    </w:r>
    <w:r w:rsidR="00B65226" w:rsidRPr="003727D8">
      <w:rPr>
        <w:rFonts w:ascii="Arial" w:hAnsi="Arial" w:cs="Arial"/>
        <w:sz w:val="18"/>
        <w:szCs w:val="18"/>
      </w:rPr>
      <w:fldChar w:fldCharType="separate"/>
    </w:r>
    <w:r w:rsidR="00E04E01">
      <w:rPr>
        <w:rFonts w:ascii="Arial" w:hAnsi="Arial" w:cs="Arial"/>
        <w:noProof/>
        <w:sz w:val="18"/>
        <w:szCs w:val="18"/>
      </w:rPr>
      <w:t>90</w:t>
    </w:r>
    <w:r w:rsidR="00B65226" w:rsidRPr="003727D8">
      <w:rPr>
        <w:rFonts w:ascii="Arial" w:hAnsi="Arial" w:cs="Arial"/>
        <w:sz w:val="18"/>
        <w:szCs w:val="18"/>
      </w:rPr>
      <w:fldChar w:fldCharType="end"/>
    </w:r>
  </w:p>
  <w:p w:rsidR="00B65226" w:rsidRDefault="00B65226">
    <w:pPr>
      <w:pStyle w:val="Intestazione"/>
    </w:pPr>
  </w:p>
  <w:p w:rsidR="00B65226" w:rsidRDefault="00B652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226" w:rsidRPr="003727D8" w:rsidRDefault="00410620">
    <w:pPr>
      <w:pStyle w:val="Intestazione"/>
      <w:jc w:val="right"/>
      <w:rPr>
        <w:rFonts w:ascii="Arial" w:hAnsi="Arial" w:cs="Arial"/>
        <w:sz w:val="18"/>
        <w:szCs w:val="18"/>
      </w:rPr>
    </w:pPr>
    <w:r>
      <w:rPr>
        <w:rFonts w:ascii="Arial" w:hAnsi="Arial" w:cs="Arial"/>
        <w:noProof/>
        <w:sz w:val="18"/>
        <w:szCs w:val="18"/>
        <w:lang w:val="it-IT" w:eastAsia="it-IT"/>
      </w:rPr>
      <mc:AlternateContent>
        <mc:Choice Requires="wps">
          <w:drawing>
            <wp:anchor distT="0" distB="0" distL="114300" distR="114300" simplePos="0" relativeHeight="251656704" behindDoc="0" locked="0" layoutInCell="1" allowOverlap="1">
              <wp:simplePos x="0" y="0"/>
              <wp:positionH relativeFrom="column">
                <wp:posOffset>-114935</wp:posOffset>
              </wp:positionH>
              <wp:positionV relativeFrom="paragraph">
                <wp:posOffset>1905</wp:posOffset>
              </wp:positionV>
              <wp:extent cx="2705735" cy="246380"/>
              <wp:effectExtent l="0" t="1905"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26" w:rsidRPr="00086521" w:rsidRDefault="00B65226">
                          <w:pPr>
                            <w:rPr>
                              <w:rFonts w:ascii="Arial" w:hAnsi="Arial" w:cs="Arial"/>
                              <w:sz w:val="18"/>
                              <w:szCs w:val="18"/>
                              <w:lang w:val="it-IT"/>
                            </w:rPr>
                          </w:pPr>
                          <w:r>
                            <w:rPr>
                              <w:rFonts w:ascii="Arial" w:hAnsi="Arial" w:cs="Arial"/>
                              <w:sz w:val="18"/>
                              <w:szCs w:val="18"/>
                              <w:lang w:val="it-IT"/>
                            </w:rPr>
                            <w:t>Title. Subtitle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9.05pt;margin-top:.15pt;width:213.0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" stroked="f">
              <v:textbox>
                <w:txbxContent>
                  <w:p w:rsidR="00B65226" w:rsidRPr="00086521" w:rsidRDefault="00B65226">
                    <w:pPr>
                      <w:rPr>
                        <w:rFonts w:ascii="Arial" w:hAnsi="Arial" w:cs="Arial"/>
                        <w:sz w:val="18"/>
                        <w:szCs w:val="18"/>
                        <w:lang w:val="it-IT"/>
                      </w:rPr>
                    </w:pPr>
                    <w:r>
                      <w:rPr>
                        <w:rFonts w:ascii="Arial" w:hAnsi="Arial" w:cs="Arial"/>
                        <w:sz w:val="18"/>
                        <w:szCs w:val="18"/>
                        <w:lang w:val="it-IT"/>
                      </w:rPr>
                      <w:t>Title. Subtitle</w:t>
                    </w:r>
                  </w:p>
                </w:txbxContent>
              </v:textbox>
            </v:shape>
          </w:pict>
        </mc:Fallback>
      </mc:AlternateContent>
    </w:r>
    <w:r w:rsidR="00B65226" w:rsidRPr="003727D8">
      <w:rPr>
        <w:rFonts w:ascii="Arial" w:hAnsi="Arial" w:cs="Arial"/>
        <w:sz w:val="18"/>
        <w:szCs w:val="18"/>
      </w:rPr>
      <w:fldChar w:fldCharType="begin"/>
    </w:r>
    <w:r w:rsidR="00B65226" w:rsidRPr="003727D8">
      <w:rPr>
        <w:rFonts w:ascii="Arial" w:hAnsi="Arial" w:cs="Arial"/>
        <w:sz w:val="18"/>
        <w:szCs w:val="18"/>
      </w:rPr>
      <w:instrText xml:space="preserve"> PAGE   \* MERGEFORMAT </w:instrText>
    </w:r>
    <w:r w:rsidR="00B65226" w:rsidRPr="003727D8">
      <w:rPr>
        <w:rFonts w:ascii="Arial" w:hAnsi="Arial" w:cs="Arial"/>
        <w:sz w:val="18"/>
        <w:szCs w:val="18"/>
      </w:rPr>
      <w:fldChar w:fldCharType="separate"/>
    </w:r>
    <w:r w:rsidR="00E04E01">
      <w:rPr>
        <w:rFonts w:ascii="Arial" w:hAnsi="Arial" w:cs="Arial"/>
        <w:noProof/>
        <w:sz w:val="18"/>
        <w:szCs w:val="18"/>
      </w:rPr>
      <w:t>89</w:t>
    </w:r>
    <w:r w:rsidR="00B65226" w:rsidRPr="003727D8">
      <w:rPr>
        <w:rFonts w:ascii="Arial" w:hAnsi="Arial" w:cs="Arial"/>
        <w:sz w:val="18"/>
        <w:szCs w:val="18"/>
      </w:rPr>
      <w:fldChar w:fldCharType="end"/>
    </w:r>
  </w:p>
  <w:p w:rsidR="00B65226" w:rsidRDefault="00B65226" w:rsidP="009D0450">
    <w:pPr>
      <w:pStyle w:val="Intestazione"/>
      <w:jc w:val="right"/>
    </w:pPr>
  </w:p>
  <w:p w:rsidR="00B65226" w:rsidRDefault="00B65226" w:rsidP="009D0450">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94B48" w:rsidRPr="00193018" w:rsidRDefault="00B94B48" w:rsidP="00B94B48">
    <w:pPr>
      <w:pStyle w:val="Intestazione"/>
      <w:rPr>
        <w:rFonts w:ascii="Arial" w:hAnsi="Arial" w:cs="Arial"/>
        <w:sz w:val="18"/>
        <w:szCs w:val="18"/>
        <w:lang w:val="it-IT"/>
      </w:rPr>
    </w:pPr>
    <w:r w:rsidRPr="00193018">
      <w:rPr>
        <w:rFonts w:ascii="Arial" w:hAnsi="Arial" w:cs="Arial"/>
        <w:sz w:val="18"/>
        <w:szCs w:val="18"/>
        <w:lang w:val="it-IT"/>
      </w:rPr>
      <w:t>Lingue e Linguaggi</w:t>
    </w:r>
  </w:p>
  <w:p w:rsidR="00B94B48" w:rsidRDefault="00B94B48" w:rsidP="00B94B48">
    <w:pPr>
      <w:pStyle w:val="Intestazione"/>
      <w:rPr>
        <w:rFonts w:ascii="Arial" w:hAnsi="Arial" w:cs="Arial"/>
        <w:sz w:val="16"/>
        <w:szCs w:val="16"/>
        <w:lang w:val="it-IT"/>
      </w:rPr>
    </w:pPr>
    <w:r>
      <w:rPr>
        <w:rFonts w:ascii="Arial" w:hAnsi="Arial" w:cs="Arial"/>
        <w:sz w:val="16"/>
        <w:szCs w:val="16"/>
        <w:lang w:val="it-IT"/>
      </w:rPr>
      <w:t xml:space="preserve">Lingue Linguaggi </w:t>
    </w:r>
    <w:r w:rsidRPr="00601CD5">
      <w:rPr>
        <w:rFonts w:ascii="Arial" w:hAnsi="Arial" w:cs="Arial"/>
        <w:sz w:val="16"/>
        <w:szCs w:val="16"/>
        <w:highlight w:val="yellow"/>
        <w:lang w:val="it-IT"/>
      </w:rPr>
      <w:t>17 (2016)</w:t>
    </w:r>
    <w:r>
      <w:rPr>
        <w:rFonts w:ascii="Arial" w:hAnsi="Arial" w:cs="Arial"/>
        <w:sz w:val="16"/>
        <w:szCs w:val="16"/>
        <w:lang w:val="it-IT"/>
      </w:rPr>
      <w:t xml:space="preserve">, </w:t>
    </w:r>
    <w:r>
      <w:rPr>
        <w:rFonts w:ascii="Arial" w:hAnsi="Arial" w:cs="Arial"/>
        <w:sz w:val="16"/>
        <w:szCs w:val="16"/>
        <w:highlight w:val="yellow"/>
        <w:lang w:val="it-IT"/>
      </w:rPr>
      <w:t>x</w:t>
    </w:r>
    <w:r w:rsidRPr="005160F4">
      <w:rPr>
        <w:rFonts w:ascii="Arial" w:hAnsi="Arial" w:cs="Arial"/>
        <w:sz w:val="16"/>
        <w:szCs w:val="16"/>
        <w:highlight w:val="yellow"/>
        <w:lang w:val="it-IT"/>
      </w:rPr>
      <w:t>-</w:t>
    </w:r>
    <w:r>
      <w:rPr>
        <w:rFonts w:ascii="Arial" w:hAnsi="Arial" w:cs="Arial"/>
        <w:sz w:val="16"/>
        <w:szCs w:val="16"/>
        <w:highlight w:val="yellow"/>
        <w:lang w:val="it-IT"/>
      </w:rPr>
      <w:t>xx</w:t>
    </w:r>
  </w:p>
  <w:p w:rsidR="00B94B48" w:rsidRPr="002F1CAE" w:rsidRDefault="00B94B48" w:rsidP="00B94B48">
    <w:pPr>
      <w:pStyle w:val="Intestazione"/>
      <w:rPr>
        <w:rFonts w:ascii="Arial" w:hAnsi="Arial" w:cs="Arial"/>
        <w:sz w:val="16"/>
        <w:szCs w:val="16"/>
        <w:lang w:val="it-IT"/>
      </w:rPr>
    </w:pPr>
    <w:r>
      <w:rPr>
        <w:rFonts w:ascii="Arial" w:hAnsi="Arial" w:cs="Arial"/>
        <w:sz w:val="16"/>
        <w:szCs w:val="16"/>
        <w:lang w:val="it-IT"/>
      </w:rPr>
      <w:t>I</w:t>
    </w:r>
    <w:r w:rsidRPr="002F1CAE">
      <w:rPr>
        <w:rFonts w:ascii="Arial" w:hAnsi="Arial" w:cs="Arial"/>
        <w:sz w:val="16"/>
        <w:szCs w:val="16"/>
        <w:lang w:val="it-IT"/>
      </w:rPr>
      <w:t>SSN 2239</w:t>
    </w:r>
    <w:r>
      <w:rPr>
        <w:rFonts w:ascii="Arial" w:hAnsi="Arial" w:cs="Arial"/>
        <w:sz w:val="16"/>
        <w:szCs w:val="16"/>
        <w:lang w:val="it-IT"/>
      </w:rPr>
      <w:t>-0367, e-</w:t>
    </w:r>
    <w:r w:rsidRPr="002F1CAE">
      <w:rPr>
        <w:rFonts w:ascii="Arial" w:hAnsi="Arial" w:cs="Arial"/>
        <w:sz w:val="16"/>
        <w:szCs w:val="16"/>
        <w:lang w:val="it-IT"/>
      </w:rPr>
      <w:t>ISSN 2239-0359</w:t>
    </w:r>
  </w:p>
  <w:p w:rsidR="00B94B48" w:rsidRDefault="00B94B48" w:rsidP="00B94B48">
    <w:pPr>
      <w:pStyle w:val="Intestazione"/>
      <w:rPr>
        <w:rFonts w:ascii="Arial" w:hAnsi="Arial" w:cs="Arial"/>
        <w:sz w:val="16"/>
        <w:szCs w:val="16"/>
        <w:lang w:val="it-IT"/>
      </w:rPr>
    </w:pPr>
    <w:r w:rsidRPr="00601CD5">
      <w:rPr>
        <w:rFonts w:ascii="Arial" w:hAnsi="Arial" w:cs="Arial"/>
        <w:sz w:val="16"/>
        <w:szCs w:val="16"/>
        <w:highlight w:val="yellow"/>
        <w:lang w:val="it-IT"/>
      </w:rPr>
      <w:t>DOI 10.1285/i22390359v</w:t>
    </w:r>
    <w:r w:rsidRPr="00601CD5">
      <w:rPr>
        <w:rFonts w:ascii="Arial" w:hAnsi="Arial" w:cs="Arial"/>
        <w:sz w:val="16"/>
        <w:szCs w:val="16"/>
        <w:highlight w:val="yellow"/>
        <w:lang w:val="ru-RU"/>
      </w:rPr>
      <w:t>1</w:t>
    </w:r>
    <w:r w:rsidRPr="00601CD5">
      <w:rPr>
        <w:rFonts w:ascii="Arial" w:hAnsi="Arial" w:cs="Arial"/>
        <w:sz w:val="16"/>
        <w:szCs w:val="16"/>
        <w:highlight w:val="yellow"/>
        <w:lang w:val="it-IT"/>
      </w:rPr>
      <w:t>7px</w:t>
    </w:r>
  </w:p>
  <w:p w:rsidR="00B94B48" w:rsidRDefault="00B94B48" w:rsidP="00B94B48">
    <w:pPr>
      <w:pStyle w:val="Intestazione"/>
      <w:rPr>
        <w:rFonts w:ascii="Arial" w:hAnsi="Arial" w:cs="Arial"/>
        <w:sz w:val="16"/>
        <w:szCs w:val="16"/>
        <w:lang w:val="it-IT"/>
      </w:rPr>
    </w:pPr>
    <w:r w:rsidRPr="00601CD5">
      <w:rPr>
        <w:rFonts w:ascii="Arial" w:hAnsi="Arial" w:cs="Arial"/>
        <w:sz w:val="16"/>
        <w:szCs w:val="16"/>
        <w:highlight w:val="yellow"/>
        <w:lang w:val="it-IT"/>
      </w:rPr>
      <w:t>http://siba-ese.unisalento.it, © 2016 Università del Salento</w:t>
    </w:r>
  </w:p>
  <w:p w:rsidR="00B65226" w:rsidRDefault="00B65226" w:rsidP="009D0450">
    <w:pPr>
      <w:pStyle w:val="Intestazione"/>
      <w:rPr>
        <w:rFonts w:ascii="Arial" w:hAnsi="Arial" w:cs="Arial"/>
        <w:sz w:val="16"/>
        <w:szCs w:val="16"/>
        <w:lang w:val="it-IT"/>
      </w:rPr>
    </w:pPr>
  </w:p>
  <w:p w:rsidR="00B65226" w:rsidRPr="00E22358" w:rsidRDefault="00B65226" w:rsidP="009D0450">
    <w:pPr>
      <w:pStyle w:val="Intestazione"/>
      <w:rPr>
        <w:rFonts w:ascii="Arial" w:hAnsi="Arial" w:cs="Arial"/>
        <w:sz w:val="16"/>
        <w:szCs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67D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848F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920C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F634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ACDA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4F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C68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FC30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AA5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A230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397901363">
    <w:abstractNumId w:val="14"/>
  </w:num>
  <w:num w:numId="2" w16cid:durableId="130832730">
    <w:abstractNumId w:val="13"/>
  </w:num>
  <w:num w:numId="3" w16cid:durableId="1320617427">
    <w:abstractNumId w:val="19"/>
  </w:num>
  <w:num w:numId="4" w16cid:durableId="701587201">
    <w:abstractNumId w:val="21"/>
  </w:num>
  <w:num w:numId="5" w16cid:durableId="1941798046">
    <w:abstractNumId w:val="18"/>
  </w:num>
  <w:num w:numId="6" w16cid:durableId="1837039735">
    <w:abstractNumId w:val="22"/>
  </w:num>
  <w:num w:numId="7" w16cid:durableId="298148107">
    <w:abstractNumId w:val="16"/>
  </w:num>
  <w:num w:numId="8" w16cid:durableId="185946902">
    <w:abstractNumId w:val="17"/>
  </w:num>
  <w:num w:numId="9" w16cid:durableId="940180854">
    <w:abstractNumId w:val="23"/>
  </w:num>
  <w:num w:numId="10" w16cid:durableId="1081022797">
    <w:abstractNumId w:val="12"/>
  </w:num>
  <w:num w:numId="11" w16cid:durableId="2002925404">
    <w:abstractNumId w:val="10"/>
  </w:num>
  <w:num w:numId="12" w16cid:durableId="1369331993">
    <w:abstractNumId w:val="11"/>
  </w:num>
  <w:num w:numId="13" w16cid:durableId="2131244349">
    <w:abstractNumId w:val="20"/>
  </w:num>
  <w:num w:numId="14" w16cid:durableId="294260681">
    <w:abstractNumId w:val="15"/>
  </w:num>
  <w:num w:numId="15" w16cid:durableId="1114253253">
    <w:abstractNumId w:val="8"/>
  </w:num>
  <w:num w:numId="16" w16cid:durableId="942226420">
    <w:abstractNumId w:val="3"/>
  </w:num>
  <w:num w:numId="17" w16cid:durableId="1229417931">
    <w:abstractNumId w:val="2"/>
  </w:num>
  <w:num w:numId="18" w16cid:durableId="1292709409">
    <w:abstractNumId w:val="1"/>
  </w:num>
  <w:num w:numId="19" w16cid:durableId="466120292">
    <w:abstractNumId w:val="0"/>
  </w:num>
  <w:num w:numId="20" w16cid:durableId="376125762">
    <w:abstractNumId w:val="9"/>
  </w:num>
  <w:num w:numId="21" w16cid:durableId="421756885">
    <w:abstractNumId w:val="7"/>
  </w:num>
  <w:num w:numId="22" w16cid:durableId="1247228652">
    <w:abstractNumId w:val="6"/>
  </w:num>
  <w:num w:numId="23" w16cid:durableId="1969117149">
    <w:abstractNumId w:val="5"/>
  </w:num>
  <w:num w:numId="24" w16cid:durableId="1387921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proofState w:spelling="clean"/>
  <w:attachedTemplate r:id="rId1"/>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667"/>
    <w:rsid w:val="00000D98"/>
    <w:rsid w:val="000042F6"/>
    <w:rsid w:val="000061AD"/>
    <w:rsid w:val="000105B5"/>
    <w:rsid w:val="00011686"/>
    <w:rsid w:val="00012A3C"/>
    <w:rsid w:val="00015B55"/>
    <w:rsid w:val="000161F3"/>
    <w:rsid w:val="00034FB7"/>
    <w:rsid w:val="00043DFC"/>
    <w:rsid w:val="00044114"/>
    <w:rsid w:val="000521B3"/>
    <w:rsid w:val="00055735"/>
    <w:rsid w:val="00057301"/>
    <w:rsid w:val="00057F88"/>
    <w:rsid w:val="00063674"/>
    <w:rsid w:val="000653B0"/>
    <w:rsid w:val="00070D3B"/>
    <w:rsid w:val="00073118"/>
    <w:rsid w:val="000738EA"/>
    <w:rsid w:val="000828E7"/>
    <w:rsid w:val="000849BB"/>
    <w:rsid w:val="000924F8"/>
    <w:rsid w:val="000A2A6C"/>
    <w:rsid w:val="000A56E5"/>
    <w:rsid w:val="000B1BB6"/>
    <w:rsid w:val="000B5F65"/>
    <w:rsid w:val="000B7C96"/>
    <w:rsid w:val="000C01EE"/>
    <w:rsid w:val="000C0B61"/>
    <w:rsid w:val="000D21CD"/>
    <w:rsid w:val="000D28D7"/>
    <w:rsid w:val="000D67A4"/>
    <w:rsid w:val="000D7440"/>
    <w:rsid w:val="000E19DA"/>
    <w:rsid w:val="000F1F9A"/>
    <w:rsid w:val="000F526E"/>
    <w:rsid w:val="00100DE8"/>
    <w:rsid w:val="001022ED"/>
    <w:rsid w:val="001050DA"/>
    <w:rsid w:val="001052FE"/>
    <w:rsid w:val="001133C0"/>
    <w:rsid w:val="00113824"/>
    <w:rsid w:val="0011424F"/>
    <w:rsid w:val="00116AA5"/>
    <w:rsid w:val="00116E05"/>
    <w:rsid w:val="001174E6"/>
    <w:rsid w:val="001242C0"/>
    <w:rsid w:val="00127772"/>
    <w:rsid w:val="00134DAD"/>
    <w:rsid w:val="001366DE"/>
    <w:rsid w:val="00137375"/>
    <w:rsid w:val="0014146C"/>
    <w:rsid w:val="00143E3D"/>
    <w:rsid w:val="0016200C"/>
    <w:rsid w:val="00163F4F"/>
    <w:rsid w:val="001719BA"/>
    <w:rsid w:val="001739BB"/>
    <w:rsid w:val="001754A4"/>
    <w:rsid w:val="001777C3"/>
    <w:rsid w:val="00177BBE"/>
    <w:rsid w:val="001810A0"/>
    <w:rsid w:val="00183612"/>
    <w:rsid w:val="001838E7"/>
    <w:rsid w:val="00187EF6"/>
    <w:rsid w:val="001922E4"/>
    <w:rsid w:val="00192B41"/>
    <w:rsid w:val="00194C64"/>
    <w:rsid w:val="001A1D73"/>
    <w:rsid w:val="001B0BF8"/>
    <w:rsid w:val="001C0873"/>
    <w:rsid w:val="001C227F"/>
    <w:rsid w:val="001C5A27"/>
    <w:rsid w:val="001D02A3"/>
    <w:rsid w:val="001D16F6"/>
    <w:rsid w:val="001D3D18"/>
    <w:rsid w:val="001D3F20"/>
    <w:rsid w:val="001E4EF6"/>
    <w:rsid w:val="001E5828"/>
    <w:rsid w:val="001F1614"/>
    <w:rsid w:val="001F464E"/>
    <w:rsid w:val="001F505E"/>
    <w:rsid w:val="00200C19"/>
    <w:rsid w:val="00202229"/>
    <w:rsid w:val="002048FA"/>
    <w:rsid w:val="00207955"/>
    <w:rsid w:val="00210720"/>
    <w:rsid w:val="00211A38"/>
    <w:rsid w:val="002128F5"/>
    <w:rsid w:val="00214B03"/>
    <w:rsid w:val="00221751"/>
    <w:rsid w:val="00221BD0"/>
    <w:rsid w:val="0022330F"/>
    <w:rsid w:val="002301A9"/>
    <w:rsid w:val="0023620A"/>
    <w:rsid w:val="002377C9"/>
    <w:rsid w:val="00245D1D"/>
    <w:rsid w:val="002525A6"/>
    <w:rsid w:val="002557A4"/>
    <w:rsid w:val="00261C70"/>
    <w:rsid w:val="002652DE"/>
    <w:rsid w:val="00267EFC"/>
    <w:rsid w:val="002712A1"/>
    <w:rsid w:val="00272096"/>
    <w:rsid w:val="002804F6"/>
    <w:rsid w:val="002807D0"/>
    <w:rsid w:val="00280916"/>
    <w:rsid w:val="002865A2"/>
    <w:rsid w:val="00287412"/>
    <w:rsid w:val="0028783B"/>
    <w:rsid w:val="002A5719"/>
    <w:rsid w:val="002B077C"/>
    <w:rsid w:val="002B117E"/>
    <w:rsid w:val="002B2151"/>
    <w:rsid w:val="002B58B9"/>
    <w:rsid w:val="002C0CC5"/>
    <w:rsid w:val="002C3DF6"/>
    <w:rsid w:val="002C6E75"/>
    <w:rsid w:val="002D053D"/>
    <w:rsid w:val="002D167D"/>
    <w:rsid w:val="002D1DE8"/>
    <w:rsid w:val="002D2494"/>
    <w:rsid w:val="002E18DE"/>
    <w:rsid w:val="002E59B2"/>
    <w:rsid w:val="002E5E83"/>
    <w:rsid w:val="002E77D1"/>
    <w:rsid w:val="002F0AD5"/>
    <w:rsid w:val="0030036F"/>
    <w:rsid w:val="003039C4"/>
    <w:rsid w:val="003164E8"/>
    <w:rsid w:val="00324237"/>
    <w:rsid w:val="00325B98"/>
    <w:rsid w:val="00330A8C"/>
    <w:rsid w:val="00333B23"/>
    <w:rsid w:val="00336805"/>
    <w:rsid w:val="003378B3"/>
    <w:rsid w:val="003434CD"/>
    <w:rsid w:val="00344DF1"/>
    <w:rsid w:val="00345BCE"/>
    <w:rsid w:val="003529EC"/>
    <w:rsid w:val="00363CE9"/>
    <w:rsid w:val="003643D9"/>
    <w:rsid w:val="00367673"/>
    <w:rsid w:val="003679B8"/>
    <w:rsid w:val="00371EE6"/>
    <w:rsid w:val="00372DA4"/>
    <w:rsid w:val="00381720"/>
    <w:rsid w:val="003832AB"/>
    <w:rsid w:val="00384C76"/>
    <w:rsid w:val="00396E51"/>
    <w:rsid w:val="003A2002"/>
    <w:rsid w:val="003A7507"/>
    <w:rsid w:val="003B14C9"/>
    <w:rsid w:val="003B40A7"/>
    <w:rsid w:val="003D0874"/>
    <w:rsid w:val="003D5244"/>
    <w:rsid w:val="003D6B17"/>
    <w:rsid w:val="003E003A"/>
    <w:rsid w:val="003E02EB"/>
    <w:rsid w:val="003E0C43"/>
    <w:rsid w:val="003E12F3"/>
    <w:rsid w:val="003E2E2C"/>
    <w:rsid w:val="003F4FC6"/>
    <w:rsid w:val="00400573"/>
    <w:rsid w:val="004014EF"/>
    <w:rsid w:val="00405397"/>
    <w:rsid w:val="00405AF8"/>
    <w:rsid w:val="00407416"/>
    <w:rsid w:val="00410620"/>
    <w:rsid w:val="004107C5"/>
    <w:rsid w:val="00413245"/>
    <w:rsid w:val="00424DE6"/>
    <w:rsid w:val="00427E9C"/>
    <w:rsid w:val="00432A84"/>
    <w:rsid w:val="004343C1"/>
    <w:rsid w:val="00437E5B"/>
    <w:rsid w:val="00446258"/>
    <w:rsid w:val="004525FA"/>
    <w:rsid w:val="00457A3D"/>
    <w:rsid w:val="00460105"/>
    <w:rsid w:val="00463AC2"/>
    <w:rsid w:val="0047403D"/>
    <w:rsid w:val="00474472"/>
    <w:rsid w:val="00484E29"/>
    <w:rsid w:val="00485672"/>
    <w:rsid w:val="00491ABC"/>
    <w:rsid w:val="00491EE6"/>
    <w:rsid w:val="004966CB"/>
    <w:rsid w:val="00497C1F"/>
    <w:rsid w:val="004A1D6B"/>
    <w:rsid w:val="004B0CC2"/>
    <w:rsid w:val="004B1350"/>
    <w:rsid w:val="004B3C12"/>
    <w:rsid w:val="004B6847"/>
    <w:rsid w:val="004B7052"/>
    <w:rsid w:val="004C1513"/>
    <w:rsid w:val="004C3AC3"/>
    <w:rsid w:val="004C5988"/>
    <w:rsid w:val="004D7A9D"/>
    <w:rsid w:val="004E6AD7"/>
    <w:rsid w:val="004F4EB8"/>
    <w:rsid w:val="004F7DD2"/>
    <w:rsid w:val="004F7F23"/>
    <w:rsid w:val="0050086F"/>
    <w:rsid w:val="00500964"/>
    <w:rsid w:val="00513DCE"/>
    <w:rsid w:val="00520DEE"/>
    <w:rsid w:val="005227FF"/>
    <w:rsid w:val="00523D6F"/>
    <w:rsid w:val="00523ED7"/>
    <w:rsid w:val="005313E1"/>
    <w:rsid w:val="00531B93"/>
    <w:rsid w:val="00537D13"/>
    <w:rsid w:val="005437D7"/>
    <w:rsid w:val="005438C2"/>
    <w:rsid w:val="005461D2"/>
    <w:rsid w:val="00550F43"/>
    <w:rsid w:val="005530BD"/>
    <w:rsid w:val="00554F8F"/>
    <w:rsid w:val="00557C8C"/>
    <w:rsid w:val="005641E1"/>
    <w:rsid w:val="00570EA9"/>
    <w:rsid w:val="00573646"/>
    <w:rsid w:val="0057385E"/>
    <w:rsid w:val="005743AE"/>
    <w:rsid w:val="00576082"/>
    <w:rsid w:val="00576E1F"/>
    <w:rsid w:val="005A1D49"/>
    <w:rsid w:val="005A38C2"/>
    <w:rsid w:val="005B491F"/>
    <w:rsid w:val="005B6ECB"/>
    <w:rsid w:val="005C15DC"/>
    <w:rsid w:val="005C59F2"/>
    <w:rsid w:val="005D1FD3"/>
    <w:rsid w:val="005F21A4"/>
    <w:rsid w:val="00601CD5"/>
    <w:rsid w:val="00603D71"/>
    <w:rsid w:val="00606DB0"/>
    <w:rsid w:val="00611553"/>
    <w:rsid w:val="006139C6"/>
    <w:rsid w:val="00631108"/>
    <w:rsid w:val="0064118D"/>
    <w:rsid w:val="006454B6"/>
    <w:rsid w:val="00646C05"/>
    <w:rsid w:val="00650F2A"/>
    <w:rsid w:val="00651322"/>
    <w:rsid w:val="00651B6F"/>
    <w:rsid w:val="00661187"/>
    <w:rsid w:val="0066293E"/>
    <w:rsid w:val="00663BCE"/>
    <w:rsid w:val="00663CE9"/>
    <w:rsid w:val="00672C30"/>
    <w:rsid w:val="00675DAB"/>
    <w:rsid w:val="00677878"/>
    <w:rsid w:val="006778F2"/>
    <w:rsid w:val="00681DB8"/>
    <w:rsid w:val="00683F9D"/>
    <w:rsid w:val="00690ADF"/>
    <w:rsid w:val="00693F24"/>
    <w:rsid w:val="006A4A8D"/>
    <w:rsid w:val="006A59EE"/>
    <w:rsid w:val="006B1ABD"/>
    <w:rsid w:val="006B2174"/>
    <w:rsid w:val="006B290F"/>
    <w:rsid w:val="006C2880"/>
    <w:rsid w:val="006D021A"/>
    <w:rsid w:val="006D22E4"/>
    <w:rsid w:val="006D377E"/>
    <w:rsid w:val="006D5931"/>
    <w:rsid w:val="006D7960"/>
    <w:rsid w:val="006E16B0"/>
    <w:rsid w:val="006E4973"/>
    <w:rsid w:val="006E659D"/>
    <w:rsid w:val="006F18AD"/>
    <w:rsid w:val="006F296D"/>
    <w:rsid w:val="006F5B65"/>
    <w:rsid w:val="006F7063"/>
    <w:rsid w:val="007007DF"/>
    <w:rsid w:val="00700BC4"/>
    <w:rsid w:val="007108BB"/>
    <w:rsid w:val="007221F5"/>
    <w:rsid w:val="007243DA"/>
    <w:rsid w:val="007433B3"/>
    <w:rsid w:val="00750816"/>
    <w:rsid w:val="00761555"/>
    <w:rsid w:val="00761FD4"/>
    <w:rsid w:val="007759D4"/>
    <w:rsid w:val="00781235"/>
    <w:rsid w:val="007853F8"/>
    <w:rsid w:val="00786AE2"/>
    <w:rsid w:val="007978AA"/>
    <w:rsid w:val="007A0DC7"/>
    <w:rsid w:val="007A11AC"/>
    <w:rsid w:val="007A12CD"/>
    <w:rsid w:val="007A1374"/>
    <w:rsid w:val="007A7D26"/>
    <w:rsid w:val="007B406F"/>
    <w:rsid w:val="007B45A7"/>
    <w:rsid w:val="007B5161"/>
    <w:rsid w:val="007B6AEF"/>
    <w:rsid w:val="007D2889"/>
    <w:rsid w:val="007D3028"/>
    <w:rsid w:val="007D4412"/>
    <w:rsid w:val="007D541F"/>
    <w:rsid w:val="007D5CAE"/>
    <w:rsid w:val="007E34E6"/>
    <w:rsid w:val="007E6252"/>
    <w:rsid w:val="007F08E3"/>
    <w:rsid w:val="007F6880"/>
    <w:rsid w:val="007F7890"/>
    <w:rsid w:val="00800383"/>
    <w:rsid w:val="008008A5"/>
    <w:rsid w:val="00801236"/>
    <w:rsid w:val="0080139A"/>
    <w:rsid w:val="0080164F"/>
    <w:rsid w:val="00803DF8"/>
    <w:rsid w:val="0080640E"/>
    <w:rsid w:val="00807D2D"/>
    <w:rsid w:val="00811B5B"/>
    <w:rsid w:val="00811FF4"/>
    <w:rsid w:val="008177AB"/>
    <w:rsid w:val="00821982"/>
    <w:rsid w:val="00823215"/>
    <w:rsid w:val="00823315"/>
    <w:rsid w:val="00831100"/>
    <w:rsid w:val="00831B01"/>
    <w:rsid w:val="008406D7"/>
    <w:rsid w:val="0084267C"/>
    <w:rsid w:val="00845169"/>
    <w:rsid w:val="00851A38"/>
    <w:rsid w:val="008532A6"/>
    <w:rsid w:val="0085598C"/>
    <w:rsid w:val="008619D1"/>
    <w:rsid w:val="008622D3"/>
    <w:rsid w:val="008630E6"/>
    <w:rsid w:val="00865B62"/>
    <w:rsid w:val="008661A1"/>
    <w:rsid w:val="00870FB1"/>
    <w:rsid w:val="00873A48"/>
    <w:rsid w:val="00875C12"/>
    <w:rsid w:val="00876C02"/>
    <w:rsid w:val="00876F68"/>
    <w:rsid w:val="00880874"/>
    <w:rsid w:val="00881339"/>
    <w:rsid w:val="008838A1"/>
    <w:rsid w:val="008A4D5F"/>
    <w:rsid w:val="008B0DAD"/>
    <w:rsid w:val="008B1DCA"/>
    <w:rsid w:val="008B4343"/>
    <w:rsid w:val="008C52EC"/>
    <w:rsid w:val="008D10A0"/>
    <w:rsid w:val="008D5EBB"/>
    <w:rsid w:val="008D63F3"/>
    <w:rsid w:val="008E3C69"/>
    <w:rsid w:val="008E3F48"/>
    <w:rsid w:val="008E74F9"/>
    <w:rsid w:val="008E7E43"/>
    <w:rsid w:val="008F25E4"/>
    <w:rsid w:val="008F2715"/>
    <w:rsid w:val="00903CE4"/>
    <w:rsid w:val="00904752"/>
    <w:rsid w:val="00904B93"/>
    <w:rsid w:val="00905BF6"/>
    <w:rsid w:val="00912DF0"/>
    <w:rsid w:val="00913BA0"/>
    <w:rsid w:val="00913E59"/>
    <w:rsid w:val="00914024"/>
    <w:rsid w:val="00915AB3"/>
    <w:rsid w:val="0092100C"/>
    <w:rsid w:val="009312E6"/>
    <w:rsid w:val="00936341"/>
    <w:rsid w:val="00936794"/>
    <w:rsid w:val="0094285C"/>
    <w:rsid w:val="00943880"/>
    <w:rsid w:val="00943C74"/>
    <w:rsid w:val="009447E6"/>
    <w:rsid w:val="009454F4"/>
    <w:rsid w:val="00947246"/>
    <w:rsid w:val="00950D2F"/>
    <w:rsid w:val="00952B53"/>
    <w:rsid w:val="00953D2A"/>
    <w:rsid w:val="00963652"/>
    <w:rsid w:val="0097042E"/>
    <w:rsid w:val="00982844"/>
    <w:rsid w:val="00991C19"/>
    <w:rsid w:val="00994ADE"/>
    <w:rsid w:val="00994F02"/>
    <w:rsid w:val="009964B8"/>
    <w:rsid w:val="009A690E"/>
    <w:rsid w:val="009B0EB7"/>
    <w:rsid w:val="009B393E"/>
    <w:rsid w:val="009B56C9"/>
    <w:rsid w:val="009C3565"/>
    <w:rsid w:val="009D0450"/>
    <w:rsid w:val="009E02ED"/>
    <w:rsid w:val="009E2F8B"/>
    <w:rsid w:val="009E5A0F"/>
    <w:rsid w:val="009E6756"/>
    <w:rsid w:val="009E7AD7"/>
    <w:rsid w:val="009F0867"/>
    <w:rsid w:val="009F5B5C"/>
    <w:rsid w:val="00A04644"/>
    <w:rsid w:val="00A0561E"/>
    <w:rsid w:val="00A119E4"/>
    <w:rsid w:val="00A1734D"/>
    <w:rsid w:val="00A23116"/>
    <w:rsid w:val="00A25962"/>
    <w:rsid w:val="00A30B44"/>
    <w:rsid w:val="00A32B39"/>
    <w:rsid w:val="00A32D0A"/>
    <w:rsid w:val="00A33F07"/>
    <w:rsid w:val="00A34E66"/>
    <w:rsid w:val="00A37ABD"/>
    <w:rsid w:val="00A4127D"/>
    <w:rsid w:val="00A45F75"/>
    <w:rsid w:val="00A46003"/>
    <w:rsid w:val="00A7075C"/>
    <w:rsid w:val="00A7621D"/>
    <w:rsid w:val="00A76478"/>
    <w:rsid w:val="00A76AEF"/>
    <w:rsid w:val="00A77E22"/>
    <w:rsid w:val="00A814A4"/>
    <w:rsid w:val="00A82530"/>
    <w:rsid w:val="00A9160B"/>
    <w:rsid w:val="00A92014"/>
    <w:rsid w:val="00A94DEF"/>
    <w:rsid w:val="00A9535C"/>
    <w:rsid w:val="00A9693A"/>
    <w:rsid w:val="00AA12AC"/>
    <w:rsid w:val="00AA3D0C"/>
    <w:rsid w:val="00AA46D6"/>
    <w:rsid w:val="00AA6800"/>
    <w:rsid w:val="00AB2187"/>
    <w:rsid w:val="00AB2BF0"/>
    <w:rsid w:val="00AB4504"/>
    <w:rsid w:val="00AC77E9"/>
    <w:rsid w:val="00AD44AB"/>
    <w:rsid w:val="00AE0330"/>
    <w:rsid w:val="00AE0C6A"/>
    <w:rsid w:val="00AE2C64"/>
    <w:rsid w:val="00AE5A11"/>
    <w:rsid w:val="00AF2063"/>
    <w:rsid w:val="00AF3ECD"/>
    <w:rsid w:val="00AF6166"/>
    <w:rsid w:val="00B003AD"/>
    <w:rsid w:val="00B01362"/>
    <w:rsid w:val="00B017E5"/>
    <w:rsid w:val="00B10CB4"/>
    <w:rsid w:val="00B11468"/>
    <w:rsid w:val="00B11736"/>
    <w:rsid w:val="00B207D3"/>
    <w:rsid w:val="00B2570C"/>
    <w:rsid w:val="00B31266"/>
    <w:rsid w:val="00B41FEB"/>
    <w:rsid w:val="00B453F9"/>
    <w:rsid w:val="00B54D2C"/>
    <w:rsid w:val="00B602C2"/>
    <w:rsid w:val="00B61EA4"/>
    <w:rsid w:val="00B64A7E"/>
    <w:rsid w:val="00B65226"/>
    <w:rsid w:val="00B66722"/>
    <w:rsid w:val="00B66B57"/>
    <w:rsid w:val="00B762DF"/>
    <w:rsid w:val="00B818EA"/>
    <w:rsid w:val="00B84FD3"/>
    <w:rsid w:val="00B91EC3"/>
    <w:rsid w:val="00B92FD7"/>
    <w:rsid w:val="00B94069"/>
    <w:rsid w:val="00B94B48"/>
    <w:rsid w:val="00B97909"/>
    <w:rsid w:val="00BA2BE6"/>
    <w:rsid w:val="00BB1854"/>
    <w:rsid w:val="00BB6778"/>
    <w:rsid w:val="00BB76AA"/>
    <w:rsid w:val="00BC3ED7"/>
    <w:rsid w:val="00BD11C9"/>
    <w:rsid w:val="00BD2B20"/>
    <w:rsid w:val="00BD3346"/>
    <w:rsid w:val="00BE0DF3"/>
    <w:rsid w:val="00BE2FE3"/>
    <w:rsid w:val="00BE42A4"/>
    <w:rsid w:val="00BE4692"/>
    <w:rsid w:val="00BE5CF7"/>
    <w:rsid w:val="00BE6F72"/>
    <w:rsid w:val="00BE7A6E"/>
    <w:rsid w:val="00BF2577"/>
    <w:rsid w:val="00BF275F"/>
    <w:rsid w:val="00BF48FB"/>
    <w:rsid w:val="00BF4BA4"/>
    <w:rsid w:val="00C00ECB"/>
    <w:rsid w:val="00C018F2"/>
    <w:rsid w:val="00C01AC6"/>
    <w:rsid w:val="00C01D72"/>
    <w:rsid w:val="00C03C25"/>
    <w:rsid w:val="00C0532D"/>
    <w:rsid w:val="00C153AB"/>
    <w:rsid w:val="00C164DE"/>
    <w:rsid w:val="00C228B2"/>
    <w:rsid w:val="00C22B53"/>
    <w:rsid w:val="00C24C5D"/>
    <w:rsid w:val="00C30505"/>
    <w:rsid w:val="00C31288"/>
    <w:rsid w:val="00C32A68"/>
    <w:rsid w:val="00C34DC0"/>
    <w:rsid w:val="00C401F5"/>
    <w:rsid w:val="00C41287"/>
    <w:rsid w:val="00C43B55"/>
    <w:rsid w:val="00C44EE0"/>
    <w:rsid w:val="00C45DD5"/>
    <w:rsid w:val="00C511E7"/>
    <w:rsid w:val="00C526CB"/>
    <w:rsid w:val="00C5320B"/>
    <w:rsid w:val="00C607BE"/>
    <w:rsid w:val="00C6412A"/>
    <w:rsid w:val="00C75573"/>
    <w:rsid w:val="00C75917"/>
    <w:rsid w:val="00C7765C"/>
    <w:rsid w:val="00C84A11"/>
    <w:rsid w:val="00C84B18"/>
    <w:rsid w:val="00C87514"/>
    <w:rsid w:val="00CA1E74"/>
    <w:rsid w:val="00CA483A"/>
    <w:rsid w:val="00CA53DC"/>
    <w:rsid w:val="00CB4D70"/>
    <w:rsid w:val="00CB6546"/>
    <w:rsid w:val="00CC0DC1"/>
    <w:rsid w:val="00CC3B6C"/>
    <w:rsid w:val="00CD2662"/>
    <w:rsid w:val="00CD3E16"/>
    <w:rsid w:val="00CE3185"/>
    <w:rsid w:val="00CE3329"/>
    <w:rsid w:val="00CE4C3A"/>
    <w:rsid w:val="00CE6196"/>
    <w:rsid w:val="00CF2B0A"/>
    <w:rsid w:val="00CF3A26"/>
    <w:rsid w:val="00CF3A57"/>
    <w:rsid w:val="00CF4881"/>
    <w:rsid w:val="00D008F6"/>
    <w:rsid w:val="00D00BED"/>
    <w:rsid w:val="00D011CB"/>
    <w:rsid w:val="00D04CC8"/>
    <w:rsid w:val="00D0544A"/>
    <w:rsid w:val="00D074CC"/>
    <w:rsid w:val="00D11E10"/>
    <w:rsid w:val="00D12B47"/>
    <w:rsid w:val="00D15CE7"/>
    <w:rsid w:val="00D20CE0"/>
    <w:rsid w:val="00D24FC9"/>
    <w:rsid w:val="00D311D5"/>
    <w:rsid w:val="00D41DFE"/>
    <w:rsid w:val="00D47145"/>
    <w:rsid w:val="00D5446D"/>
    <w:rsid w:val="00D54EFB"/>
    <w:rsid w:val="00D55DB4"/>
    <w:rsid w:val="00D57122"/>
    <w:rsid w:val="00D63B00"/>
    <w:rsid w:val="00D6491F"/>
    <w:rsid w:val="00D66A36"/>
    <w:rsid w:val="00D75602"/>
    <w:rsid w:val="00D82936"/>
    <w:rsid w:val="00D91BC0"/>
    <w:rsid w:val="00D92B48"/>
    <w:rsid w:val="00DB7DE2"/>
    <w:rsid w:val="00DC2D0F"/>
    <w:rsid w:val="00DD055D"/>
    <w:rsid w:val="00DD2A97"/>
    <w:rsid w:val="00DD37BC"/>
    <w:rsid w:val="00DD549A"/>
    <w:rsid w:val="00DD7A2A"/>
    <w:rsid w:val="00DE23D0"/>
    <w:rsid w:val="00DE2DEC"/>
    <w:rsid w:val="00DE2FE7"/>
    <w:rsid w:val="00DF17F7"/>
    <w:rsid w:val="00DF455F"/>
    <w:rsid w:val="00E01140"/>
    <w:rsid w:val="00E03244"/>
    <w:rsid w:val="00E04E01"/>
    <w:rsid w:val="00E06DB0"/>
    <w:rsid w:val="00E11911"/>
    <w:rsid w:val="00E13D2A"/>
    <w:rsid w:val="00E15391"/>
    <w:rsid w:val="00E23398"/>
    <w:rsid w:val="00E23777"/>
    <w:rsid w:val="00E23A50"/>
    <w:rsid w:val="00E25DBE"/>
    <w:rsid w:val="00E300E9"/>
    <w:rsid w:val="00E3197B"/>
    <w:rsid w:val="00E31E62"/>
    <w:rsid w:val="00E36ECA"/>
    <w:rsid w:val="00E559BD"/>
    <w:rsid w:val="00E55D52"/>
    <w:rsid w:val="00E56EB8"/>
    <w:rsid w:val="00E57F12"/>
    <w:rsid w:val="00E57F53"/>
    <w:rsid w:val="00E65151"/>
    <w:rsid w:val="00E6562A"/>
    <w:rsid w:val="00E67F74"/>
    <w:rsid w:val="00E70EE3"/>
    <w:rsid w:val="00E812C0"/>
    <w:rsid w:val="00E943B5"/>
    <w:rsid w:val="00E945B7"/>
    <w:rsid w:val="00E9484B"/>
    <w:rsid w:val="00E94969"/>
    <w:rsid w:val="00E95299"/>
    <w:rsid w:val="00EA6A3E"/>
    <w:rsid w:val="00EB0772"/>
    <w:rsid w:val="00EB1533"/>
    <w:rsid w:val="00EB26CA"/>
    <w:rsid w:val="00EC0F37"/>
    <w:rsid w:val="00EC2653"/>
    <w:rsid w:val="00ED0776"/>
    <w:rsid w:val="00EE0C86"/>
    <w:rsid w:val="00EE204B"/>
    <w:rsid w:val="00EE593D"/>
    <w:rsid w:val="00EE6D18"/>
    <w:rsid w:val="00EF7667"/>
    <w:rsid w:val="00F00468"/>
    <w:rsid w:val="00F01407"/>
    <w:rsid w:val="00F01D60"/>
    <w:rsid w:val="00F0356A"/>
    <w:rsid w:val="00F170EA"/>
    <w:rsid w:val="00F21657"/>
    <w:rsid w:val="00F23427"/>
    <w:rsid w:val="00F23E4A"/>
    <w:rsid w:val="00F413B7"/>
    <w:rsid w:val="00F425CE"/>
    <w:rsid w:val="00F51F84"/>
    <w:rsid w:val="00F52D9D"/>
    <w:rsid w:val="00F65224"/>
    <w:rsid w:val="00F76875"/>
    <w:rsid w:val="00F84A06"/>
    <w:rsid w:val="00F85C41"/>
    <w:rsid w:val="00F865A4"/>
    <w:rsid w:val="00F9235D"/>
    <w:rsid w:val="00F940F6"/>
    <w:rsid w:val="00FA2E17"/>
    <w:rsid w:val="00FB030E"/>
    <w:rsid w:val="00FB07CE"/>
    <w:rsid w:val="00FC178D"/>
    <w:rsid w:val="00FC2A9B"/>
    <w:rsid w:val="00FC33B1"/>
    <w:rsid w:val="00FC60E5"/>
    <w:rsid w:val="00FD56D5"/>
    <w:rsid w:val="00FE3DA2"/>
    <w:rsid w:val="00FE5A9E"/>
    <w:rsid w:val="00FF083F"/>
    <w:rsid w:val="00FF1BD4"/>
    <w:rsid w:val="00FF35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354E365-B430-4087-AD40-3AA6361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3185"/>
    <w:rPr>
      <w:sz w:val="24"/>
      <w:szCs w:val="24"/>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val="x-none" w:eastAsia="x-none"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val="x-none" w:eastAsia="x-none"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val="x-none" w:eastAsia="x-none"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val="x-none" w:eastAsia="x-none"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val="x-none" w:eastAsia="x-none"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val="x-none" w:eastAsia="x-none" w:bidi="ar-SA"/>
    </w:rPr>
  </w:style>
  <w:style w:type="paragraph" w:styleId="Titolo7">
    <w:name w:val="heading 7"/>
    <w:basedOn w:val="Normale"/>
    <w:next w:val="Normale"/>
    <w:link w:val="Titolo7Carattere"/>
    <w:uiPriority w:val="9"/>
    <w:qFormat/>
    <w:rsid w:val="002C02EC"/>
    <w:pPr>
      <w:spacing w:before="240" w:after="60"/>
      <w:outlineLvl w:val="6"/>
    </w:pPr>
    <w:rPr>
      <w:lang w:val="x-none" w:eastAsia="x-none" w:bidi="ar-SA"/>
    </w:rPr>
  </w:style>
  <w:style w:type="paragraph" w:styleId="Titolo8">
    <w:name w:val="heading 8"/>
    <w:basedOn w:val="Normale"/>
    <w:next w:val="Normale"/>
    <w:link w:val="Titolo8Carattere"/>
    <w:uiPriority w:val="9"/>
    <w:qFormat/>
    <w:rsid w:val="002C02EC"/>
    <w:pPr>
      <w:spacing w:before="240" w:after="60"/>
      <w:outlineLvl w:val="7"/>
    </w:pPr>
    <w:rPr>
      <w:i/>
      <w:iCs/>
      <w:lang w:val="x-none" w:eastAsia="x-none"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eastAsia="x-none"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eastAsia="x-none"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testo">
    <w:name w:val="Body Text"/>
    <w:basedOn w:val="Normale"/>
    <w:link w:val="CorpotestoCarattere"/>
    <w:rsid w:val="00AA1CAF"/>
    <w:pPr>
      <w:jc w:val="both"/>
    </w:pPr>
    <w:rPr>
      <w:rFonts w:ascii="Book Antiqua" w:hAnsi="Book Antiqua"/>
      <w:b/>
      <w:bCs/>
      <w:lang w:bidi="ar-SA"/>
    </w:rPr>
  </w:style>
  <w:style w:type="character" w:customStyle="1" w:styleId="CorpotestoCarattere">
    <w:name w:val="Corpo testo Carattere"/>
    <w:link w:val="Corpo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val="x-none" w:eastAsia="x-none"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val="x-none" w:eastAsia="x-none"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styleId="Nessunaspaziatura">
    <w:name w:val="No Spacing"/>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val="x-none" w:eastAsia="x-none"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val="x-none" w:eastAsia="x-none"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semiHidden/>
    <w:unhideWhenUsed/>
    <w:rsid w:val="00475EC3"/>
    <w:rPr>
      <w:sz w:val="20"/>
      <w:szCs w:val="20"/>
    </w:rPr>
  </w:style>
  <w:style w:type="character" w:customStyle="1" w:styleId="TestonotaapidipaginaCarattere">
    <w:name w:val="Testo nota a piè di pagina Carattere"/>
    <w:link w:val="Testonotaapidipagina"/>
    <w:uiPriority w:val="99"/>
    <w:semiHidden/>
    <w:rsid w:val="00475EC3"/>
    <w:rPr>
      <w:lang w:val="en-US" w:eastAsia="en-US" w:bidi="en-US"/>
    </w:rPr>
  </w:style>
  <w:style w:type="character" w:styleId="Rimandonotaapidipagina">
    <w:name w:val="footnote reference"/>
    <w:uiPriority w:val="99"/>
    <w:semiHidden/>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pPr>
    <w:rPr>
      <w:rFonts w:ascii="Times New Roman" w:hAnsi="Times New Roman"/>
      <w:color w:val="000000"/>
      <w:sz w:val="24"/>
      <w:szCs w:val="24"/>
    </w:rPr>
  </w:style>
  <w:style w:type="table" w:styleId="Grigliatabella">
    <w:name w:val="Table Grid"/>
    <w:basedOn w:val="Tabellanormale"/>
    <w:rsid w:val="001B0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 w:type="paragraph" w:styleId="PreformattatoHTML">
    <w:name w:val="HTML Preformatted"/>
    <w:basedOn w:val="Normale"/>
    <w:link w:val="PreformattatoHTMLCarattere"/>
    <w:uiPriority w:val="99"/>
    <w:semiHidden/>
    <w:unhideWhenUsed/>
    <w:rsid w:val="002B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t-IT" w:eastAsia="it-IT" w:bidi="ar-SA"/>
    </w:rPr>
  </w:style>
  <w:style w:type="character" w:customStyle="1" w:styleId="PreformattatoHTMLCarattere">
    <w:name w:val="Preformattato HTML Carattere"/>
    <w:link w:val="PreformattatoHTML"/>
    <w:uiPriority w:val="99"/>
    <w:semiHidden/>
    <w:rsid w:val="002B2151"/>
    <w:rPr>
      <w:rFonts w:ascii="Courier New" w:hAnsi="Courier New" w:cs="Courier New"/>
    </w:rPr>
  </w:style>
  <w:style w:type="character" w:customStyle="1" w:styleId="Menzionenonrisolta1">
    <w:name w:val="Menzione non risolta1"/>
    <w:uiPriority w:val="99"/>
    <w:semiHidden/>
    <w:unhideWhenUsed/>
    <w:rsid w:val="00576E1F"/>
    <w:rPr>
      <w:color w:val="605E5C"/>
      <w:shd w:val="clear" w:color="auto" w:fill="E1DFDD"/>
    </w:rPr>
  </w:style>
  <w:style w:type="character" w:styleId="Menzionenonrisolta">
    <w:name w:val="Unresolved Mention"/>
    <w:basedOn w:val="Carpredefinitoparagrafo"/>
    <w:uiPriority w:val="99"/>
    <w:semiHidden/>
    <w:unhideWhenUsed/>
    <w:rsid w:val="002D1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3031">
      <w:bodyDiv w:val="1"/>
      <w:marLeft w:val="0"/>
      <w:marRight w:val="0"/>
      <w:marTop w:val="0"/>
      <w:marBottom w:val="0"/>
      <w:divBdr>
        <w:top w:val="none" w:sz="0" w:space="0" w:color="auto"/>
        <w:left w:val="none" w:sz="0" w:space="0" w:color="auto"/>
        <w:bottom w:val="none" w:sz="0" w:space="0" w:color="auto"/>
        <w:right w:val="none" w:sz="0" w:space="0" w:color="auto"/>
      </w:divBdr>
      <w:divsChild>
        <w:div w:id="960264981">
          <w:marLeft w:val="0"/>
          <w:marRight w:val="0"/>
          <w:marTop w:val="0"/>
          <w:marBottom w:val="0"/>
          <w:divBdr>
            <w:top w:val="none" w:sz="0" w:space="0" w:color="auto"/>
            <w:left w:val="none" w:sz="0" w:space="0" w:color="auto"/>
            <w:bottom w:val="none" w:sz="0" w:space="0" w:color="auto"/>
            <w:right w:val="none" w:sz="0" w:space="0" w:color="auto"/>
          </w:divBdr>
          <w:divsChild>
            <w:div w:id="12477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9504">
      <w:bodyDiv w:val="1"/>
      <w:marLeft w:val="0"/>
      <w:marRight w:val="0"/>
      <w:marTop w:val="0"/>
      <w:marBottom w:val="0"/>
      <w:divBdr>
        <w:top w:val="none" w:sz="0" w:space="0" w:color="auto"/>
        <w:left w:val="none" w:sz="0" w:space="0" w:color="auto"/>
        <w:bottom w:val="none" w:sz="0" w:space="0" w:color="auto"/>
        <w:right w:val="none" w:sz="0" w:space="0" w:color="auto"/>
      </w:divBdr>
    </w:div>
    <w:div w:id="475530186">
      <w:bodyDiv w:val="1"/>
      <w:marLeft w:val="0"/>
      <w:marRight w:val="0"/>
      <w:marTop w:val="0"/>
      <w:marBottom w:val="0"/>
      <w:divBdr>
        <w:top w:val="none" w:sz="0" w:space="0" w:color="auto"/>
        <w:left w:val="none" w:sz="0" w:space="0" w:color="auto"/>
        <w:bottom w:val="none" w:sz="0" w:space="0" w:color="auto"/>
        <w:right w:val="none" w:sz="0" w:space="0" w:color="auto"/>
      </w:divBdr>
    </w:div>
    <w:div w:id="876238479">
      <w:bodyDiv w:val="1"/>
      <w:marLeft w:val="0"/>
      <w:marRight w:val="0"/>
      <w:marTop w:val="0"/>
      <w:marBottom w:val="0"/>
      <w:divBdr>
        <w:top w:val="none" w:sz="0" w:space="0" w:color="auto"/>
        <w:left w:val="none" w:sz="0" w:space="0" w:color="auto"/>
        <w:bottom w:val="none" w:sz="0" w:space="0" w:color="auto"/>
        <w:right w:val="none" w:sz="0" w:space="0" w:color="auto"/>
      </w:divBdr>
    </w:div>
    <w:div w:id="1000812356">
      <w:bodyDiv w:val="1"/>
      <w:marLeft w:val="0"/>
      <w:marRight w:val="0"/>
      <w:marTop w:val="0"/>
      <w:marBottom w:val="0"/>
      <w:divBdr>
        <w:top w:val="none" w:sz="0" w:space="0" w:color="auto"/>
        <w:left w:val="none" w:sz="0" w:space="0" w:color="auto"/>
        <w:bottom w:val="none" w:sz="0" w:space="0" w:color="auto"/>
        <w:right w:val="none" w:sz="0" w:space="0" w:color="auto"/>
      </w:divBdr>
    </w:div>
    <w:div w:id="1563179868">
      <w:bodyDiv w:val="1"/>
      <w:marLeft w:val="0"/>
      <w:marRight w:val="0"/>
      <w:marTop w:val="0"/>
      <w:marBottom w:val="0"/>
      <w:divBdr>
        <w:top w:val="none" w:sz="0" w:space="0" w:color="auto"/>
        <w:left w:val="none" w:sz="0" w:space="0" w:color="auto"/>
        <w:bottom w:val="none" w:sz="0" w:space="0" w:color="auto"/>
        <w:right w:val="none" w:sz="0" w:space="0" w:color="auto"/>
      </w:divBdr>
    </w:div>
    <w:div w:id="1687901273">
      <w:bodyDiv w:val="1"/>
      <w:marLeft w:val="0"/>
      <w:marRight w:val="0"/>
      <w:marTop w:val="0"/>
      <w:marBottom w:val="0"/>
      <w:divBdr>
        <w:top w:val="none" w:sz="0" w:space="0" w:color="auto"/>
        <w:left w:val="none" w:sz="0" w:space="0" w:color="auto"/>
        <w:bottom w:val="none" w:sz="0" w:space="0" w:color="auto"/>
        <w:right w:val="none" w:sz="0" w:space="0" w:color="auto"/>
      </w:divBdr>
    </w:div>
    <w:div w:id="183225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aiti.org/it/indagine-sul-mercato-dei-traduttori-e-degli-interpreti-2018" TargetMode="Externa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yperlink" Target="https://commission.europa.eu/system/files/2022-11/emt_competence_fwk_2022_en.pdf" TargetMode="External"/><Relationship Id="rId30" Type="http://schemas.openxmlformats.org/officeDocument/2006/relationships/footer" Target="foot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iso.org/obp/ui/fr/" TargetMode="External"/><Relationship Id="rId2" Type="http://schemas.openxmlformats.org/officeDocument/2006/relationships/hyperlink" Target="https://aiti.org/it/indagine-sul-mercato-dei-traduttori-e-degli-interpreti-2018" TargetMode="External"/><Relationship Id="rId1" Type="http://schemas.openxmlformats.org/officeDocument/2006/relationships/hyperlink" Target="https://por.regione.puglia.it/en/por" TargetMode="External"/><Relationship Id="rId4" Type="http://schemas.openxmlformats.org/officeDocument/2006/relationships/hyperlink" Target="https://www.enicbcmed.eu/sites/default/files/2021-03/Destination%20Review-Pugli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loe\Desktop\Monaco_article.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Foglio1!$B$1</c:f>
              <c:strCache>
                <c:ptCount val="1"/>
                <c:pt idx="0">
                  <c:v>1</c:v>
                </c:pt>
              </c:strCache>
            </c:strRef>
          </c:tx>
          <c:spPr>
            <a:solidFill>
              <a:schemeClr val="accent1"/>
            </a:solidFill>
            <a:ln>
              <a:noFill/>
            </a:ln>
            <a:effectLst/>
          </c:spPr>
          <c:invertIfNegative val="0"/>
          <c:cat>
            <c:numRef>
              <c:f>Foglio1!$A$2</c:f>
              <c:numCache>
                <c:formatCode>General</c:formatCode>
                <c:ptCount val="1"/>
              </c:numCache>
            </c:numRef>
          </c:cat>
          <c:val>
            <c:numRef>
              <c:f>Foglio1!$B$2</c:f>
              <c:numCache>
                <c:formatCode>General</c:formatCode>
                <c:ptCount val="1"/>
                <c:pt idx="0">
                  <c:v>2</c:v>
                </c:pt>
              </c:numCache>
            </c:numRef>
          </c:val>
          <c:extLst>
            <c:ext xmlns:c16="http://schemas.microsoft.com/office/drawing/2014/chart" uri="{C3380CC4-5D6E-409C-BE32-E72D297353CC}">
              <c16:uniqueId val="{00000000-2C81-457C-8417-560323554FA6}"/>
            </c:ext>
          </c:extLst>
        </c:ser>
        <c:ser>
          <c:idx val="1"/>
          <c:order val="1"/>
          <c:tx>
            <c:strRef>
              <c:f>Foglio1!$C$1</c:f>
              <c:strCache>
                <c:ptCount val="1"/>
                <c:pt idx="0">
                  <c:v>2</c:v>
                </c:pt>
              </c:strCache>
            </c:strRef>
          </c:tx>
          <c:spPr>
            <a:solidFill>
              <a:schemeClr val="accent2"/>
            </a:solidFill>
            <a:ln>
              <a:noFill/>
            </a:ln>
            <a:effectLst/>
          </c:spPr>
          <c:invertIfNegative val="0"/>
          <c:cat>
            <c:numRef>
              <c:f>Foglio1!$A$2</c:f>
              <c:numCache>
                <c:formatCode>General</c:formatCode>
                <c:ptCount val="1"/>
              </c:numCache>
            </c:numRef>
          </c:cat>
          <c:val>
            <c:numRef>
              <c:f>Foglio1!$C$2</c:f>
              <c:numCache>
                <c:formatCode>General</c:formatCode>
                <c:ptCount val="1"/>
                <c:pt idx="0">
                  <c:v>8</c:v>
                </c:pt>
              </c:numCache>
            </c:numRef>
          </c:val>
          <c:extLst>
            <c:ext xmlns:c16="http://schemas.microsoft.com/office/drawing/2014/chart" uri="{C3380CC4-5D6E-409C-BE32-E72D297353CC}">
              <c16:uniqueId val="{00000001-2C81-457C-8417-560323554FA6}"/>
            </c:ext>
          </c:extLst>
        </c:ser>
        <c:ser>
          <c:idx val="2"/>
          <c:order val="2"/>
          <c:tx>
            <c:strRef>
              <c:f>Foglio1!$D$1</c:f>
              <c:strCache>
                <c:ptCount val="1"/>
                <c:pt idx="0">
                  <c:v>3</c:v>
                </c:pt>
              </c:strCache>
            </c:strRef>
          </c:tx>
          <c:spPr>
            <a:solidFill>
              <a:schemeClr val="accent3"/>
            </a:solidFill>
            <a:ln>
              <a:noFill/>
            </a:ln>
            <a:effectLst/>
          </c:spPr>
          <c:invertIfNegative val="0"/>
          <c:cat>
            <c:numRef>
              <c:f>Foglio1!$A$2</c:f>
              <c:numCache>
                <c:formatCode>General</c:formatCode>
                <c:ptCount val="1"/>
              </c:numCache>
            </c:numRef>
          </c:cat>
          <c:val>
            <c:numRef>
              <c:f>Foglio1!$D$2</c:f>
              <c:numCache>
                <c:formatCode>General</c:formatCode>
                <c:ptCount val="1"/>
                <c:pt idx="0">
                  <c:v>16</c:v>
                </c:pt>
              </c:numCache>
            </c:numRef>
          </c:val>
          <c:extLst>
            <c:ext xmlns:c16="http://schemas.microsoft.com/office/drawing/2014/chart" uri="{C3380CC4-5D6E-409C-BE32-E72D297353CC}">
              <c16:uniqueId val="{00000004-2C81-457C-8417-560323554FA6}"/>
            </c:ext>
          </c:extLst>
        </c:ser>
        <c:ser>
          <c:idx val="3"/>
          <c:order val="3"/>
          <c:tx>
            <c:strRef>
              <c:f>Foglio1!$E$1</c:f>
              <c:strCache>
                <c:ptCount val="1"/>
                <c:pt idx="0">
                  <c:v>4</c:v>
                </c:pt>
              </c:strCache>
            </c:strRef>
          </c:tx>
          <c:spPr>
            <a:solidFill>
              <a:schemeClr val="accent4"/>
            </a:solidFill>
            <a:ln>
              <a:noFill/>
            </a:ln>
            <a:effectLst/>
          </c:spPr>
          <c:invertIfNegative val="0"/>
          <c:cat>
            <c:numRef>
              <c:f>Foglio1!$A$2</c:f>
              <c:numCache>
                <c:formatCode>General</c:formatCode>
                <c:ptCount val="1"/>
              </c:numCache>
            </c:numRef>
          </c:cat>
          <c:val>
            <c:numRef>
              <c:f>Foglio1!$E$2</c:f>
              <c:numCache>
                <c:formatCode>General</c:formatCode>
                <c:ptCount val="1"/>
                <c:pt idx="0">
                  <c:v>10</c:v>
                </c:pt>
              </c:numCache>
            </c:numRef>
          </c:val>
          <c:extLst>
            <c:ext xmlns:c16="http://schemas.microsoft.com/office/drawing/2014/chart" uri="{C3380CC4-5D6E-409C-BE32-E72D297353CC}">
              <c16:uniqueId val="{00000005-2C81-457C-8417-560323554FA6}"/>
            </c:ext>
          </c:extLst>
        </c:ser>
        <c:ser>
          <c:idx val="4"/>
          <c:order val="4"/>
          <c:tx>
            <c:strRef>
              <c:f>Foglio1!$F$1</c:f>
              <c:strCache>
                <c:ptCount val="1"/>
                <c:pt idx="0">
                  <c:v>5</c:v>
                </c:pt>
              </c:strCache>
            </c:strRef>
          </c:tx>
          <c:spPr>
            <a:solidFill>
              <a:schemeClr val="accent5"/>
            </a:solidFill>
            <a:ln>
              <a:noFill/>
            </a:ln>
            <a:effectLst/>
          </c:spPr>
          <c:invertIfNegative val="0"/>
          <c:cat>
            <c:numRef>
              <c:f>Foglio1!$A$2</c:f>
              <c:numCache>
                <c:formatCode>General</c:formatCode>
                <c:ptCount val="1"/>
              </c:numCache>
            </c:numRef>
          </c:cat>
          <c:val>
            <c:numRef>
              <c:f>Foglio1!$F$2</c:f>
              <c:numCache>
                <c:formatCode>General</c:formatCode>
                <c:ptCount val="1"/>
                <c:pt idx="0">
                  <c:v>18</c:v>
                </c:pt>
              </c:numCache>
            </c:numRef>
          </c:val>
          <c:extLst>
            <c:ext xmlns:c16="http://schemas.microsoft.com/office/drawing/2014/chart" uri="{C3380CC4-5D6E-409C-BE32-E72D297353CC}">
              <c16:uniqueId val="{00000006-2C81-457C-8417-560323554FA6}"/>
            </c:ext>
          </c:extLst>
        </c:ser>
        <c:dLbls>
          <c:showLegendKey val="0"/>
          <c:showVal val="0"/>
          <c:showCatName val="0"/>
          <c:showSerName val="0"/>
          <c:showPercent val="0"/>
          <c:showBubbleSize val="0"/>
        </c:dLbls>
        <c:gapWidth val="182"/>
        <c:axId val="574302360"/>
        <c:axId val="574302720"/>
      </c:barChart>
      <c:catAx>
        <c:axId val="574302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w="6350">
                  <a:solidFill>
                    <a:schemeClr val="tx1"/>
                  </a:solid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t-IT"/>
          </a:p>
        </c:txPr>
        <c:crossAx val="574302720"/>
        <c:crosses val="autoZero"/>
        <c:auto val="1"/>
        <c:lblAlgn val="ctr"/>
        <c:lblOffset val="100"/>
        <c:noMultiLvlLbl val="0"/>
      </c:catAx>
      <c:valAx>
        <c:axId val="574302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it-IT"/>
          </a:p>
        </c:txPr>
        <c:crossAx val="574302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ln w="6350">
            <a:solidFill>
              <a:schemeClr val="tx1"/>
            </a:solidFill>
          </a:ln>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Foglio1!$B$1</c:f>
              <c:strCache>
                <c:ptCount val="1"/>
                <c:pt idx="0">
                  <c:v>3) Laurea</c:v>
                </c:pt>
              </c:strCache>
            </c:strRef>
          </c:tx>
          <c:spPr>
            <a:ln w="6350">
              <a:solidFill>
                <a:schemeClr val="bg1"/>
              </a:solidFill>
            </a:ln>
          </c:spPr>
          <c:dPt>
            <c:idx val="0"/>
            <c:bubble3D val="0"/>
            <c:spPr>
              <a:solidFill>
                <a:schemeClr val="accent1"/>
              </a:solidFill>
              <a:ln w="6350">
                <a:solidFill>
                  <a:schemeClr val="bg1"/>
                </a:solidFill>
              </a:ln>
              <a:effectLst/>
            </c:spPr>
            <c:extLst>
              <c:ext xmlns:c16="http://schemas.microsoft.com/office/drawing/2014/chart" uri="{C3380CC4-5D6E-409C-BE32-E72D297353CC}">
                <c16:uniqueId val="{00000001-894D-4919-997F-5ED6C07835E3}"/>
              </c:ext>
            </c:extLst>
          </c:dPt>
          <c:dPt>
            <c:idx val="1"/>
            <c:bubble3D val="0"/>
            <c:spPr>
              <a:solidFill>
                <a:schemeClr val="accent2"/>
              </a:solidFill>
              <a:ln w="6350">
                <a:solidFill>
                  <a:schemeClr val="bg1"/>
                </a:solidFill>
              </a:ln>
              <a:effectLst/>
            </c:spPr>
            <c:extLst>
              <c:ext xmlns:c16="http://schemas.microsoft.com/office/drawing/2014/chart" uri="{C3380CC4-5D6E-409C-BE32-E72D297353CC}">
                <c16:uniqueId val="{00000003-894D-4919-997F-5ED6C07835E3}"/>
              </c:ext>
            </c:extLst>
          </c:dPt>
          <c:dPt>
            <c:idx val="2"/>
            <c:bubble3D val="0"/>
            <c:spPr>
              <a:solidFill>
                <a:schemeClr val="accent3"/>
              </a:solidFill>
              <a:ln w="6350">
                <a:solidFill>
                  <a:schemeClr val="bg1"/>
                </a:solidFill>
              </a:ln>
              <a:effectLst/>
            </c:spPr>
            <c:extLst>
              <c:ext xmlns:c16="http://schemas.microsoft.com/office/drawing/2014/chart" uri="{C3380CC4-5D6E-409C-BE32-E72D297353CC}">
                <c16:uniqueId val="{00000005-894D-4919-997F-5ED6C07835E3}"/>
              </c:ext>
            </c:extLst>
          </c:dPt>
          <c:dPt>
            <c:idx val="3"/>
            <c:bubble3D val="0"/>
            <c:spPr>
              <a:solidFill>
                <a:schemeClr val="accent4"/>
              </a:solidFill>
              <a:ln w="6350">
                <a:solidFill>
                  <a:schemeClr val="bg1"/>
                </a:solidFill>
              </a:ln>
              <a:effectLst/>
            </c:spPr>
            <c:extLst>
              <c:ext xmlns:c16="http://schemas.microsoft.com/office/drawing/2014/chart" uri="{C3380CC4-5D6E-409C-BE32-E72D297353CC}">
                <c16:uniqueId val="{00000007-894D-4919-997F-5ED6C07835E3}"/>
              </c:ext>
            </c:extLst>
          </c:dPt>
          <c:dLbls>
            <c:dLbl>
              <c:idx val="0"/>
              <c:layout>
                <c:manualLayout>
                  <c:x val="2.1021652301870925E-3"/>
                  <c:y val="9.5996732026143769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1"/>
              <c:showBubbleSize val="0"/>
              <c:extLst>
                <c:ext xmlns:c15="http://schemas.microsoft.com/office/drawing/2012/chart" uri="{CE6537A1-D6FC-4f65-9D91-7224C49458BB}">
                  <c15:layout>
                    <c:manualLayout>
                      <c:w val="0.16817321841496741"/>
                      <c:h val="0.14910130718954248"/>
                    </c:manualLayout>
                  </c15:layout>
                </c:ext>
                <c:ext xmlns:c16="http://schemas.microsoft.com/office/drawing/2014/chart" uri="{C3380CC4-5D6E-409C-BE32-E72D297353CC}">
                  <c16:uniqueId val="{00000001-894D-4919-997F-5ED6C07835E3}"/>
                </c:ext>
              </c:extLst>
            </c:dLbl>
            <c:dLbl>
              <c:idx val="1"/>
              <c:layout>
                <c:manualLayout>
                  <c:x val="-5.8115764749502238E-3"/>
                  <c:y val="-5.4260588749935668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94D-4919-997F-5ED6C07835E3}"/>
                </c:ext>
              </c:extLst>
            </c:dLbl>
            <c:dLbl>
              <c:idx val="2"/>
              <c:layout>
                <c:manualLayout>
                  <c:x val="1.1848266706834024E-3"/>
                  <c:y val="-7.672790901137358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94D-4919-997F-5ED6C07835E3}"/>
                </c:ext>
              </c:extLst>
            </c:dLbl>
            <c:dLbl>
              <c:idx val="3"/>
              <c:layout>
                <c:manualLayout>
                  <c:x val="7.4433201630749769E-3"/>
                  <c:y val="3.6037131387988246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94D-4919-997F-5ED6C07835E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1"/>
            <c:showBubbleSize val="0"/>
            <c:showLeaderLines val="0"/>
            <c:extLst>
              <c:ext xmlns:c15="http://schemas.microsoft.com/office/drawing/2012/chart" uri="{CE6537A1-D6FC-4f65-9D91-7224C49458BB}"/>
            </c:extLst>
          </c:dLbls>
          <c:cat>
            <c:strRef>
              <c:f>Foglio1!$A$2:$A$5</c:f>
              <c:strCache>
                <c:ptCount val="4"/>
                <c:pt idx="0">
                  <c:v>ILC</c:v>
                </c:pt>
                <c:pt idx="1">
                  <c:v>LTIM</c:v>
                </c:pt>
                <c:pt idx="2">
                  <c:v>LMIC</c:v>
                </c:pt>
                <c:pt idx="3">
                  <c:v>LM</c:v>
                </c:pt>
              </c:strCache>
            </c:strRef>
          </c:cat>
          <c:val>
            <c:numRef>
              <c:f>Foglio1!$B$2:$B$5</c:f>
              <c:numCache>
                <c:formatCode>General</c:formatCode>
                <c:ptCount val="4"/>
                <c:pt idx="0">
                  <c:v>2</c:v>
                </c:pt>
                <c:pt idx="1">
                  <c:v>4</c:v>
                </c:pt>
                <c:pt idx="2">
                  <c:v>6</c:v>
                </c:pt>
                <c:pt idx="3">
                  <c:v>1</c:v>
                </c:pt>
              </c:numCache>
            </c:numRef>
          </c:val>
          <c:extLst>
            <c:ext xmlns:c16="http://schemas.microsoft.com/office/drawing/2014/chart" uri="{C3380CC4-5D6E-409C-BE32-E72D297353CC}">
              <c16:uniqueId val="{00000008-894D-4919-997F-5ED6C07835E3}"/>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1"/>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2"/>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3"/>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ayout>
        <c:manualLayout>
          <c:xMode val="edge"/>
          <c:yMode val="edge"/>
          <c:x val="0.22094253143730169"/>
          <c:y val="0.87653489190139888"/>
          <c:w val="0.60754197295655465"/>
          <c:h val="0.12346508157068602"/>
        </c:manualLayout>
      </c:layout>
      <c:overlay val="1"/>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it-I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Foglio1!$B$1</c:f>
              <c:strCache>
                <c:ptCount val="1"/>
                <c:pt idx="0">
                  <c:v>Russian</c:v>
                </c:pt>
              </c:strCache>
            </c:strRef>
          </c:tx>
          <c:spPr>
            <a:solidFill>
              <a:schemeClr val="accent1"/>
            </a:solidFill>
            <a:ln>
              <a:noFill/>
            </a:ln>
            <a:effectLst/>
          </c:spPr>
          <c:invertIfNegative val="0"/>
          <c:cat>
            <c:strRef>
              <c:f>Foglio1!$A$2</c:f>
              <c:strCache>
                <c:ptCount val="1"/>
                <c:pt idx="0">
                  <c:v>Russian</c:v>
                </c:pt>
              </c:strCache>
            </c:strRef>
          </c:cat>
          <c:val>
            <c:numRef>
              <c:f>Foglio1!$B$2</c:f>
              <c:numCache>
                <c:formatCode>General</c:formatCode>
                <c:ptCount val="1"/>
                <c:pt idx="0">
                  <c:v>4</c:v>
                </c:pt>
              </c:numCache>
            </c:numRef>
          </c:val>
          <c:extLst>
            <c:ext xmlns:c16="http://schemas.microsoft.com/office/drawing/2014/chart" uri="{C3380CC4-5D6E-409C-BE32-E72D297353CC}">
              <c16:uniqueId val="{00000000-9224-4445-B100-133E4ED8A3C4}"/>
            </c:ext>
          </c:extLst>
        </c:ser>
        <c:ser>
          <c:idx val="1"/>
          <c:order val="1"/>
          <c:tx>
            <c:strRef>
              <c:f>Foglio1!$C$1</c:f>
              <c:strCache>
                <c:ptCount val="1"/>
                <c:pt idx="0">
                  <c:v>English</c:v>
                </c:pt>
              </c:strCache>
            </c:strRef>
          </c:tx>
          <c:spPr>
            <a:solidFill>
              <a:schemeClr val="accent2"/>
            </a:solidFill>
            <a:ln>
              <a:noFill/>
            </a:ln>
            <a:effectLst/>
          </c:spPr>
          <c:invertIfNegative val="0"/>
          <c:cat>
            <c:strRef>
              <c:f>Foglio1!$A$2</c:f>
              <c:strCache>
                <c:ptCount val="1"/>
                <c:pt idx="0">
                  <c:v>Russian</c:v>
                </c:pt>
              </c:strCache>
            </c:strRef>
          </c:cat>
          <c:val>
            <c:numRef>
              <c:f>Foglio1!$C$2</c:f>
              <c:numCache>
                <c:formatCode>General</c:formatCode>
                <c:ptCount val="1"/>
                <c:pt idx="0">
                  <c:v>8</c:v>
                </c:pt>
              </c:numCache>
            </c:numRef>
          </c:val>
          <c:extLst>
            <c:ext xmlns:c16="http://schemas.microsoft.com/office/drawing/2014/chart" uri="{C3380CC4-5D6E-409C-BE32-E72D297353CC}">
              <c16:uniqueId val="{00000003-9224-4445-B100-133E4ED8A3C4}"/>
            </c:ext>
          </c:extLst>
        </c:ser>
        <c:ser>
          <c:idx val="2"/>
          <c:order val="2"/>
          <c:tx>
            <c:strRef>
              <c:f>Foglio1!$D$1</c:f>
              <c:strCache>
                <c:ptCount val="1"/>
                <c:pt idx="0">
                  <c:v>French</c:v>
                </c:pt>
              </c:strCache>
            </c:strRef>
          </c:tx>
          <c:spPr>
            <a:solidFill>
              <a:schemeClr val="accent3"/>
            </a:solidFill>
            <a:ln>
              <a:noFill/>
            </a:ln>
            <a:effectLst/>
          </c:spPr>
          <c:invertIfNegative val="0"/>
          <c:cat>
            <c:strRef>
              <c:f>Foglio1!$A$2</c:f>
              <c:strCache>
                <c:ptCount val="1"/>
                <c:pt idx="0">
                  <c:v>Russian</c:v>
                </c:pt>
              </c:strCache>
            </c:strRef>
          </c:cat>
          <c:val>
            <c:numRef>
              <c:f>Foglio1!$D$2</c:f>
              <c:numCache>
                <c:formatCode>General</c:formatCode>
                <c:ptCount val="1"/>
                <c:pt idx="0">
                  <c:v>4</c:v>
                </c:pt>
              </c:numCache>
            </c:numRef>
          </c:val>
          <c:extLst>
            <c:ext xmlns:c16="http://schemas.microsoft.com/office/drawing/2014/chart" uri="{C3380CC4-5D6E-409C-BE32-E72D297353CC}">
              <c16:uniqueId val="{00000004-9224-4445-B100-133E4ED8A3C4}"/>
            </c:ext>
          </c:extLst>
        </c:ser>
        <c:ser>
          <c:idx val="3"/>
          <c:order val="3"/>
          <c:tx>
            <c:strRef>
              <c:f>Foglio1!$E$1</c:f>
              <c:strCache>
                <c:ptCount val="1"/>
                <c:pt idx="0">
                  <c:v>German</c:v>
                </c:pt>
              </c:strCache>
            </c:strRef>
          </c:tx>
          <c:spPr>
            <a:solidFill>
              <a:schemeClr val="accent4"/>
            </a:solidFill>
            <a:ln>
              <a:noFill/>
            </a:ln>
            <a:effectLst/>
          </c:spPr>
          <c:invertIfNegative val="0"/>
          <c:cat>
            <c:strRef>
              <c:f>Foglio1!$A$2</c:f>
              <c:strCache>
                <c:ptCount val="1"/>
                <c:pt idx="0">
                  <c:v>Russian</c:v>
                </c:pt>
              </c:strCache>
            </c:strRef>
          </c:cat>
          <c:val>
            <c:numRef>
              <c:f>Foglio1!$E$2</c:f>
              <c:numCache>
                <c:formatCode>General</c:formatCode>
                <c:ptCount val="1"/>
                <c:pt idx="0">
                  <c:v>3</c:v>
                </c:pt>
              </c:numCache>
            </c:numRef>
          </c:val>
          <c:extLst>
            <c:ext xmlns:c16="http://schemas.microsoft.com/office/drawing/2014/chart" uri="{C3380CC4-5D6E-409C-BE32-E72D297353CC}">
              <c16:uniqueId val="{00000005-9224-4445-B100-133E4ED8A3C4}"/>
            </c:ext>
          </c:extLst>
        </c:ser>
        <c:ser>
          <c:idx val="4"/>
          <c:order val="4"/>
          <c:tx>
            <c:strRef>
              <c:f>Foglio1!$F$1</c:f>
              <c:strCache>
                <c:ptCount val="1"/>
                <c:pt idx="0">
                  <c:v>Spanish</c:v>
                </c:pt>
              </c:strCache>
            </c:strRef>
          </c:tx>
          <c:spPr>
            <a:solidFill>
              <a:schemeClr val="accent5"/>
            </a:solidFill>
            <a:ln>
              <a:noFill/>
            </a:ln>
            <a:effectLst/>
          </c:spPr>
          <c:invertIfNegative val="0"/>
          <c:cat>
            <c:strRef>
              <c:f>Foglio1!$A$2</c:f>
              <c:strCache>
                <c:ptCount val="1"/>
                <c:pt idx="0">
                  <c:v>Russian</c:v>
                </c:pt>
              </c:strCache>
            </c:strRef>
          </c:cat>
          <c:val>
            <c:numRef>
              <c:f>Foglio1!$F$2</c:f>
              <c:numCache>
                <c:formatCode>General</c:formatCode>
                <c:ptCount val="1"/>
                <c:pt idx="0">
                  <c:v>2</c:v>
                </c:pt>
              </c:numCache>
            </c:numRef>
          </c:val>
          <c:extLst>
            <c:ext xmlns:c16="http://schemas.microsoft.com/office/drawing/2014/chart" uri="{C3380CC4-5D6E-409C-BE32-E72D297353CC}">
              <c16:uniqueId val="{00000006-9224-4445-B100-133E4ED8A3C4}"/>
            </c:ext>
          </c:extLst>
        </c:ser>
        <c:ser>
          <c:idx val="5"/>
          <c:order val="5"/>
          <c:tx>
            <c:strRef>
              <c:f>Foglio1!$G$1</c:f>
              <c:strCache>
                <c:ptCount val="1"/>
                <c:pt idx="0">
                  <c:v>Arabic</c:v>
                </c:pt>
              </c:strCache>
            </c:strRef>
          </c:tx>
          <c:spPr>
            <a:solidFill>
              <a:schemeClr val="accent6"/>
            </a:solidFill>
            <a:ln>
              <a:noFill/>
            </a:ln>
            <a:effectLst/>
          </c:spPr>
          <c:invertIfNegative val="0"/>
          <c:cat>
            <c:strRef>
              <c:f>Foglio1!$A$2</c:f>
              <c:strCache>
                <c:ptCount val="1"/>
                <c:pt idx="0">
                  <c:v>Russian</c:v>
                </c:pt>
              </c:strCache>
            </c:strRef>
          </c:cat>
          <c:val>
            <c:numRef>
              <c:f>Foglio1!$G$2</c:f>
              <c:numCache>
                <c:formatCode>General</c:formatCode>
                <c:ptCount val="1"/>
                <c:pt idx="0">
                  <c:v>1</c:v>
                </c:pt>
              </c:numCache>
            </c:numRef>
          </c:val>
          <c:extLst>
            <c:ext xmlns:c16="http://schemas.microsoft.com/office/drawing/2014/chart" uri="{C3380CC4-5D6E-409C-BE32-E72D297353CC}">
              <c16:uniqueId val="{00000007-9224-4445-B100-133E4ED8A3C4}"/>
            </c:ext>
          </c:extLst>
        </c:ser>
        <c:ser>
          <c:idx val="6"/>
          <c:order val="6"/>
          <c:tx>
            <c:strRef>
              <c:f>Foglio1!$H$1</c:f>
              <c:strCache>
                <c:ptCount val="1"/>
                <c:pt idx="0">
                  <c:v>Portuguese</c:v>
                </c:pt>
              </c:strCache>
            </c:strRef>
          </c:tx>
          <c:spPr>
            <a:solidFill>
              <a:srgbClr val="7030A0"/>
            </a:solidFill>
            <a:ln>
              <a:noFill/>
            </a:ln>
            <a:effectLst/>
          </c:spPr>
          <c:invertIfNegative val="0"/>
          <c:cat>
            <c:strRef>
              <c:f>Foglio1!$A$2</c:f>
              <c:strCache>
                <c:ptCount val="1"/>
                <c:pt idx="0">
                  <c:v>Russian</c:v>
                </c:pt>
              </c:strCache>
            </c:strRef>
          </c:cat>
          <c:val>
            <c:numRef>
              <c:f>Foglio1!$H$2</c:f>
              <c:numCache>
                <c:formatCode>General</c:formatCode>
                <c:ptCount val="1"/>
                <c:pt idx="0">
                  <c:v>1</c:v>
                </c:pt>
              </c:numCache>
            </c:numRef>
          </c:val>
          <c:extLst>
            <c:ext xmlns:c16="http://schemas.microsoft.com/office/drawing/2014/chart" uri="{C3380CC4-5D6E-409C-BE32-E72D297353CC}">
              <c16:uniqueId val="{00000008-9224-4445-B100-133E4ED8A3C4}"/>
            </c:ext>
          </c:extLst>
        </c:ser>
        <c:dLbls>
          <c:showLegendKey val="0"/>
          <c:showVal val="0"/>
          <c:showCatName val="0"/>
          <c:showSerName val="0"/>
          <c:showPercent val="0"/>
          <c:showBubbleSize val="0"/>
        </c:dLbls>
        <c:gapWidth val="219"/>
        <c:overlap val="-27"/>
        <c:axId val="315155944"/>
        <c:axId val="315157912"/>
      </c:barChart>
      <c:catAx>
        <c:axId val="315155944"/>
        <c:scaling>
          <c:orientation val="minMax"/>
        </c:scaling>
        <c:delete val="1"/>
        <c:axPos val="b"/>
        <c:numFmt formatCode="General" sourceLinked="1"/>
        <c:majorTickMark val="none"/>
        <c:minorTickMark val="none"/>
        <c:tickLblPos val="nextTo"/>
        <c:crossAx val="315157912"/>
        <c:crosses val="autoZero"/>
        <c:auto val="1"/>
        <c:lblAlgn val="ctr"/>
        <c:lblOffset val="100"/>
        <c:noMultiLvlLbl val="0"/>
      </c:catAx>
      <c:valAx>
        <c:axId val="315157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315155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showDLblsOverMax val="0"/>
  </c:chart>
  <c:spPr>
    <a:solidFill>
      <a:schemeClr val="bg1"/>
    </a:solidFill>
    <a:ln w="6350" cap="flat" cmpd="sng" algn="ctr">
      <a:solidFill>
        <a:schemeClr val="tx1"/>
      </a:solidFill>
      <a:round/>
    </a:ln>
    <a:effectLst/>
  </c:spPr>
  <c:txPr>
    <a:bodyPr/>
    <a:lstStyle/>
    <a:p>
      <a:pPr>
        <a:defRPr>
          <a:ln>
            <a:solidFill>
              <a:schemeClr val="tx1"/>
            </a:solidFill>
          </a:ln>
        </a:defRPr>
      </a:pPr>
      <a:endParaRPr lang="it-I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Foglio1!$B$1</c:f>
              <c:strCache>
                <c:ptCount val="1"/>
                <c:pt idx="0">
                  <c:v>Motivi</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5AD-427F-85B0-63857E58E15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5AD-427F-85B0-63857E58E15F}"/>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5AD-427F-85B0-63857E58E15F}"/>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95AD-427F-85B0-63857E58E15F}"/>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95AD-427F-85B0-63857E58E15F}"/>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Foglio1!$A$2:$A$6</c:f>
              <c:strCache>
                <c:ptCount val="5"/>
                <c:pt idx="0">
                  <c:v>passion</c:v>
                </c:pt>
                <c:pt idx="1">
                  <c:v>linguistic competence</c:v>
                </c:pt>
                <c:pt idx="2">
                  <c:v>becoming a teacher</c:v>
                </c:pt>
                <c:pt idx="3">
                  <c:v>lifelong learning</c:v>
                </c:pt>
                <c:pt idx="4">
                  <c:v>employability </c:v>
                </c:pt>
              </c:strCache>
            </c:strRef>
          </c:cat>
          <c:val>
            <c:numRef>
              <c:f>Foglio1!$B$2:$B$6</c:f>
              <c:numCache>
                <c:formatCode>General</c:formatCode>
                <c:ptCount val="5"/>
                <c:pt idx="0">
                  <c:v>5</c:v>
                </c:pt>
                <c:pt idx="1">
                  <c:v>6</c:v>
                </c:pt>
                <c:pt idx="2">
                  <c:v>2</c:v>
                </c:pt>
                <c:pt idx="3">
                  <c:v>2</c:v>
                </c:pt>
                <c:pt idx="4">
                  <c:v>1</c:v>
                </c:pt>
              </c:numCache>
            </c:numRef>
          </c:val>
          <c:extLst>
            <c:ext xmlns:c16="http://schemas.microsoft.com/office/drawing/2014/chart" uri="{C3380CC4-5D6E-409C-BE32-E72D297353CC}">
              <c16:uniqueId val="{0000000A-95AD-427F-85B0-63857E58E15F}"/>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0284421328992378E-2"/>
          <c:y val="0.66957569684700846"/>
          <c:w val="0.9109485774399132"/>
          <c:h val="0.27883358948145237"/>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it-I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Foglio1!$B$1</c:f>
              <c:strCache>
                <c:ptCount val="1"/>
                <c:pt idx="0">
                  <c:v>5</c:v>
                </c:pt>
              </c:strCache>
            </c:strRef>
          </c:tx>
          <c:spPr>
            <a:solidFill>
              <a:schemeClr val="accent1"/>
            </a:solidFill>
            <a:ln>
              <a:noFill/>
            </a:ln>
            <a:effectLst/>
          </c:spPr>
          <c:invertIfNegative val="0"/>
          <c:cat>
            <c:strRef>
              <c:f>Foglio1!$A$2</c:f>
              <c:strCache>
                <c:ptCount val="1"/>
                <c:pt idx="0">
                  <c:v>Exams</c:v>
                </c:pt>
              </c:strCache>
            </c:strRef>
          </c:cat>
          <c:val>
            <c:numRef>
              <c:f>Foglio1!$B$2</c:f>
              <c:numCache>
                <c:formatCode>General</c:formatCode>
                <c:ptCount val="1"/>
                <c:pt idx="0">
                  <c:v>3</c:v>
                </c:pt>
              </c:numCache>
            </c:numRef>
          </c:val>
          <c:extLst>
            <c:ext xmlns:c16="http://schemas.microsoft.com/office/drawing/2014/chart" uri="{C3380CC4-5D6E-409C-BE32-E72D297353CC}">
              <c16:uniqueId val="{00000000-A740-4E71-9216-576E46CC8EF5}"/>
            </c:ext>
          </c:extLst>
        </c:ser>
        <c:ser>
          <c:idx val="1"/>
          <c:order val="1"/>
          <c:tx>
            <c:strRef>
              <c:f>Foglio1!$C$1</c:f>
              <c:strCache>
                <c:ptCount val="1"/>
                <c:pt idx="0">
                  <c:v>6</c:v>
                </c:pt>
              </c:strCache>
            </c:strRef>
          </c:tx>
          <c:spPr>
            <a:solidFill>
              <a:schemeClr val="accent2"/>
            </a:solidFill>
            <a:ln>
              <a:noFill/>
            </a:ln>
            <a:effectLst/>
          </c:spPr>
          <c:invertIfNegative val="0"/>
          <c:cat>
            <c:strRef>
              <c:f>Foglio1!$A$2</c:f>
              <c:strCache>
                <c:ptCount val="1"/>
                <c:pt idx="0">
                  <c:v>Exams</c:v>
                </c:pt>
              </c:strCache>
            </c:strRef>
          </c:cat>
          <c:val>
            <c:numRef>
              <c:f>Foglio1!$C$2</c:f>
              <c:numCache>
                <c:formatCode>General</c:formatCode>
                <c:ptCount val="1"/>
                <c:pt idx="0">
                  <c:v>2</c:v>
                </c:pt>
              </c:numCache>
            </c:numRef>
          </c:val>
          <c:extLst>
            <c:ext xmlns:c16="http://schemas.microsoft.com/office/drawing/2014/chart" uri="{C3380CC4-5D6E-409C-BE32-E72D297353CC}">
              <c16:uniqueId val="{00000001-A740-4E71-9216-576E46CC8EF5}"/>
            </c:ext>
          </c:extLst>
        </c:ser>
        <c:ser>
          <c:idx val="2"/>
          <c:order val="2"/>
          <c:tx>
            <c:strRef>
              <c:f>Foglio1!$D$1</c:f>
              <c:strCache>
                <c:ptCount val="1"/>
                <c:pt idx="0">
                  <c:v>7</c:v>
                </c:pt>
              </c:strCache>
            </c:strRef>
          </c:tx>
          <c:spPr>
            <a:solidFill>
              <a:schemeClr val="accent3"/>
            </a:solidFill>
            <a:ln>
              <a:noFill/>
            </a:ln>
            <a:effectLst/>
          </c:spPr>
          <c:invertIfNegative val="0"/>
          <c:cat>
            <c:strRef>
              <c:f>Foglio1!$A$2</c:f>
              <c:strCache>
                <c:ptCount val="1"/>
                <c:pt idx="0">
                  <c:v>Exams</c:v>
                </c:pt>
              </c:strCache>
            </c:strRef>
          </c:cat>
          <c:val>
            <c:numRef>
              <c:f>Foglio1!$D$2</c:f>
              <c:numCache>
                <c:formatCode>General</c:formatCode>
                <c:ptCount val="1"/>
                <c:pt idx="0">
                  <c:v>1</c:v>
                </c:pt>
              </c:numCache>
            </c:numRef>
          </c:val>
          <c:extLst>
            <c:ext xmlns:c16="http://schemas.microsoft.com/office/drawing/2014/chart" uri="{C3380CC4-5D6E-409C-BE32-E72D297353CC}">
              <c16:uniqueId val="{00000002-A740-4E71-9216-576E46CC8EF5}"/>
            </c:ext>
          </c:extLst>
        </c:ser>
        <c:dLbls>
          <c:showLegendKey val="0"/>
          <c:showVal val="0"/>
          <c:showCatName val="0"/>
          <c:showSerName val="0"/>
          <c:showPercent val="0"/>
          <c:showBubbleSize val="0"/>
        </c:dLbls>
        <c:gapWidth val="219"/>
        <c:overlap val="-27"/>
        <c:axId val="507836312"/>
        <c:axId val="507839192"/>
      </c:barChart>
      <c:catAx>
        <c:axId val="507836312"/>
        <c:scaling>
          <c:orientation val="minMax"/>
        </c:scaling>
        <c:delete val="1"/>
        <c:axPos val="b"/>
        <c:numFmt formatCode="General" sourceLinked="1"/>
        <c:majorTickMark val="none"/>
        <c:minorTickMark val="none"/>
        <c:tickLblPos val="nextTo"/>
        <c:crossAx val="507839192"/>
        <c:crosses val="autoZero"/>
        <c:auto val="1"/>
        <c:lblAlgn val="ctr"/>
        <c:lblOffset val="100"/>
        <c:noMultiLvlLbl val="0"/>
      </c:catAx>
      <c:valAx>
        <c:axId val="507839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07836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ln>
            <a:noFill/>
          </a:ln>
        </a:defRPr>
      </a:pPr>
      <a:endParaRPr lang="it-I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Foglio1!$B$1</c:f>
              <c:strCache>
                <c:ptCount val="1"/>
                <c:pt idx="0">
                  <c:v>French</c:v>
                </c:pt>
              </c:strCache>
            </c:strRef>
          </c:tx>
          <c:spPr>
            <a:solidFill>
              <a:schemeClr val="accent1"/>
            </a:solidFill>
            <a:ln>
              <a:noFill/>
            </a:ln>
            <a:effectLst/>
          </c:spPr>
          <c:invertIfNegative val="0"/>
          <c:cat>
            <c:numRef>
              <c:f>Foglio1!$A$2</c:f>
              <c:numCache>
                <c:formatCode>General</c:formatCode>
                <c:ptCount val="1"/>
              </c:numCache>
            </c:numRef>
          </c:cat>
          <c:val>
            <c:numRef>
              <c:f>Foglio1!$B$2</c:f>
              <c:numCache>
                <c:formatCode>General</c:formatCode>
                <c:ptCount val="1"/>
                <c:pt idx="0">
                  <c:v>3</c:v>
                </c:pt>
              </c:numCache>
            </c:numRef>
          </c:val>
          <c:extLst>
            <c:ext xmlns:c16="http://schemas.microsoft.com/office/drawing/2014/chart" uri="{C3380CC4-5D6E-409C-BE32-E72D297353CC}">
              <c16:uniqueId val="{00000000-D5F9-4429-8517-2945359AC5CA}"/>
            </c:ext>
          </c:extLst>
        </c:ser>
        <c:ser>
          <c:idx val="1"/>
          <c:order val="1"/>
          <c:tx>
            <c:strRef>
              <c:f>Foglio1!$C$1</c:f>
              <c:strCache>
                <c:ptCount val="1"/>
                <c:pt idx="0">
                  <c:v>English</c:v>
                </c:pt>
              </c:strCache>
            </c:strRef>
          </c:tx>
          <c:spPr>
            <a:solidFill>
              <a:schemeClr val="accent2"/>
            </a:solidFill>
            <a:ln>
              <a:noFill/>
            </a:ln>
            <a:effectLst/>
          </c:spPr>
          <c:invertIfNegative val="0"/>
          <c:cat>
            <c:numRef>
              <c:f>Foglio1!$A$2</c:f>
              <c:numCache>
                <c:formatCode>General</c:formatCode>
                <c:ptCount val="1"/>
              </c:numCache>
            </c:numRef>
          </c:cat>
          <c:val>
            <c:numRef>
              <c:f>Foglio1!$C$2</c:f>
              <c:numCache>
                <c:formatCode>General</c:formatCode>
                <c:ptCount val="1"/>
                <c:pt idx="0">
                  <c:v>13</c:v>
                </c:pt>
              </c:numCache>
            </c:numRef>
          </c:val>
          <c:extLst>
            <c:ext xmlns:c16="http://schemas.microsoft.com/office/drawing/2014/chart" uri="{C3380CC4-5D6E-409C-BE32-E72D297353CC}">
              <c16:uniqueId val="{00000001-D5F9-4429-8517-2945359AC5CA}"/>
            </c:ext>
          </c:extLst>
        </c:ser>
        <c:ser>
          <c:idx val="2"/>
          <c:order val="2"/>
          <c:tx>
            <c:strRef>
              <c:f>Foglio1!$D$1</c:f>
              <c:strCache>
                <c:ptCount val="1"/>
                <c:pt idx="0">
                  <c:v>Russian</c:v>
                </c:pt>
              </c:strCache>
            </c:strRef>
          </c:tx>
          <c:spPr>
            <a:solidFill>
              <a:schemeClr val="accent3"/>
            </a:solidFill>
            <a:ln>
              <a:noFill/>
            </a:ln>
            <a:effectLst/>
          </c:spPr>
          <c:invertIfNegative val="0"/>
          <c:cat>
            <c:numRef>
              <c:f>Foglio1!$A$2</c:f>
              <c:numCache>
                <c:formatCode>General</c:formatCode>
                <c:ptCount val="1"/>
              </c:numCache>
            </c:numRef>
          </c:cat>
          <c:val>
            <c:numRef>
              <c:f>Foglio1!$D$2</c:f>
              <c:numCache>
                <c:formatCode>General</c:formatCode>
                <c:ptCount val="1"/>
                <c:pt idx="0">
                  <c:v>4</c:v>
                </c:pt>
              </c:numCache>
            </c:numRef>
          </c:val>
          <c:extLst>
            <c:ext xmlns:c16="http://schemas.microsoft.com/office/drawing/2014/chart" uri="{C3380CC4-5D6E-409C-BE32-E72D297353CC}">
              <c16:uniqueId val="{00000002-D5F9-4429-8517-2945359AC5CA}"/>
            </c:ext>
          </c:extLst>
        </c:ser>
        <c:ser>
          <c:idx val="3"/>
          <c:order val="3"/>
          <c:tx>
            <c:strRef>
              <c:f>Foglio1!$E$1</c:f>
              <c:strCache>
                <c:ptCount val="1"/>
                <c:pt idx="0">
                  <c:v>Spanish</c:v>
                </c:pt>
              </c:strCache>
            </c:strRef>
          </c:tx>
          <c:spPr>
            <a:solidFill>
              <a:schemeClr val="accent4"/>
            </a:solidFill>
            <a:ln>
              <a:noFill/>
            </a:ln>
            <a:effectLst/>
          </c:spPr>
          <c:invertIfNegative val="0"/>
          <c:cat>
            <c:numRef>
              <c:f>Foglio1!$A$2</c:f>
              <c:numCache>
                <c:formatCode>General</c:formatCode>
                <c:ptCount val="1"/>
              </c:numCache>
            </c:numRef>
          </c:cat>
          <c:val>
            <c:numRef>
              <c:f>Foglio1!$E$2</c:f>
              <c:numCache>
                <c:formatCode>General</c:formatCode>
                <c:ptCount val="1"/>
                <c:pt idx="0">
                  <c:v>4</c:v>
                </c:pt>
              </c:numCache>
            </c:numRef>
          </c:val>
          <c:extLst>
            <c:ext xmlns:c16="http://schemas.microsoft.com/office/drawing/2014/chart" uri="{C3380CC4-5D6E-409C-BE32-E72D297353CC}">
              <c16:uniqueId val="{00000003-D5F9-4429-8517-2945359AC5CA}"/>
            </c:ext>
          </c:extLst>
        </c:ser>
        <c:ser>
          <c:idx val="4"/>
          <c:order val="4"/>
          <c:tx>
            <c:strRef>
              <c:f>Foglio1!$F$1</c:f>
              <c:strCache>
                <c:ptCount val="1"/>
                <c:pt idx="0">
                  <c:v>German</c:v>
                </c:pt>
              </c:strCache>
            </c:strRef>
          </c:tx>
          <c:spPr>
            <a:solidFill>
              <a:schemeClr val="accent5"/>
            </a:solidFill>
            <a:ln>
              <a:noFill/>
            </a:ln>
            <a:effectLst/>
          </c:spPr>
          <c:invertIfNegative val="0"/>
          <c:cat>
            <c:numRef>
              <c:f>Foglio1!$A$2</c:f>
              <c:numCache>
                <c:formatCode>General</c:formatCode>
                <c:ptCount val="1"/>
              </c:numCache>
            </c:numRef>
          </c:cat>
          <c:val>
            <c:numRef>
              <c:f>Foglio1!$F$2</c:f>
              <c:numCache>
                <c:formatCode>General</c:formatCode>
                <c:ptCount val="1"/>
                <c:pt idx="0">
                  <c:v>2</c:v>
                </c:pt>
              </c:numCache>
            </c:numRef>
          </c:val>
          <c:extLst>
            <c:ext xmlns:c16="http://schemas.microsoft.com/office/drawing/2014/chart" uri="{C3380CC4-5D6E-409C-BE32-E72D297353CC}">
              <c16:uniqueId val="{00000004-D5F9-4429-8517-2945359AC5CA}"/>
            </c:ext>
          </c:extLst>
        </c:ser>
        <c:dLbls>
          <c:showLegendKey val="0"/>
          <c:showVal val="0"/>
          <c:showCatName val="0"/>
          <c:showSerName val="0"/>
          <c:showPercent val="0"/>
          <c:showBubbleSize val="0"/>
        </c:dLbls>
        <c:gapWidth val="182"/>
        <c:axId val="215073328"/>
        <c:axId val="215069064"/>
      </c:barChart>
      <c:catAx>
        <c:axId val="2150733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215069064"/>
        <c:crosses val="autoZero"/>
        <c:auto val="1"/>
        <c:lblAlgn val="ctr"/>
        <c:lblOffset val="100"/>
        <c:noMultiLvlLbl val="0"/>
      </c:catAx>
      <c:valAx>
        <c:axId val="215069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215073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it-I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Foglio1!$B$1</c:f>
              <c:strCache>
                <c:ptCount val="1"/>
                <c:pt idx="0">
                  <c:v>Economic</c:v>
                </c:pt>
              </c:strCache>
            </c:strRef>
          </c:tx>
          <c:spPr>
            <a:solidFill>
              <a:schemeClr val="accent6"/>
            </a:solidFill>
            <a:ln>
              <a:noFill/>
            </a:ln>
            <a:effectLst/>
          </c:spPr>
          <c:invertIfNegative val="0"/>
          <c:cat>
            <c:strRef>
              <c:f>Foglio1!$A$2</c:f>
              <c:strCache>
                <c:ptCount val="1"/>
                <c:pt idx="0">
                  <c:v>Lingue</c:v>
                </c:pt>
              </c:strCache>
            </c:strRef>
          </c:cat>
          <c:val>
            <c:numRef>
              <c:f>Foglio1!$B$2</c:f>
              <c:numCache>
                <c:formatCode>General</c:formatCode>
                <c:ptCount val="1"/>
                <c:pt idx="0">
                  <c:v>5</c:v>
                </c:pt>
              </c:numCache>
            </c:numRef>
          </c:val>
          <c:extLst>
            <c:ext xmlns:c16="http://schemas.microsoft.com/office/drawing/2014/chart" uri="{C3380CC4-5D6E-409C-BE32-E72D297353CC}">
              <c16:uniqueId val="{00000000-02BF-4E94-BF75-360E73D3293F}"/>
            </c:ext>
          </c:extLst>
        </c:ser>
        <c:ser>
          <c:idx val="1"/>
          <c:order val="1"/>
          <c:tx>
            <c:strRef>
              <c:f>Foglio1!$C$1</c:f>
              <c:strCache>
                <c:ptCount val="1"/>
                <c:pt idx="0">
                  <c:v>Legal</c:v>
                </c:pt>
              </c:strCache>
            </c:strRef>
          </c:tx>
          <c:spPr>
            <a:solidFill>
              <a:schemeClr val="accent5"/>
            </a:solidFill>
            <a:ln>
              <a:noFill/>
            </a:ln>
            <a:effectLst/>
          </c:spPr>
          <c:invertIfNegative val="0"/>
          <c:cat>
            <c:strRef>
              <c:f>Foglio1!$A$2</c:f>
              <c:strCache>
                <c:ptCount val="1"/>
                <c:pt idx="0">
                  <c:v>Lingue</c:v>
                </c:pt>
              </c:strCache>
            </c:strRef>
          </c:cat>
          <c:val>
            <c:numRef>
              <c:f>Foglio1!$C$2</c:f>
              <c:numCache>
                <c:formatCode>General</c:formatCode>
                <c:ptCount val="1"/>
                <c:pt idx="0">
                  <c:v>3</c:v>
                </c:pt>
              </c:numCache>
            </c:numRef>
          </c:val>
          <c:extLst>
            <c:ext xmlns:c16="http://schemas.microsoft.com/office/drawing/2014/chart" uri="{C3380CC4-5D6E-409C-BE32-E72D297353CC}">
              <c16:uniqueId val="{00000001-02BF-4E94-BF75-360E73D3293F}"/>
            </c:ext>
          </c:extLst>
        </c:ser>
        <c:ser>
          <c:idx val="2"/>
          <c:order val="2"/>
          <c:tx>
            <c:strRef>
              <c:f>Foglio1!$D$1</c:f>
              <c:strCache>
                <c:ptCount val="1"/>
                <c:pt idx="0">
                  <c:v>Literary</c:v>
                </c:pt>
              </c:strCache>
            </c:strRef>
          </c:tx>
          <c:spPr>
            <a:solidFill>
              <a:schemeClr val="accent4"/>
            </a:solidFill>
            <a:ln>
              <a:noFill/>
            </a:ln>
            <a:effectLst/>
          </c:spPr>
          <c:invertIfNegative val="0"/>
          <c:cat>
            <c:strRef>
              <c:f>Foglio1!$A$2</c:f>
              <c:strCache>
                <c:ptCount val="1"/>
                <c:pt idx="0">
                  <c:v>Lingue</c:v>
                </c:pt>
              </c:strCache>
            </c:strRef>
          </c:cat>
          <c:val>
            <c:numRef>
              <c:f>Foglio1!$D$2</c:f>
              <c:numCache>
                <c:formatCode>General</c:formatCode>
                <c:ptCount val="1"/>
                <c:pt idx="0">
                  <c:v>1</c:v>
                </c:pt>
              </c:numCache>
            </c:numRef>
          </c:val>
          <c:extLst>
            <c:ext xmlns:c16="http://schemas.microsoft.com/office/drawing/2014/chart" uri="{C3380CC4-5D6E-409C-BE32-E72D297353CC}">
              <c16:uniqueId val="{00000002-02BF-4E94-BF75-360E73D3293F}"/>
            </c:ext>
          </c:extLst>
        </c:ser>
        <c:ser>
          <c:idx val="3"/>
          <c:order val="3"/>
          <c:tx>
            <c:strRef>
              <c:f>Foglio1!$E$1</c:f>
              <c:strCache>
                <c:ptCount val="1"/>
                <c:pt idx="0">
                  <c:v>Medical</c:v>
                </c:pt>
              </c:strCache>
            </c:strRef>
          </c:tx>
          <c:spPr>
            <a:solidFill>
              <a:schemeClr val="accent6">
                <a:lumMod val="60000"/>
              </a:schemeClr>
            </a:solidFill>
            <a:ln>
              <a:noFill/>
            </a:ln>
            <a:effectLst/>
          </c:spPr>
          <c:invertIfNegative val="0"/>
          <c:cat>
            <c:strRef>
              <c:f>Foglio1!$A$2</c:f>
              <c:strCache>
                <c:ptCount val="1"/>
                <c:pt idx="0">
                  <c:v>Lingue</c:v>
                </c:pt>
              </c:strCache>
            </c:strRef>
          </c:cat>
          <c:val>
            <c:numRef>
              <c:f>Foglio1!$E$2</c:f>
              <c:numCache>
                <c:formatCode>General</c:formatCode>
                <c:ptCount val="1"/>
                <c:pt idx="0">
                  <c:v>2</c:v>
                </c:pt>
              </c:numCache>
            </c:numRef>
          </c:val>
          <c:extLst>
            <c:ext xmlns:c16="http://schemas.microsoft.com/office/drawing/2014/chart" uri="{C3380CC4-5D6E-409C-BE32-E72D297353CC}">
              <c16:uniqueId val="{00000003-02BF-4E94-BF75-360E73D3293F}"/>
            </c:ext>
          </c:extLst>
        </c:ser>
        <c:ser>
          <c:idx val="4"/>
          <c:order val="4"/>
          <c:tx>
            <c:strRef>
              <c:f>Foglio1!$F$1</c:f>
              <c:strCache>
                <c:ptCount val="1"/>
                <c:pt idx="0">
                  <c:v>Touristic</c:v>
                </c:pt>
              </c:strCache>
            </c:strRef>
          </c:tx>
          <c:spPr>
            <a:solidFill>
              <a:schemeClr val="accent5">
                <a:lumMod val="60000"/>
              </a:schemeClr>
            </a:solidFill>
            <a:ln>
              <a:noFill/>
            </a:ln>
            <a:effectLst/>
          </c:spPr>
          <c:invertIfNegative val="0"/>
          <c:cat>
            <c:strRef>
              <c:f>Foglio1!$A$2</c:f>
              <c:strCache>
                <c:ptCount val="1"/>
                <c:pt idx="0">
                  <c:v>Lingue</c:v>
                </c:pt>
              </c:strCache>
            </c:strRef>
          </c:cat>
          <c:val>
            <c:numRef>
              <c:f>Foglio1!$F$2</c:f>
              <c:numCache>
                <c:formatCode>General</c:formatCode>
                <c:ptCount val="1"/>
                <c:pt idx="0">
                  <c:v>3</c:v>
                </c:pt>
              </c:numCache>
            </c:numRef>
          </c:val>
          <c:extLst>
            <c:ext xmlns:c16="http://schemas.microsoft.com/office/drawing/2014/chart" uri="{C3380CC4-5D6E-409C-BE32-E72D297353CC}">
              <c16:uniqueId val="{00000004-02BF-4E94-BF75-360E73D3293F}"/>
            </c:ext>
          </c:extLst>
        </c:ser>
        <c:dLbls>
          <c:showLegendKey val="0"/>
          <c:showVal val="0"/>
          <c:showCatName val="0"/>
          <c:showSerName val="0"/>
          <c:showPercent val="0"/>
          <c:showBubbleSize val="0"/>
        </c:dLbls>
        <c:gapWidth val="219"/>
        <c:overlap val="-27"/>
        <c:axId val="202519856"/>
        <c:axId val="202520184"/>
      </c:barChart>
      <c:catAx>
        <c:axId val="202519856"/>
        <c:scaling>
          <c:orientation val="minMax"/>
        </c:scaling>
        <c:delete val="1"/>
        <c:axPos val="b"/>
        <c:numFmt formatCode="General" sourceLinked="1"/>
        <c:majorTickMark val="none"/>
        <c:minorTickMark val="none"/>
        <c:tickLblPos val="nextTo"/>
        <c:crossAx val="202520184"/>
        <c:crosses val="autoZero"/>
        <c:auto val="1"/>
        <c:lblAlgn val="ctr"/>
        <c:lblOffset val="100"/>
        <c:noMultiLvlLbl val="0"/>
      </c:catAx>
      <c:valAx>
        <c:axId val="202520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20251985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4"/>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it-I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Foglio1!$B$1</c:f>
              <c:strCache>
                <c:ptCount val="1"/>
                <c:pt idx="0">
                  <c:v>testi</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72A-4ECF-8F3B-42F5F6914BC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72A-4ECF-8F3B-42F5F6914BC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72A-4ECF-8F3B-42F5F6914BC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572A-4ECF-8F3B-42F5F6914BC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Foglio1!$A$2:$A$5</c:f>
              <c:strCache>
                <c:ptCount val="4"/>
                <c:pt idx="0">
                  <c:v>brochure</c:v>
                </c:pt>
                <c:pt idx="1">
                  <c:v>public notices</c:v>
                </c:pt>
                <c:pt idx="2">
                  <c:v>handbooks</c:v>
                </c:pt>
                <c:pt idx="3">
                  <c:v>websites</c:v>
                </c:pt>
              </c:strCache>
            </c:strRef>
          </c:cat>
          <c:val>
            <c:numRef>
              <c:f>Foglio1!$B$2:$B$5</c:f>
              <c:numCache>
                <c:formatCode>General</c:formatCode>
                <c:ptCount val="4"/>
                <c:pt idx="0">
                  <c:v>4</c:v>
                </c:pt>
                <c:pt idx="1">
                  <c:v>2</c:v>
                </c:pt>
                <c:pt idx="2">
                  <c:v>5</c:v>
                </c:pt>
                <c:pt idx="3">
                  <c:v>9</c:v>
                </c:pt>
              </c:numCache>
            </c:numRef>
          </c:val>
          <c:extLst>
            <c:ext xmlns:c16="http://schemas.microsoft.com/office/drawing/2014/chart" uri="{C3380CC4-5D6E-409C-BE32-E72D297353CC}">
              <c16:uniqueId val="{00000008-572A-4ECF-8F3B-42F5F6914BC7}"/>
            </c:ext>
          </c:extLst>
        </c:ser>
        <c:dLbls>
          <c:showLegendKey val="0"/>
          <c:showVal val="0"/>
          <c:showCatName val="0"/>
          <c:showSerName val="0"/>
          <c:showPercent val="0"/>
          <c:showBubbleSize val="0"/>
          <c:showLeaderLines val="1"/>
        </c:dLbls>
        <c:firstSliceAng val="0"/>
      </c:pieChart>
      <c:spPr>
        <a:noFill/>
        <a:ln>
          <a:noFill/>
        </a:ln>
        <a:effectLst/>
      </c:spPr>
    </c:plotArea>
    <c:legend>
      <c:legendPos val="l"/>
      <c:layout>
        <c:manualLayout>
          <c:xMode val="edge"/>
          <c:yMode val="edge"/>
          <c:x val="1.8072289156626505E-2"/>
          <c:y val="9.4912091468018572E-2"/>
          <c:w val="0.22918145278336388"/>
          <c:h val="0.40909377236936295"/>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it-I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Foglio1!$B$1</c:f>
              <c:strCache>
                <c:ptCount val="1"/>
                <c:pt idx="0">
                  <c:v>Matecat</c:v>
                </c:pt>
              </c:strCache>
            </c:strRef>
          </c:tx>
          <c:spPr>
            <a:solidFill>
              <a:schemeClr val="accent1"/>
            </a:solidFill>
            <a:ln>
              <a:noFill/>
            </a:ln>
            <a:effectLst/>
          </c:spPr>
          <c:invertIfNegative val="0"/>
          <c:cat>
            <c:strRef>
              <c:f>Foglio1!$A$2</c:f>
              <c:strCache>
                <c:ptCount val="1"/>
                <c:pt idx="0">
                  <c:v>CAT TOOLS</c:v>
                </c:pt>
              </c:strCache>
            </c:strRef>
          </c:cat>
          <c:val>
            <c:numRef>
              <c:f>Foglio1!$B$2</c:f>
              <c:numCache>
                <c:formatCode>General</c:formatCode>
                <c:ptCount val="1"/>
                <c:pt idx="0">
                  <c:v>2</c:v>
                </c:pt>
              </c:numCache>
            </c:numRef>
          </c:val>
          <c:extLst>
            <c:ext xmlns:c16="http://schemas.microsoft.com/office/drawing/2014/chart" uri="{C3380CC4-5D6E-409C-BE32-E72D297353CC}">
              <c16:uniqueId val="{00000000-5841-47A8-AACD-1E16B96AD068}"/>
            </c:ext>
          </c:extLst>
        </c:ser>
        <c:ser>
          <c:idx val="1"/>
          <c:order val="1"/>
          <c:tx>
            <c:strRef>
              <c:f>Foglio1!$C$1</c:f>
              <c:strCache>
                <c:ptCount val="1"/>
                <c:pt idx="0">
                  <c:v>OmegaT</c:v>
                </c:pt>
              </c:strCache>
            </c:strRef>
          </c:tx>
          <c:spPr>
            <a:solidFill>
              <a:schemeClr val="accent2"/>
            </a:solidFill>
            <a:ln>
              <a:noFill/>
            </a:ln>
            <a:effectLst/>
          </c:spPr>
          <c:invertIfNegative val="0"/>
          <c:cat>
            <c:strRef>
              <c:f>Foglio1!$A$2</c:f>
              <c:strCache>
                <c:ptCount val="1"/>
                <c:pt idx="0">
                  <c:v>CAT TOOLS</c:v>
                </c:pt>
              </c:strCache>
            </c:strRef>
          </c:cat>
          <c:val>
            <c:numRef>
              <c:f>Foglio1!$C$2</c:f>
              <c:numCache>
                <c:formatCode>General</c:formatCode>
                <c:ptCount val="1"/>
                <c:pt idx="0">
                  <c:v>2</c:v>
                </c:pt>
              </c:numCache>
            </c:numRef>
          </c:val>
          <c:extLst>
            <c:ext xmlns:c16="http://schemas.microsoft.com/office/drawing/2014/chart" uri="{C3380CC4-5D6E-409C-BE32-E72D297353CC}">
              <c16:uniqueId val="{00000001-5841-47A8-AACD-1E16B96AD068}"/>
            </c:ext>
          </c:extLst>
        </c:ser>
        <c:ser>
          <c:idx val="2"/>
          <c:order val="2"/>
          <c:tx>
            <c:strRef>
              <c:f>Foglio1!$D$1</c:f>
              <c:strCache>
                <c:ptCount val="1"/>
                <c:pt idx="0">
                  <c:v>Radialix</c:v>
                </c:pt>
              </c:strCache>
            </c:strRef>
          </c:tx>
          <c:spPr>
            <a:solidFill>
              <a:schemeClr val="accent3"/>
            </a:solidFill>
            <a:ln>
              <a:noFill/>
            </a:ln>
            <a:effectLst/>
          </c:spPr>
          <c:invertIfNegative val="0"/>
          <c:cat>
            <c:strRef>
              <c:f>Foglio1!$A$2</c:f>
              <c:strCache>
                <c:ptCount val="1"/>
                <c:pt idx="0">
                  <c:v>CAT TOOLS</c:v>
                </c:pt>
              </c:strCache>
            </c:strRef>
          </c:cat>
          <c:val>
            <c:numRef>
              <c:f>Foglio1!$D$2</c:f>
              <c:numCache>
                <c:formatCode>General</c:formatCode>
                <c:ptCount val="1"/>
                <c:pt idx="0">
                  <c:v>1</c:v>
                </c:pt>
              </c:numCache>
            </c:numRef>
          </c:val>
          <c:extLst>
            <c:ext xmlns:c16="http://schemas.microsoft.com/office/drawing/2014/chart" uri="{C3380CC4-5D6E-409C-BE32-E72D297353CC}">
              <c16:uniqueId val="{00000002-5841-47A8-AACD-1E16B96AD068}"/>
            </c:ext>
          </c:extLst>
        </c:ser>
        <c:ser>
          <c:idx val="3"/>
          <c:order val="3"/>
          <c:tx>
            <c:strRef>
              <c:f>Foglio1!$E$1</c:f>
              <c:strCache>
                <c:ptCount val="1"/>
                <c:pt idx="0">
                  <c:v>Sketch Engine</c:v>
                </c:pt>
              </c:strCache>
            </c:strRef>
          </c:tx>
          <c:spPr>
            <a:solidFill>
              <a:schemeClr val="accent4"/>
            </a:solidFill>
            <a:ln>
              <a:noFill/>
            </a:ln>
            <a:effectLst/>
          </c:spPr>
          <c:invertIfNegative val="0"/>
          <c:cat>
            <c:strRef>
              <c:f>Foglio1!$A$2</c:f>
              <c:strCache>
                <c:ptCount val="1"/>
                <c:pt idx="0">
                  <c:v>CAT TOOLS</c:v>
                </c:pt>
              </c:strCache>
            </c:strRef>
          </c:cat>
          <c:val>
            <c:numRef>
              <c:f>Foglio1!$E$2</c:f>
              <c:numCache>
                <c:formatCode>General</c:formatCode>
                <c:ptCount val="1"/>
                <c:pt idx="0">
                  <c:v>2</c:v>
                </c:pt>
              </c:numCache>
            </c:numRef>
          </c:val>
          <c:extLst>
            <c:ext xmlns:c16="http://schemas.microsoft.com/office/drawing/2014/chart" uri="{C3380CC4-5D6E-409C-BE32-E72D297353CC}">
              <c16:uniqueId val="{00000003-5841-47A8-AACD-1E16B96AD068}"/>
            </c:ext>
          </c:extLst>
        </c:ser>
        <c:ser>
          <c:idx val="4"/>
          <c:order val="4"/>
          <c:tx>
            <c:strRef>
              <c:f>Foglio1!$F$1</c:f>
              <c:strCache>
                <c:ptCount val="1"/>
                <c:pt idx="0">
                  <c:v>Trados</c:v>
                </c:pt>
              </c:strCache>
            </c:strRef>
          </c:tx>
          <c:spPr>
            <a:solidFill>
              <a:schemeClr val="accent5"/>
            </a:solidFill>
            <a:ln>
              <a:noFill/>
            </a:ln>
            <a:effectLst/>
          </c:spPr>
          <c:invertIfNegative val="0"/>
          <c:cat>
            <c:strRef>
              <c:f>Foglio1!$A$2</c:f>
              <c:strCache>
                <c:ptCount val="1"/>
                <c:pt idx="0">
                  <c:v>CAT TOOLS</c:v>
                </c:pt>
              </c:strCache>
            </c:strRef>
          </c:cat>
          <c:val>
            <c:numRef>
              <c:f>Foglio1!$F$2</c:f>
              <c:numCache>
                <c:formatCode>General</c:formatCode>
                <c:ptCount val="1"/>
                <c:pt idx="0">
                  <c:v>4</c:v>
                </c:pt>
              </c:numCache>
            </c:numRef>
          </c:val>
          <c:extLst>
            <c:ext xmlns:c16="http://schemas.microsoft.com/office/drawing/2014/chart" uri="{C3380CC4-5D6E-409C-BE32-E72D297353CC}">
              <c16:uniqueId val="{00000004-5841-47A8-AACD-1E16B96AD068}"/>
            </c:ext>
          </c:extLst>
        </c:ser>
        <c:ser>
          <c:idx val="5"/>
          <c:order val="5"/>
          <c:tx>
            <c:strRef>
              <c:f>Foglio1!$G$1</c:f>
              <c:strCache>
                <c:ptCount val="1"/>
                <c:pt idx="0">
                  <c:v>Wordfast</c:v>
                </c:pt>
              </c:strCache>
            </c:strRef>
          </c:tx>
          <c:spPr>
            <a:solidFill>
              <a:schemeClr val="accent6"/>
            </a:solidFill>
            <a:ln>
              <a:noFill/>
            </a:ln>
            <a:effectLst/>
          </c:spPr>
          <c:invertIfNegative val="0"/>
          <c:cat>
            <c:strRef>
              <c:f>Foglio1!$A$2</c:f>
              <c:strCache>
                <c:ptCount val="1"/>
                <c:pt idx="0">
                  <c:v>CAT TOOLS</c:v>
                </c:pt>
              </c:strCache>
            </c:strRef>
          </c:cat>
          <c:val>
            <c:numRef>
              <c:f>Foglio1!$G$2</c:f>
              <c:numCache>
                <c:formatCode>General</c:formatCode>
                <c:ptCount val="1"/>
                <c:pt idx="0">
                  <c:v>4</c:v>
                </c:pt>
              </c:numCache>
            </c:numRef>
          </c:val>
          <c:extLst>
            <c:ext xmlns:c16="http://schemas.microsoft.com/office/drawing/2014/chart" uri="{C3380CC4-5D6E-409C-BE32-E72D297353CC}">
              <c16:uniqueId val="{00000005-5841-47A8-AACD-1E16B96AD068}"/>
            </c:ext>
          </c:extLst>
        </c:ser>
        <c:dLbls>
          <c:showLegendKey val="0"/>
          <c:showVal val="0"/>
          <c:showCatName val="0"/>
          <c:showSerName val="0"/>
          <c:showPercent val="0"/>
          <c:showBubbleSize val="0"/>
        </c:dLbls>
        <c:gapWidth val="219"/>
        <c:overlap val="-27"/>
        <c:axId val="464490464"/>
        <c:axId val="464495056"/>
      </c:barChart>
      <c:catAx>
        <c:axId val="464490464"/>
        <c:scaling>
          <c:orientation val="minMax"/>
        </c:scaling>
        <c:delete val="1"/>
        <c:axPos val="b"/>
        <c:numFmt formatCode="General" sourceLinked="1"/>
        <c:majorTickMark val="none"/>
        <c:minorTickMark val="none"/>
        <c:tickLblPos val="nextTo"/>
        <c:crossAx val="464495056"/>
        <c:crosses val="autoZero"/>
        <c:auto val="1"/>
        <c:lblAlgn val="ctr"/>
        <c:lblOffset val="100"/>
        <c:noMultiLvlLbl val="0"/>
      </c:catAx>
      <c:valAx>
        <c:axId val="464495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46449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it-I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Foglio1!$B$1</c:f>
              <c:strCache>
                <c:ptCount val="1"/>
                <c:pt idx="0">
                  <c:v>Opinioni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624-4ECB-8208-5E3FEEB0053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624-4ECB-8208-5E3FEEB0053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624-4ECB-8208-5E3FEEB0053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624-4ECB-8208-5E3FEEB00539}"/>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Foglio1!$A$2:$A$5</c:f>
              <c:strCache>
                <c:ptCount val="4"/>
                <c:pt idx="0">
                  <c:v>translation skills</c:v>
                </c:pt>
                <c:pt idx="1">
                  <c:v>CAT tools</c:v>
                </c:pt>
                <c:pt idx="2">
                  <c:v>competences</c:v>
                </c:pt>
                <c:pt idx="3">
                  <c:v>vocabulary</c:v>
                </c:pt>
              </c:strCache>
            </c:strRef>
          </c:cat>
          <c:val>
            <c:numRef>
              <c:f>Foglio1!$B$2:$B$5</c:f>
              <c:numCache>
                <c:formatCode>General</c:formatCode>
                <c:ptCount val="4"/>
                <c:pt idx="0">
                  <c:v>6</c:v>
                </c:pt>
                <c:pt idx="1">
                  <c:v>1</c:v>
                </c:pt>
                <c:pt idx="2">
                  <c:v>3</c:v>
                </c:pt>
                <c:pt idx="3">
                  <c:v>3</c:v>
                </c:pt>
              </c:numCache>
            </c:numRef>
          </c:val>
          <c:extLst>
            <c:ext xmlns:c16="http://schemas.microsoft.com/office/drawing/2014/chart" uri="{C3380CC4-5D6E-409C-BE32-E72D297353CC}">
              <c16:uniqueId val="{00000008-1624-4ECB-8208-5E3FEEB00539}"/>
            </c:ext>
          </c:extLst>
        </c:ser>
        <c:dLbls>
          <c:showLegendKey val="0"/>
          <c:showVal val="0"/>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Foglio1!$B$1</c:f>
              <c:strCache>
                <c:ptCount val="1"/>
                <c:pt idx="0">
                  <c:v>Colonna1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4E-429D-90AC-1131D86527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4E-429D-90AC-1131D86527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4E-429D-90AC-1131D86527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4E-429D-90AC-1131D86527B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B4E-429D-90AC-1131D86527B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B4E-429D-90AC-1131D86527B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Foglio1!$A$2:$A$7</c:f>
              <c:strCache>
                <c:ptCount val="6"/>
                <c:pt idx="0">
                  <c:v>business companies</c:v>
                </c:pt>
                <c:pt idx="1">
                  <c:v>private clients</c:v>
                </c:pt>
                <c:pt idx="2">
                  <c:v>public clients</c:v>
                </c:pt>
                <c:pt idx="3">
                  <c:v>solicitors</c:v>
                </c:pt>
                <c:pt idx="4">
                  <c:v>institutions</c:v>
                </c:pt>
                <c:pt idx="5">
                  <c:v>lawyers</c:v>
                </c:pt>
              </c:strCache>
            </c:strRef>
          </c:cat>
          <c:val>
            <c:numRef>
              <c:f>Foglio1!$B$2:$B$7</c:f>
              <c:numCache>
                <c:formatCode>General</c:formatCode>
                <c:ptCount val="6"/>
                <c:pt idx="0">
                  <c:v>5</c:v>
                </c:pt>
                <c:pt idx="1">
                  <c:v>3</c:v>
                </c:pt>
                <c:pt idx="2">
                  <c:v>1</c:v>
                </c:pt>
                <c:pt idx="3">
                  <c:v>1</c:v>
                </c:pt>
                <c:pt idx="4">
                  <c:v>1</c:v>
                </c:pt>
                <c:pt idx="5">
                  <c:v>1</c:v>
                </c:pt>
              </c:numCache>
            </c:numRef>
          </c:val>
          <c:extLst>
            <c:ext xmlns:c16="http://schemas.microsoft.com/office/drawing/2014/chart" uri="{C3380CC4-5D6E-409C-BE32-E72D297353CC}">
              <c16:uniqueId val="{0000000C-EB4E-429D-90AC-1131D86527B5}"/>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1"/>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2"/>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3"/>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4"/>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5"/>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solidFill>
            <a:schemeClr val="bg1">
              <a:lumMod val="50000"/>
            </a:schemeClr>
          </a:solidFill>
        </a:defRPr>
      </a:pPr>
      <a:endParaRPr lang="it-I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Foglio1!$B$1</c:f>
              <c:strCache>
                <c:ptCount val="1"/>
                <c:pt idx="0">
                  <c:v>word by mouth</c:v>
                </c:pt>
              </c:strCache>
            </c:strRef>
          </c:tx>
          <c:spPr>
            <a:solidFill>
              <a:srgbClr val="002060"/>
            </a:solidFill>
            <a:ln>
              <a:noFill/>
            </a:ln>
            <a:effectLst/>
          </c:spPr>
          <c:invertIfNegative val="0"/>
          <c:cat>
            <c:strRef>
              <c:f>Foglio1!$A$2</c:f>
              <c:strCache>
                <c:ptCount val="1"/>
                <c:pt idx="0">
                  <c:v>Categoria 1</c:v>
                </c:pt>
              </c:strCache>
            </c:strRef>
          </c:cat>
          <c:val>
            <c:numRef>
              <c:f>Foglio1!$B$2</c:f>
              <c:numCache>
                <c:formatCode>0%</c:formatCode>
                <c:ptCount val="1"/>
                <c:pt idx="0">
                  <c:v>0.3</c:v>
                </c:pt>
              </c:numCache>
            </c:numRef>
          </c:val>
          <c:extLst>
            <c:ext xmlns:c16="http://schemas.microsoft.com/office/drawing/2014/chart" uri="{C3380CC4-5D6E-409C-BE32-E72D297353CC}">
              <c16:uniqueId val="{00000000-4D4A-4AFA-BE82-D6380A19F6BB}"/>
            </c:ext>
          </c:extLst>
        </c:ser>
        <c:ser>
          <c:idx val="1"/>
          <c:order val="1"/>
          <c:tx>
            <c:strRef>
              <c:f>Foglio1!$C$1</c:f>
              <c:strCache>
                <c:ptCount val="1"/>
                <c:pt idx="0">
                  <c:v>social</c:v>
                </c:pt>
              </c:strCache>
            </c:strRef>
          </c:tx>
          <c:spPr>
            <a:solidFill>
              <a:schemeClr val="accent5"/>
            </a:solidFill>
            <a:ln>
              <a:noFill/>
            </a:ln>
            <a:effectLst/>
          </c:spPr>
          <c:invertIfNegative val="0"/>
          <c:cat>
            <c:strRef>
              <c:f>Foglio1!$A$2</c:f>
              <c:strCache>
                <c:ptCount val="1"/>
                <c:pt idx="0">
                  <c:v>Categoria 1</c:v>
                </c:pt>
              </c:strCache>
            </c:strRef>
          </c:cat>
          <c:val>
            <c:numRef>
              <c:f>Foglio1!$C$2</c:f>
              <c:numCache>
                <c:formatCode>0%</c:formatCode>
                <c:ptCount val="1"/>
                <c:pt idx="0">
                  <c:v>0.1</c:v>
                </c:pt>
              </c:numCache>
            </c:numRef>
          </c:val>
          <c:extLst>
            <c:ext xmlns:c16="http://schemas.microsoft.com/office/drawing/2014/chart" uri="{C3380CC4-5D6E-409C-BE32-E72D297353CC}">
              <c16:uniqueId val="{00000001-4D4A-4AFA-BE82-D6380A19F6BB}"/>
            </c:ext>
          </c:extLst>
        </c:ser>
        <c:ser>
          <c:idx val="2"/>
          <c:order val="2"/>
          <c:tx>
            <c:strRef>
              <c:f>Foglio1!$D$1</c:f>
              <c:strCache>
                <c:ptCount val="1"/>
                <c:pt idx="0">
                  <c:v>fairs</c:v>
                </c:pt>
              </c:strCache>
            </c:strRef>
          </c:tx>
          <c:spPr>
            <a:solidFill>
              <a:schemeClr val="accent4"/>
            </a:solidFill>
            <a:ln>
              <a:noFill/>
            </a:ln>
            <a:effectLst/>
          </c:spPr>
          <c:invertIfNegative val="0"/>
          <c:cat>
            <c:strRef>
              <c:f>Foglio1!$A$2</c:f>
              <c:strCache>
                <c:ptCount val="1"/>
                <c:pt idx="0">
                  <c:v>Categoria 1</c:v>
                </c:pt>
              </c:strCache>
            </c:strRef>
          </c:cat>
          <c:val>
            <c:numRef>
              <c:f>Foglio1!$D$2</c:f>
              <c:numCache>
                <c:formatCode>0%</c:formatCode>
                <c:ptCount val="1"/>
                <c:pt idx="0">
                  <c:v>0.1</c:v>
                </c:pt>
              </c:numCache>
            </c:numRef>
          </c:val>
          <c:extLst>
            <c:ext xmlns:c16="http://schemas.microsoft.com/office/drawing/2014/chart" uri="{C3380CC4-5D6E-409C-BE32-E72D297353CC}">
              <c16:uniqueId val="{00000002-4D4A-4AFA-BE82-D6380A19F6BB}"/>
            </c:ext>
          </c:extLst>
        </c:ser>
        <c:ser>
          <c:idx val="3"/>
          <c:order val="3"/>
          <c:tx>
            <c:strRef>
              <c:f>Foglio1!$E$1</c:f>
              <c:strCache>
                <c:ptCount val="1"/>
                <c:pt idx="0">
                  <c:v>digital marketing</c:v>
                </c:pt>
              </c:strCache>
            </c:strRef>
          </c:tx>
          <c:spPr>
            <a:solidFill>
              <a:schemeClr val="accent6">
                <a:lumMod val="60000"/>
              </a:schemeClr>
            </a:solidFill>
            <a:ln>
              <a:noFill/>
            </a:ln>
            <a:effectLst/>
          </c:spPr>
          <c:invertIfNegative val="0"/>
          <c:cat>
            <c:strRef>
              <c:f>Foglio1!$A$2</c:f>
              <c:strCache>
                <c:ptCount val="1"/>
                <c:pt idx="0">
                  <c:v>Categoria 1</c:v>
                </c:pt>
              </c:strCache>
            </c:strRef>
          </c:cat>
          <c:val>
            <c:numRef>
              <c:f>Foglio1!$E$2</c:f>
              <c:numCache>
                <c:formatCode>0%</c:formatCode>
                <c:ptCount val="1"/>
                <c:pt idx="0">
                  <c:v>0.1</c:v>
                </c:pt>
              </c:numCache>
            </c:numRef>
          </c:val>
          <c:extLst>
            <c:ext xmlns:c16="http://schemas.microsoft.com/office/drawing/2014/chart" uri="{C3380CC4-5D6E-409C-BE32-E72D297353CC}">
              <c16:uniqueId val="{00000003-4D4A-4AFA-BE82-D6380A19F6BB}"/>
            </c:ext>
          </c:extLst>
        </c:ser>
        <c:ser>
          <c:idx val="4"/>
          <c:order val="4"/>
          <c:tx>
            <c:strRef>
              <c:f>Foglio1!$F$1</c:f>
              <c:strCache>
                <c:ptCount val="1"/>
                <c:pt idx="0">
                  <c:v>sales division</c:v>
                </c:pt>
              </c:strCache>
            </c:strRef>
          </c:tx>
          <c:spPr>
            <a:solidFill>
              <a:schemeClr val="accent5">
                <a:lumMod val="60000"/>
              </a:schemeClr>
            </a:solidFill>
            <a:ln>
              <a:noFill/>
            </a:ln>
            <a:effectLst/>
          </c:spPr>
          <c:invertIfNegative val="0"/>
          <c:cat>
            <c:strRef>
              <c:f>Foglio1!$A$2</c:f>
              <c:strCache>
                <c:ptCount val="1"/>
                <c:pt idx="0">
                  <c:v>Categoria 1</c:v>
                </c:pt>
              </c:strCache>
            </c:strRef>
          </c:cat>
          <c:val>
            <c:numRef>
              <c:f>Foglio1!$F$2</c:f>
              <c:numCache>
                <c:formatCode>0%</c:formatCode>
                <c:ptCount val="1"/>
                <c:pt idx="0">
                  <c:v>0.1</c:v>
                </c:pt>
              </c:numCache>
            </c:numRef>
          </c:val>
          <c:extLst>
            <c:ext xmlns:c16="http://schemas.microsoft.com/office/drawing/2014/chart" uri="{C3380CC4-5D6E-409C-BE32-E72D297353CC}">
              <c16:uniqueId val="{00000004-4D4A-4AFA-BE82-D6380A19F6BB}"/>
            </c:ext>
          </c:extLst>
        </c:ser>
        <c:ser>
          <c:idx val="5"/>
          <c:order val="5"/>
          <c:tx>
            <c:strRef>
              <c:f>Foglio1!$G$1</c:f>
              <c:strCache>
                <c:ptCount val="1"/>
                <c:pt idx="0">
                  <c:v>google</c:v>
                </c:pt>
              </c:strCache>
            </c:strRef>
          </c:tx>
          <c:spPr>
            <a:solidFill>
              <a:schemeClr val="accent4">
                <a:lumMod val="60000"/>
              </a:schemeClr>
            </a:solidFill>
            <a:ln>
              <a:noFill/>
            </a:ln>
            <a:effectLst/>
          </c:spPr>
          <c:invertIfNegative val="0"/>
          <c:cat>
            <c:strRef>
              <c:f>Foglio1!$A$2</c:f>
              <c:strCache>
                <c:ptCount val="1"/>
                <c:pt idx="0">
                  <c:v>Categoria 1</c:v>
                </c:pt>
              </c:strCache>
            </c:strRef>
          </c:cat>
          <c:val>
            <c:numRef>
              <c:f>Foglio1!$G$2</c:f>
              <c:numCache>
                <c:formatCode>0%</c:formatCode>
                <c:ptCount val="1"/>
                <c:pt idx="0">
                  <c:v>0.1</c:v>
                </c:pt>
              </c:numCache>
            </c:numRef>
          </c:val>
          <c:extLst>
            <c:ext xmlns:c16="http://schemas.microsoft.com/office/drawing/2014/chart" uri="{C3380CC4-5D6E-409C-BE32-E72D297353CC}">
              <c16:uniqueId val="{00000005-4D4A-4AFA-BE82-D6380A19F6BB}"/>
            </c:ext>
          </c:extLst>
        </c:ser>
        <c:ser>
          <c:idx val="6"/>
          <c:order val="6"/>
          <c:tx>
            <c:strRef>
              <c:f>Foglio1!$H$1</c:f>
              <c:strCache>
                <c:ptCount val="1"/>
                <c:pt idx="0">
                  <c:v>ads</c:v>
                </c:pt>
              </c:strCache>
            </c:strRef>
          </c:tx>
          <c:spPr>
            <a:solidFill>
              <a:schemeClr val="accent6">
                <a:lumMod val="80000"/>
                <a:lumOff val="20000"/>
              </a:schemeClr>
            </a:solidFill>
            <a:ln>
              <a:noFill/>
            </a:ln>
            <a:effectLst/>
          </c:spPr>
          <c:invertIfNegative val="0"/>
          <c:cat>
            <c:strRef>
              <c:f>Foglio1!$A$2</c:f>
              <c:strCache>
                <c:ptCount val="1"/>
                <c:pt idx="0">
                  <c:v>Categoria 1</c:v>
                </c:pt>
              </c:strCache>
            </c:strRef>
          </c:cat>
          <c:val>
            <c:numRef>
              <c:f>Foglio1!$H$2</c:f>
              <c:numCache>
                <c:formatCode>0%</c:formatCode>
                <c:ptCount val="1"/>
                <c:pt idx="0">
                  <c:v>0.1</c:v>
                </c:pt>
              </c:numCache>
            </c:numRef>
          </c:val>
          <c:extLst>
            <c:ext xmlns:c16="http://schemas.microsoft.com/office/drawing/2014/chart" uri="{C3380CC4-5D6E-409C-BE32-E72D297353CC}">
              <c16:uniqueId val="{00000006-4D4A-4AFA-BE82-D6380A19F6BB}"/>
            </c:ext>
          </c:extLst>
        </c:ser>
        <c:dLbls>
          <c:showLegendKey val="0"/>
          <c:showVal val="0"/>
          <c:showCatName val="0"/>
          <c:showSerName val="0"/>
          <c:showPercent val="0"/>
          <c:showBubbleSize val="0"/>
        </c:dLbls>
        <c:gapWidth val="182"/>
        <c:axId val="496876440"/>
        <c:axId val="496872832"/>
      </c:barChart>
      <c:catAx>
        <c:axId val="496876440"/>
        <c:scaling>
          <c:orientation val="minMax"/>
        </c:scaling>
        <c:delete val="1"/>
        <c:axPos val="l"/>
        <c:numFmt formatCode="General" sourceLinked="1"/>
        <c:majorTickMark val="none"/>
        <c:minorTickMark val="none"/>
        <c:tickLblPos val="nextTo"/>
        <c:crossAx val="496872832"/>
        <c:crosses val="autoZero"/>
        <c:auto val="1"/>
        <c:lblAlgn val="ctr"/>
        <c:lblOffset val="100"/>
        <c:noMultiLvlLbl val="0"/>
      </c:catAx>
      <c:valAx>
        <c:axId val="49687283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496876440"/>
        <c:crosses val="autoZero"/>
        <c:crossBetween val="between"/>
      </c:valAx>
      <c:spPr>
        <a:noFill/>
        <a:ln>
          <a:noFill/>
        </a:ln>
        <a:effectLst/>
      </c:spPr>
    </c:plotArea>
    <c:legend>
      <c:legendPos val="b"/>
      <c:layout>
        <c:manualLayout>
          <c:xMode val="edge"/>
          <c:yMode val="edge"/>
          <c:x val="4.7126636095419755E-2"/>
          <c:y val="0.68836838433170533"/>
          <c:w val="0.94754039847253446"/>
          <c:h val="0.2778763414066912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it-I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Foglio1!$B$1</c:f>
              <c:strCache>
                <c:ptCount val="1"/>
                <c:pt idx="0">
                  <c:v>US</c:v>
                </c:pt>
              </c:strCache>
            </c:strRef>
          </c:tx>
          <c:spPr>
            <a:solidFill>
              <a:schemeClr val="accent1"/>
            </a:solidFill>
            <a:ln>
              <a:noFill/>
            </a:ln>
            <a:effectLst/>
          </c:spPr>
          <c:invertIfNegative val="0"/>
          <c:cat>
            <c:strRef>
              <c:f>Foglio1!$A$2</c:f>
              <c:strCache>
                <c:ptCount val="1"/>
                <c:pt idx="0">
                  <c:v>Categoria 1</c:v>
                </c:pt>
              </c:strCache>
            </c:strRef>
          </c:cat>
          <c:val>
            <c:numRef>
              <c:f>Foglio1!$B$2</c:f>
              <c:numCache>
                <c:formatCode>General</c:formatCode>
                <c:ptCount val="1"/>
                <c:pt idx="0">
                  <c:v>3</c:v>
                </c:pt>
              </c:numCache>
            </c:numRef>
          </c:val>
          <c:extLst>
            <c:ext xmlns:c16="http://schemas.microsoft.com/office/drawing/2014/chart" uri="{C3380CC4-5D6E-409C-BE32-E72D297353CC}">
              <c16:uniqueId val="{00000000-1D76-4573-881C-6329741F481D}"/>
            </c:ext>
          </c:extLst>
        </c:ser>
        <c:ser>
          <c:idx val="1"/>
          <c:order val="1"/>
          <c:tx>
            <c:strRef>
              <c:f>Foglio1!$C$1</c:f>
              <c:strCache>
                <c:ptCount val="1"/>
                <c:pt idx="0">
                  <c:v>UK</c:v>
                </c:pt>
              </c:strCache>
            </c:strRef>
          </c:tx>
          <c:spPr>
            <a:solidFill>
              <a:schemeClr val="accent2"/>
            </a:solidFill>
            <a:ln>
              <a:noFill/>
            </a:ln>
            <a:effectLst/>
          </c:spPr>
          <c:invertIfNegative val="0"/>
          <c:cat>
            <c:strRef>
              <c:f>Foglio1!$A$2</c:f>
              <c:strCache>
                <c:ptCount val="1"/>
                <c:pt idx="0">
                  <c:v>Categoria 1</c:v>
                </c:pt>
              </c:strCache>
            </c:strRef>
          </c:cat>
          <c:val>
            <c:numRef>
              <c:f>Foglio1!$C$2</c:f>
              <c:numCache>
                <c:formatCode>General</c:formatCode>
                <c:ptCount val="1"/>
                <c:pt idx="0">
                  <c:v>3</c:v>
                </c:pt>
              </c:numCache>
            </c:numRef>
          </c:val>
          <c:extLst>
            <c:ext xmlns:c16="http://schemas.microsoft.com/office/drawing/2014/chart" uri="{C3380CC4-5D6E-409C-BE32-E72D297353CC}">
              <c16:uniqueId val="{00000001-1D76-4573-881C-6329741F481D}"/>
            </c:ext>
          </c:extLst>
        </c:ser>
        <c:ser>
          <c:idx val="2"/>
          <c:order val="2"/>
          <c:tx>
            <c:strRef>
              <c:f>Foglio1!$D$1</c:f>
              <c:strCache>
                <c:ptCount val="1"/>
                <c:pt idx="0">
                  <c:v>France</c:v>
                </c:pt>
              </c:strCache>
            </c:strRef>
          </c:tx>
          <c:spPr>
            <a:solidFill>
              <a:schemeClr val="accent3"/>
            </a:solidFill>
            <a:ln>
              <a:noFill/>
            </a:ln>
            <a:effectLst/>
          </c:spPr>
          <c:invertIfNegative val="0"/>
          <c:cat>
            <c:strRef>
              <c:f>Foglio1!$A$2</c:f>
              <c:strCache>
                <c:ptCount val="1"/>
                <c:pt idx="0">
                  <c:v>Categoria 1</c:v>
                </c:pt>
              </c:strCache>
            </c:strRef>
          </c:cat>
          <c:val>
            <c:numRef>
              <c:f>Foglio1!$D$2</c:f>
              <c:numCache>
                <c:formatCode>General</c:formatCode>
                <c:ptCount val="1"/>
                <c:pt idx="0">
                  <c:v>2</c:v>
                </c:pt>
              </c:numCache>
            </c:numRef>
          </c:val>
          <c:extLst>
            <c:ext xmlns:c16="http://schemas.microsoft.com/office/drawing/2014/chart" uri="{C3380CC4-5D6E-409C-BE32-E72D297353CC}">
              <c16:uniqueId val="{00000002-1D76-4573-881C-6329741F481D}"/>
            </c:ext>
          </c:extLst>
        </c:ser>
        <c:ser>
          <c:idx val="3"/>
          <c:order val="3"/>
          <c:tx>
            <c:strRef>
              <c:f>Foglio1!$E$1</c:f>
              <c:strCache>
                <c:ptCount val="1"/>
                <c:pt idx="0">
                  <c:v>Switzerland</c:v>
                </c:pt>
              </c:strCache>
            </c:strRef>
          </c:tx>
          <c:spPr>
            <a:solidFill>
              <a:schemeClr val="accent4"/>
            </a:solidFill>
            <a:ln>
              <a:noFill/>
            </a:ln>
            <a:effectLst/>
          </c:spPr>
          <c:invertIfNegative val="0"/>
          <c:cat>
            <c:strRef>
              <c:f>Foglio1!$A$2</c:f>
              <c:strCache>
                <c:ptCount val="1"/>
                <c:pt idx="0">
                  <c:v>Categoria 1</c:v>
                </c:pt>
              </c:strCache>
            </c:strRef>
          </c:cat>
          <c:val>
            <c:numRef>
              <c:f>Foglio1!$E$2</c:f>
              <c:numCache>
                <c:formatCode>General</c:formatCode>
                <c:ptCount val="1"/>
                <c:pt idx="0">
                  <c:v>2</c:v>
                </c:pt>
              </c:numCache>
            </c:numRef>
          </c:val>
          <c:extLst>
            <c:ext xmlns:c16="http://schemas.microsoft.com/office/drawing/2014/chart" uri="{C3380CC4-5D6E-409C-BE32-E72D297353CC}">
              <c16:uniqueId val="{00000003-1D76-4573-881C-6329741F481D}"/>
            </c:ext>
          </c:extLst>
        </c:ser>
        <c:ser>
          <c:idx val="4"/>
          <c:order val="4"/>
          <c:tx>
            <c:strRef>
              <c:f>Foglio1!$F$1</c:f>
              <c:strCache>
                <c:ptCount val="1"/>
                <c:pt idx="0">
                  <c:v>Spain</c:v>
                </c:pt>
              </c:strCache>
            </c:strRef>
          </c:tx>
          <c:spPr>
            <a:solidFill>
              <a:schemeClr val="accent5"/>
            </a:solidFill>
            <a:ln>
              <a:noFill/>
            </a:ln>
            <a:effectLst/>
          </c:spPr>
          <c:invertIfNegative val="0"/>
          <c:cat>
            <c:strRef>
              <c:f>Foglio1!$A$2</c:f>
              <c:strCache>
                <c:ptCount val="1"/>
                <c:pt idx="0">
                  <c:v>Categoria 1</c:v>
                </c:pt>
              </c:strCache>
            </c:strRef>
          </c:cat>
          <c:val>
            <c:numRef>
              <c:f>Foglio1!$F$2</c:f>
              <c:numCache>
                <c:formatCode>General</c:formatCode>
                <c:ptCount val="1"/>
                <c:pt idx="0">
                  <c:v>1</c:v>
                </c:pt>
              </c:numCache>
            </c:numRef>
          </c:val>
          <c:extLst>
            <c:ext xmlns:c16="http://schemas.microsoft.com/office/drawing/2014/chart" uri="{C3380CC4-5D6E-409C-BE32-E72D297353CC}">
              <c16:uniqueId val="{00000004-1D76-4573-881C-6329741F481D}"/>
            </c:ext>
          </c:extLst>
        </c:ser>
        <c:ser>
          <c:idx val="5"/>
          <c:order val="5"/>
          <c:tx>
            <c:strRef>
              <c:f>Foglio1!$G$1</c:f>
              <c:strCache>
                <c:ptCount val="1"/>
                <c:pt idx="0">
                  <c:v>Belgium</c:v>
                </c:pt>
              </c:strCache>
            </c:strRef>
          </c:tx>
          <c:spPr>
            <a:solidFill>
              <a:schemeClr val="accent6"/>
            </a:solidFill>
            <a:ln>
              <a:noFill/>
            </a:ln>
            <a:effectLst/>
          </c:spPr>
          <c:invertIfNegative val="0"/>
          <c:cat>
            <c:strRef>
              <c:f>Foglio1!$A$2</c:f>
              <c:strCache>
                <c:ptCount val="1"/>
                <c:pt idx="0">
                  <c:v>Categoria 1</c:v>
                </c:pt>
              </c:strCache>
            </c:strRef>
          </c:cat>
          <c:val>
            <c:numRef>
              <c:f>Foglio1!$G$2</c:f>
              <c:numCache>
                <c:formatCode>General</c:formatCode>
                <c:ptCount val="1"/>
                <c:pt idx="0">
                  <c:v>1</c:v>
                </c:pt>
              </c:numCache>
            </c:numRef>
          </c:val>
          <c:extLst>
            <c:ext xmlns:c16="http://schemas.microsoft.com/office/drawing/2014/chart" uri="{C3380CC4-5D6E-409C-BE32-E72D297353CC}">
              <c16:uniqueId val="{00000005-1D76-4573-881C-6329741F481D}"/>
            </c:ext>
          </c:extLst>
        </c:ser>
        <c:ser>
          <c:idx val="6"/>
          <c:order val="6"/>
          <c:tx>
            <c:strRef>
              <c:f>Foglio1!$H$1</c:f>
              <c:strCache>
                <c:ptCount val="1"/>
                <c:pt idx="0">
                  <c:v>Luxemburg</c:v>
                </c:pt>
              </c:strCache>
            </c:strRef>
          </c:tx>
          <c:spPr>
            <a:solidFill>
              <a:schemeClr val="accent1">
                <a:lumMod val="60000"/>
              </a:schemeClr>
            </a:solidFill>
            <a:ln>
              <a:noFill/>
            </a:ln>
            <a:effectLst/>
          </c:spPr>
          <c:invertIfNegative val="0"/>
          <c:cat>
            <c:strRef>
              <c:f>Foglio1!$A$2</c:f>
              <c:strCache>
                <c:ptCount val="1"/>
                <c:pt idx="0">
                  <c:v>Categoria 1</c:v>
                </c:pt>
              </c:strCache>
            </c:strRef>
          </c:cat>
          <c:val>
            <c:numRef>
              <c:f>Foglio1!$H$2</c:f>
              <c:numCache>
                <c:formatCode>General</c:formatCode>
                <c:ptCount val="1"/>
                <c:pt idx="0">
                  <c:v>1</c:v>
                </c:pt>
              </c:numCache>
            </c:numRef>
          </c:val>
          <c:extLst>
            <c:ext xmlns:c16="http://schemas.microsoft.com/office/drawing/2014/chart" uri="{C3380CC4-5D6E-409C-BE32-E72D297353CC}">
              <c16:uniqueId val="{00000006-1D76-4573-881C-6329741F481D}"/>
            </c:ext>
          </c:extLst>
        </c:ser>
        <c:ser>
          <c:idx val="7"/>
          <c:order val="7"/>
          <c:tx>
            <c:strRef>
              <c:f>Foglio1!$I$1</c:f>
              <c:strCache>
                <c:ptCount val="1"/>
                <c:pt idx="0">
                  <c:v>Hong Kong</c:v>
                </c:pt>
              </c:strCache>
            </c:strRef>
          </c:tx>
          <c:spPr>
            <a:solidFill>
              <a:schemeClr val="accent2">
                <a:lumMod val="60000"/>
              </a:schemeClr>
            </a:solidFill>
            <a:ln>
              <a:noFill/>
            </a:ln>
            <a:effectLst/>
          </c:spPr>
          <c:invertIfNegative val="0"/>
          <c:cat>
            <c:strRef>
              <c:f>Foglio1!$A$2</c:f>
              <c:strCache>
                <c:ptCount val="1"/>
                <c:pt idx="0">
                  <c:v>Categoria 1</c:v>
                </c:pt>
              </c:strCache>
            </c:strRef>
          </c:cat>
          <c:val>
            <c:numRef>
              <c:f>Foglio1!$I$2</c:f>
              <c:numCache>
                <c:formatCode>General</c:formatCode>
                <c:ptCount val="1"/>
                <c:pt idx="0">
                  <c:v>1</c:v>
                </c:pt>
              </c:numCache>
            </c:numRef>
          </c:val>
          <c:extLst>
            <c:ext xmlns:c16="http://schemas.microsoft.com/office/drawing/2014/chart" uri="{C3380CC4-5D6E-409C-BE32-E72D297353CC}">
              <c16:uniqueId val="{00000007-1D76-4573-881C-6329741F481D}"/>
            </c:ext>
          </c:extLst>
        </c:ser>
        <c:ser>
          <c:idx val="8"/>
          <c:order val="8"/>
          <c:tx>
            <c:strRef>
              <c:f>Foglio1!$J$1</c:f>
              <c:strCache>
                <c:ptCount val="1"/>
                <c:pt idx="0">
                  <c:v>Asia</c:v>
                </c:pt>
              </c:strCache>
            </c:strRef>
          </c:tx>
          <c:spPr>
            <a:solidFill>
              <a:schemeClr val="accent3">
                <a:lumMod val="60000"/>
              </a:schemeClr>
            </a:solidFill>
            <a:ln>
              <a:noFill/>
            </a:ln>
            <a:effectLst/>
          </c:spPr>
          <c:invertIfNegative val="0"/>
          <c:cat>
            <c:strRef>
              <c:f>Foglio1!$A$2</c:f>
              <c:strCache>
                <c:ptCount val="1"/>
                <c:pt idx="0">
                  <c:v>Categoria 1</c:v>
                </c:pt>
              </c:strCache>
            </c:strRef>
          </c:cat>
          <c:val>
            <c:numRef>
              <c:f>Foglio1!$J$2</c:f>
              <c:numCache>
                <c:formatCode>General</c:formatCode>
                <c:ptCount val="1"/>
                <c:pt idx="0">
                  <c:v>1</c:v>
                </c:pt>
              </c:numCache>
            </c:numRef>
          </c:val>
          <c:extLst>
            <c:ext xmlns:c16="http://schemas.microsoft.com/office/drawing/2014/chart" uri="{C3380CC4-5D6E-409C-BE32-E72D297353CC}">
              <c16:uniqueId val="{00000008-1D76-4573-881C-6329741F481D}"/>
            </c:ext>
          </c:extLst>
        </c:ser>
        <c:dLbls>
          <c:showLegendKey val="0"/>
          <c:showVal val="0"/>
          <c:showCatName val="0"/>
          <c:showSerName val="0"/>
          <c:showPercent val="0"/>
          <c:showBubbleSize val="0"/>
        </c:dLbls>
        <c:gapWidth val="219"/>
        <c:overlap val="-27"/>
        <c:axId val="484959592"/>
        <c:axId val="484963528"/>
      </c:barChart>
      <c:catAx>
        <c:axId val="484959592"/>
        <c:scaling>
          <c:orientation val="minMax"/>
        </c:scaling>
        <c:delete val="1"/>
        <c:axPos val="b"/>
        <c:numFmt formatCode="General" sourceLinked="1"/>
        <c:majorTickMark val="none"/>
        <c:minorTickMark val="none"/>
        <c:tickLblPos val="nextTo"/>
        <c:crossAx val="484963528"/>
        <c:crosses val="autoZero"/>
        <c:auto val="1"/>
        <c:lblAlgn val="ctr"/>
        <c:lblOffset val="100"/>
        <c:noMultiLvlLbl val="0"/>
      </c:catAx>
      <c:valAx>
        <c:axId val="484963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484959592"/>
        <c:crosses val="autoZero"/>
        <c:crossBetween val="between"/>
      </c:valAx>
      <c:spPr>
        <a:noFill/>
        <a:ln>
          <a:noFill/>
        </a:ln>
        <a:effectLst/>
      </c:spPr>
    </c:plotArea>
    <c:legend>
      <c:legendPos val="b"/>
      <c:layout>
        <c:manualLayout>
          <c:xMode val="edge"/>
          <c:yMode val="edge"/>
          <c:x val="7.6153397892406105E-2"/>
          <c:y val="0.79444586008722695"/>
          <c:w val="0.85867747240094239"/>
          <c:h val="0.1734599970938374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solidFill>
            <a:schemeClr val="bg1">
              <a:lumMod val="50000"/>
            </a:schemeClr>
          </a:solidFill>
        </a:defRPr>
      </a:pPr>
      <a:endParaRPr lang="it-I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Foglio1!$B$1</c:f>
              <c:strCache>
                <c:ptCount val="1"/>
                <c:pt idx="0">
                  <c:v>Legal</c:v>
                </c:pt>
              </c:strCache>
            </c:strRef>
          </c:tx>
          <c:spPr>
            <a:solidFill>
              <a:schemeClr val="accent1"/>
            </a:solidFill>
            <a:ln>
              <a:noFill/>
            </a:ln>
            <a:effectLst/>
          </c:spPr>
          <c:invertIfNegative val="0"/>
          <c:cat>
            <c:numRef>
              <c:f>Foglio1!$A$2</c:f>
              <c:numCache>
                <c:formatCode>General</c:formatCode>
                <c:ptCount val="1"/>
              </c:numCache>
            </c:numRef>
          </c:cat>
          <c:val>
            <c:numRef>
              <c:f>Foglio1!$B$2</c:f>
              <c:numCache>
                <c:formatCode>General</c:formatCode>
                <c:ptCount val="1"/>
                <c:pt idx="0">
                  <c:v>5</c:v>
                </c:pt>
              </c:numCache>
            </c:numRef>
          </c:val>
          <c:extLst>
            <c:ext xmlns:c16="http://schemas.microsoft.com/office/drawing/2014/chart" uri="{C3380CC4-5D6E-409C-BE32-E72D297353CC}">
              <c16:uniqueId val="{00000000-E36D-48C7-9150-1C8C33A8BD10}"/>
            </c:ext>
          </c:extLst>
        </c:ser>
        <c:ser>
          <c:idx val="1"/>
          <c:order val="1"/>
          <c:tx>
            <c:strRef>
              <c:f>Foglio1!$C$1</c:f>
              <c:strCache>
                <c:ptCount val="1"/>
                <c:pt idx="0">
                  <c:v>Marketing</c:v>
                </c:pt>
              </c:strCache>
            </c:strRef>
          </c:tx>
          <c:spPr>
            <a:solidFill>
              <a:schemeClr val="accent2"/>
            </a:solidFill>
            <a:ln>
              <a:noFill/>
            </a:ln>
            <a:effectLst/>
          </c:spPr>
          <c:invertIfNegative val="0"/>
          <c:cat>
            <c:numRef>
              <c:f>Foglio1!$A$2</c:f>
              <c:numCache>
                <c:formatCode>General</c:formatCode>
                <c:ptCount val="1"/>
              </c:numCache>
            </c:numRef>
          </c:cat>
          <c:val>
            <c:numRef>
              <c:f>Foglio1!$C$2</c:f>
              <c:numCache>
                <c:formatCode>General</c:formatCode>
                <c:ptCount val="1"/>
                <c:pt idx="0">
                  <c:v>4</c:v>
                </c:pt>
              </c:numCache>
            </c:numRef>
          </c:val>
          <c:extLst>
            <c:ext xmlns:c16="http://schemas.microsoft.com/office/drawing/2014/chart" uri="{C3380CC4-5D6E-409C-BE32-E72D297353CC}">
              <c16:uniqueId val="{00000001-E36D-48C7-9150-1C8C33A8BD10}"/>
            </c:ext>
          </c:extLst>
        </c:ser>
        <c:ser>
          <c:idx val="2"/>
          <c:order val="2"/>
          <c:tx>
            <c:strRef>
              <c:f>Foglio1!$D$1</c:f>
              <c:strCache>
                <c:ptCount val="1"/>
                <c:pt idx="0">
                  <c:v>Healthcare</c:v>
                </c:pt>
              </c:strCache>
            </c:strRef>
          </c:tx>
          <c:spPr>
            <a:solidFill>
              <a:schemeClr val="accent3"/>
            </a:solidFill>
            <a:ln>
              <a:noFill/>
            </a:ln>
            <a:effectLst/>
          </c:spPr>
          <c:invertIfNegative val="0"/>
          <c:cat>
            <c:numRef>
              <c:f>Foglio1!$A$2</c:f>
              <c:numCache>
                <c:formatCode>General</c:formatCode>
                <c:ptCount val="1"/>
              </c:numCache>
            </c:numRef>
          </c:cat>
          <c:val>
            <c:numRef>
              <c:f>Foglio1!$D$2</c:f>
              <c:numCache>
                <c:formatCode>General</c:formatCode>
                <c:ptCount val="1"/>
                <c:pt idx="0">
                  <c:v>2</c:v>
                </c:pt>
              </c:numCache>
            </c:numRef>
          </c:val>
          <c:extLst>
            <c:ext xmlns:c16="http://schemas.microsoft.com/office/drawing/2014/chart" uri="{C3380CC4-5D6E-409C-BE32-E72D297353CC}">
              <c16:uniqueId val="{00000002-E36D-48C7-9150-1C8C33A8BD10}"/>
            </c:ext>
          </c:extLst>
        </c:ser>
        <c:ser>
          <c:idx val="3"/>
          <c:order val="3"/>
          <c:tx>
            <c:strRef>
              <c:f>Foglio1!$E$1</c:f>
              <c:strCache>
                <c:ptCount val="1"/>
                <c:pt idx="0">
                  <c:v>Gaming</c:v>
                </c:pt>
              </c:strCache>
            </c:strRef>
          </c:tx>
          <c:spPr>
            <a:solidFill>
              <a:schemeClr val="accent4"/>
            </a:solidFill>
            <a:ln>
              <a:noFill/>
            </a:ln>
            <a:effectLst/>
          </c:spPr>
          <c:invertIfNegative val="0"/>
          <c:cat>
            <c:numRef>
              <c:f>Foglio1!$A$2</c:f>
              <c:numCache>
                <c:formatCode>General</c:formatCode>
                <c:ptCount val="1"/>
              </c:numCache>
            </c:numRef>
          </c:cat>
          <c:val>
            <c:numRef>
              <c:f>Foglio1!$E$2</c:f>
              <c:numCache>
                <c:formatCode>General</c:formatCode>
                <c:ptCount val="1"/>
                <c:pt idx="0">
                  <c:v>1</c:v>
                </c:pt>
              </c:numCache>
            </c:numRef>
          </c:val>
          <c:extLst>
            <c:ext xmlns:c16="http://schemas.microsoft.com/office/drawing/2014/chart" uri="{C3380CC4-5D6E-409C-BE32-E72D297353CC}">
              <c16:uniqueId val="{00000003-E36D-48C7-9150-1C8C33A8BD10}"/>
            </c:ext>
          </c:extLst>
        </c:ser>
        <c:ser>
          <c:idx val="4"/>
          <c:order val="4"/>
          <c:tx>
            <c:strRef>
              <c:f>Foglio1!$F$1</c:f>
              <c:strCache>
                <c:ptCount val="1"/>
                <c:pt idx="0">
                  <c:v>Industry</c:v>
                </c:pt>
              </c:strCache>
            </c:strRef>
          </c:tx>
          <c:spPr>
            <a:solidFill>
              <a:schemeClr val="accent5"/>
            </a:solidFill>
            <a:ln>
              <a:noFill/>
            </a:ln>
            <a:effectLst/>
          </c:spPr>
          <c:invertIfNegative val="0"/>
          <c:cat>
            <c:numRef>
              <c:f>Foglio1!$A$2</c:f>
              <c:numCache>
                <c:formatCode>General</c:formatCode>
                <c:ptCount val="1"/>
              </c:numCache>
            </c:numRef>
          </c:cat>
          <c:val>
            <c:numRef>
              <c:f>Foglio1!$F$2</c:f>
              <c:numCache>
                <c:formatCode>General</c:formatCode>
                <c:ptCount val="1"/>
                <c:pt idx="0">
                  <c:v>1</c:v>
                </c:pt>
              </c:numCache>
            </c:numRef>
          </c:val>
          <c:extLst>
            <c:ext xmlns:c16="http://schemas.microsoft.com/office/drawing/2014/chart" uri="{C3380CC4-5D6E-409C-BE32-E72D297353CC}">
              <c16:uniqueId val="{00000004-E36D-48C7-9150-1C8C33A8BD10}"/>
            </c:ext>
          </c:extLst>
        </c:ser>
        <c:ser>
          <c:idx val="5"/>
          <c:order val="5"/>
          <c:tx>
            <c:strRef>
              <c:f>Foglio1!$G$1</c:f>
              <c:strCache>
                <c:ptCount val="1"/>
                <c:pt idx="0">
                  <c:v>Certificates</c:v>
                </c:pt>
              </c:strCache>
            </c:strRef>
          </c:tx>
          <c:spPr>
            <a:solidFill>
              <a:schemeClr val="accent6"/>
            </a:solidFill>
            <a:ln>
              <a:noFill/>
            </a:ln>
            <a:effectLst/>
          </c:spPr>
          <c:invertIfNegative val="0"/>
          <c:cat>
            <c:numRef>
              <c:f>Foglio1!$A$2</c:f>
              <c:numCache>
                <c:formatCode>General</c:formatCode>
                <c:ptCount val="1"/>
              </c:numCache>
            </c:numRef>
          </c:cat>
          <c:val>
            <c:numRef>
              <c:f>Foglio1!$G$2</c:f>
              <c:numCache>
                <c:formatCode>General</c:formatCode>
                <c:ptCount val="1"/>
                <c:pt idx="0">
                  <c:v>1</c:v>
                </c:pt>
              </c:numCache>
            </c:numRef>
          </c:val>
          <c:extLst>
            <c:ext xmlns:c16="http://schemas.microsoft.com/office/drawing/2014/chart" uri="{C3380CC4-5D6E-409C-BE32-E72D297353CC}">
              <c16:uniqueId val="{00000005-E36D-48C7-9150-1C8C33A8BD10}"/>
            </c:ext>
          </c:extLst>
        </c:ser>
        <c:ser>
          <c:idx val="6"/>
          <c:order val="6"/>
          <c:tx>
            <c:strRef>
              <c:f>Foglio1!$H$1</c:f>
              <c:strCache>
                <c:ptCount val="1"/>
                <c:pt idx="0">
                  <c:v>Degrees</c:v>
                </c:pt>
              </c:strCache>
            </c:strRef>
          </c:tx>
          <c:spPr>
            <a:solidFill>
              <a:schemeClr val="accent1">
                <a:lumMod val="60000"/>
              </a:schemeClr>
            </a:solidFill>
            <a:ln>
              <a:noFill/>
            </a:ln>
            <a:effectLst/>
          </c:spPr>
          <c:invertIfNegative val="0"/>
          <c:cat>
            <c:numRef>
              <c:f>Foglio1!$A$2</c:f>
              <c:numCache>
                <c:formatCode>General</c:formatCode>
                <c:ptCount val="1"/>
              </c:numCache>
            </c:numRef>
          </c:cat>
          <c:val>
            <c:numRef>
              <c:f>Foglio1!$H$2</c:f>
              <c:numCache>
                <c:formatCode>General</c:formatCode>
                <c:ptCount val="1"/>
                <c:pt idx="0">
                  <c:v>1</c:v>
                </c:pt>
              </c:numCache>
            </c:numRef>
          </c:val>
          <c:extLst>
            <c:ext xmlns:c16="http://schemas.microsoft.com/office/drawing/2014/chart" uri="{C3380CC4-5D6E-409C-BE32-E72D297353CC}">
              <c16:uniqueId val="{00000006-E36D-48C7-9150-1C8C33A8BD10}"/>
            </c:ext>
          </c:extLst>
        </c:ser>
        <c:dLbls>
          <c:showLegendKey val="0"/>
          <c:showVal val="0"/>
          <c:showCatName val="0"/>
          <c:showSerName val="0"/>
          <c:showPercent val="0"/>
          <c:showBubbleSize val="0"/>
        </c:dLbls>
        <c:gapWidth val="219"/>
        <c:overlap val="-27"/>
        <c:axId val="529914656"/>
        <c:axId val="529912032"/>
      </c:barChart>
      <c:catAx>
        <c:axId val="5299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solidFill>
                <a:latin typeface="+mn-lt"/>
                <a:ea typeface="+mn-ea"/>
                <a:cs typeface="+mn-cs"/>
              </a:defRPr>
            </a:pPr>
            <a:endParaRPr lang="it-IT"/>
          </a:p>
        </c:txPr>
        <c:crossAx val="529912032"/>
        <c:crosses val="autoZero"/>
        <c:auto val="1"/>
        <c:lblAlgn val="ctr"/>
        <c:lblOffset val="100"/>
        <c:noMultiLvlLbl val="0"/>
      </c:catAx>
      <c:valAx>
        <c:axId val="52991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it-IT"/>
          </a:p>
        </c:txPr>
        <c:crossAx val="52991465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ayout>
        <c:manualLayout>
          <c:xMode val="edge"/>
          <c:yMode val="edge"/>
          <c:x val="0.80990995528544008"/>
          <c:y val="0.17738278035058411"/>
          <c:w val="0.17303247541818467"/>
          <c:h val="0.75131868266856661"/>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ln>
            <a:solidFill>
              <a:schemeClr val="tx1"/>
            </a:solidFill>
          </a:ln>
          <a:solidFill>
            <a:schemeClr val="tx1"/>
          </a:solidFill>
        </a:defRPr>
      </a:pPr>
      <a:endParaRPr lang="it-I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129504676296983E-2"/>
          <c:y val="8.4912467292317564E-2"/>
          <c:w val="0.77226697724632409"/>
          <c:h val="0.67778778228316228"/>
        </c:manualLayout>
      </c:layout>
      <c:pie3DChart>
        <c:varyColors val="1"/>
        <c:ser>
          <c:idx val="0"/>
          <c:order val="0"/>
          <c:tx>
            <c:strRef>
              <c:f>Foglio1!$B$1</c:f>
              <c:strCache>
                <c:ptCount val="1"/>
                <c:pt idx="0">
                  <c:v>Colonna1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391-4775-B1F2-48B7F3E3297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391-4775-B1F2-48B7F3E3297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391-4775-B1F2-48B7F3E3297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391-4775-B1F2-48B7F3E3297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391-4775-B1F2-48B7F3E32977}"/>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Foglio1!$A$2:$A$6</c:f>
              <c:strCache>
                <c:ptCount val="5"/>
                <c:pt idx="0">
                  <c:v>Web sites</c:v>
                </c:pt>
                <c:pt idx="1">
                  <c:v>Handbooks</c:v>
                </c:pt>
                <c:pt idx="2">
                  <c:v>Brochure</c:v>
                </c:pt>
                <c:pt idx="3">
                  <c:v>Contracts</c:v>
                </c:pt>
                <c:pt idx="4">
                  <c:v>Legal documents</c:v>
                </c:pt>
              </c:strCache>
            </c:strRef>
          </c:cat>
          <c:val>
            <c:numRef>
              <c:f>Foglio1!$B$2:$B$6</c:f>
              <c:numCache>
                <c:formatCode>General</c:formatCode>
                <c:ptCount val="5"/>
                <c:pt idx="0">
                  <c:v>5</c:v>
                </c:pt>
                <c:pt idx="1">
                  <c:v>2</c:v>
                </c:pt>
                <c:pt idx="2">
                  <c:v>2</c:v>
                </c:pt>
                <c:pt idx="3">
                  <c:v>1</c:v>
                </c:pt>
                <c:pt idx="4">
                  <c:v>1</c:v>
                </c:pt>
              </c:numCache>
            </c:numRef>
          </c:val>
          <c:extLst>
            <c:ext xmlns:c16="http://schemas.microsoft.com/office/drawing/2014/chart" uri="{C3380CC4-5D6E-409C-BE32-E72D297353CC}">
              <c16:uniqueId val="{0000000A-7391-4775-B1F2-48B7F3E32977}"/>
            </c:ext>
          </c:extLst>
        </c:ser>
        <c:dLbls>
          <c:showLegendKey val="0"/>
          <c:showVal val="0"/>
          <c:showCatName val="0"/>
          <c:showSerName val="0"/>
          <c:showPercent val="0"/>
          <c:showBubbleSize val="0"/>
          <c:showLeaderLines val="1"/>
        </c:dLbls>
      </c:pie3DChart>
      <c:spPr>
        <a:noFill/>
        <a:ln>
          <a:noFill/>
        </a:ln>
        <a:effectLst/>
      </c:spPr>
    </c:plotArea>
    <c:legend>
      <c:legendPos val="b"/>
      <c:legendEntry>
        <c:idx val="1"/>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ayout>
        <c:manualLayout>
          <c:xMode val="edge"/>
          <c:yMode val="edge"/>
          <c:x val="5.4024138376145607E-2"/>
          <c:y val="0.71413334461358102"/>
          <c:w val="0.90346937817571615"/>
          <c:h val="0.2684580102851687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gradFill>
            <a:gsLst>
              <a:gs pos="52244">
                <a:srgbClr val="C1D0EB"/>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defRPr>
      </a:pPr>
      <a:endParaRPr lang="it-I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Foglio1!$B$1</c:f>
              <c:strCache>
                <c:ptCount val="1"/>
                <c:pt idx="0">
                  <c:v>IT/EN</c:v>
                </c:pt>
              </c:strCache>
            </c:strRef>
          </c:tx>
          <c:spPr>
            <a:solidFill>
              <a:schemeClr val="accent1"/>
            </a:solidFill>
            <a:ln>
              <a:noFill/>
            </a:ln>
            <a:effectLst/>
          </c:spPr>
          <c:invertIfNegative val="0"/>
          <c:cat>
            <c:numRef>
              <c:f>Foglio1!$A$2</c:f>
              <c:numCache>
                <c:formatCode>General</c:formatCode>
                <c:ptCount val="1"/>
              </c:numCache>
            </c:numRef>
          </c:cat>
          <c:val>
            <c:numRef>
              <c:f>Foglio1!$B$2</c:f>
              <c:numCache>
                <c:formatCode>General</c:formatCode>
                <c:ptCount val="1"/>
                <c:pt idx="0">
                  <c:v>5</c:v>
                </c:pt>
              </c:numCache>
            </c:numRef>
          </c:val>
          <c:extLst>
            <c:ext xmlns:c16="http://schemas.microsoft.com/office/drawing/2014/chart" uri="{C3380CC4-5D6E-409C-BE32-E72D297353CC}">
              <c16:uniqueId val="{00000000-5F8B-412A-962D-0D571766C16D}"/>
            </c:ext>
          </c:extLst>
        </c:ser>
        <c:ser>
          <c:idx val="1"/>
          <c:order val="1"/>
          <c:tx>
            <c:strRef>
              <c:f>Foglio1!$C$1</c:f>
              <c:strCache>
                <c:ptCount val="1"/>
                <c:pt idx="0">
                  <c:v>IT/FR</c:v>
                </c:pt>
              </c:strCache>
            </c:strRef>
          </c:tx>
          <c:spPr>
            <a:solidFill>
              <a:schemeClr val="accent2"/>
            </a:solidFill>
            <a:ln>
              <a:noFill/>
            </a:ln>
            <a:effectLst/>
          </c:spPr>
          <c:invertIfNegative val="0"/>
          <c:cat>
            <c:numRef>
              <c:f>Foglio1!$A$2</c:f>
              <c:numCache>
                <c:formatCode>General</c:formatCode>
                <c:ptCount val="1"/>
              </c:numCache>
            </c:numRef>
          </c:cat>
          <c:val>
            <c:numRef>
              <c:f>Foglio1!$C$2</c:f>
              <c:numCache>
                <c:formatCode>General</c:formatCode>
                <c:ptCount val="1"/>
                <c:pt idx="0">
                  <c:v>4</c:v>
                </c:pt>
              </c:numCache>
            </c:numRef>
          </c:val>
          <c:extLst>
            <c:ext xmlns:c16="http://schemas.microsoft.com/office/drawing/2014/chart" uri="{C3380CC4-5D6E-409C-BE32-E72D297353CC}">
              <c16:uniqueId val="{00000001-5F8B-412A-962D-0D571766C16D}"/>
            </c:ext>
          </c:extLst>
        </c:ser>
        <c:ser>
          <c:idx val="2"/>
          <c:order val="2"/>
          <c:tx>
            <c:strRef>
              <c:f>Foglio1!$D$1</c:f>
              <c:strCache>
                <c:ptCount val="1"/>
                <c:pt idx="0">
                  <c:v>IT/GE</c:v>
                </c:pt>
              </c:strCache>
            </c:strRef>
          </c:tx>
          <c:spPr>
            <a:solidFill>
              <a:schemeClr val="accent3"/>
            </a:solidFill>
            <a:ln>
              <a:noFill/>
            </a:ln>
            <a:effectLst/>
          </c:spPr>
          <c:invertIfNegative val="0"/>
          <c:cat>
            <c:numRef>
              <c:f>Foglio1!$A$2</c:f>
              <c:numCache>
                <c:formatCode>General</c:formatCode>
                <c:ptCount val="1"/>
              </c:numCache>
            </c:numRef>
          </c:cat>
          <c:val>
            <c:numRef>
              <c:f>Foglio1!$D$2</c:f>
              <c:numCache>
                <c:formatCode>General</c:formatCode>
                <c:ptCount val="1"/>
                <c:pt idx="0">
                  <c:v>3</c:v>
                </c:pt>
              </c:numCache>
            </c:numRef>
          </c:val>
          <c:extLst>
            <c:ext xmlns:c16="http://schemas.microsoft.com/office/drawing/2014/chart" uri="{C3380CC4-5D6E-409C-BE32-E72D297353CC}">
              <c16:uniqueId val="{00000002-5F8B-412A-962D-0D571766C16D}"/>
            </c:ext>
          </c:extLst>
        </c:ser>
        <c:ser>
          <c:idx val="3"/>
          <c:order val="3"/>
          <c:tx>
            <c:strRef>
              <c:f>Foglio1!$E$1</c:f>
              <c:strCache>
                <c:ptCount val="1"/>
                <c:pt idx="0">
                  <c:v>IT/SP</c:v>
                </c:pt>
              </c:strCache>
            </c:strRef>
          </c:tx>
          <c:spPr>
            <a:solidFill>
              <a:schemeClr val="accent4"/>
            </a:solidFill>
            <a:ln>
              <a:noFill/>
            </a:ln>
            <a:effectLst/>
          </c:spPr>
          <c:invertIfNegative val="0"/>
          <c:cat>
            <c:numRef>
              <c:f>Foglio1!$A$2</c:f>
              <c:numCache>
                <c:formatCode>General</c:formatCode>
                <c:ptCount val="1"/>
              </c:numCache>
            </c:numRef>
          </c:cat>
          <c:val>
            <c:numRef>
              <c:f>Foglio1!$E$2</c:f>
              <c:numCache>
                <c:formatCode>General</c:formatCode>
                <c:ptCount val="1"/>
                <c:pt idx="0">
                  <c:v>2</c:v>
                </c:pt>
              </c:numCache>
            </c:numRef>
          </c:val>
          <c:extLst>
            <c:ext xmlns:c16="http://schemas.microsoft.com/office/drawing/2014/chart" uri="{C3380CC4-5D6E-409C-BE32-E72D297353CC}">
              <c16:uniqueId val="{00000003-5F8B-412A-962D-0D571766C16D}"/>
            </c:ext>
          </c:extLst>
        </c:ser>
        <c:ser>
          <c:idx val="4"/>
          <c:order val="4"/>
          <c:tx>
            <c:strRef>
              <c:f>Foglio1!$F$1</c:f>
              <c:strCache>
                <c:ptCount val="1"/>
                <c:pt idx="0">
                  <c:v>IT/PO</c:v>
                </c:pt>
              </c:strCache>
            </c:strRef>
          </c:tx>
          <c:spPr>
            <a:solidFill>
              <a:schemeClr val="accent5"/>
            </a:solidFill>
            <a:ln>
              <a:noFill/>
            </a:ln>
            <a:effectLst/>
          </c:spPr>
          <c:invertIfNegative val="0"/>
          <c:cat>
            <c:numRef>
              <c:f>Foglio1!$A$2</c:f>
              <c:numCache>
                <c:formatCode>General</c:formatCode>
                <c:ptCount val="1"/>
              </c:numCache>
            </c:numRef>
          </c:cat>
          <c:val>
            <c:numRef>
              <c:f>Foglio1!$F$2</c:f>
              <c:numCache>
                <c:formatCode>General</c:formatCode>
                <c:ptCount val="1"/>
                <c:pt idx="0">
                  <c:v>1</c:v>
                </c:pt>
              </c:numCache>
            </c:numRef>
          </c:val>
          <c:extLst>
            <c:ext xmlns:c16="http://schemas.microsoft.com/office/drawing/2014/chart" uri="{C3380CC4-5D6E-409C-BE32-E72D297353CC}">
              <c16:uniqueId val="{00000004-5F8B-412A-962D-0D571766C16D}"/>
            </c:ext>
          </c:extLst>
        </c:ser>
        <c:dLbls>
          <c:showLegendKey val="0"/>
          <c:showVal val="0"/>
          <c:showCatName val="0"/>
          <c:showSerName val="0"/>
          <c:showPercent val="0"/>
          <c:showBubbleSize val="0"/>
        </c:dLbls>
        <c:gapWidth val="219"/>
        <c:overlap val="-27"/>
        <c:axId val="529914656"/>
        <c:axId val="529912032"/>
      </c:barChart>
      <c:catAx>
        <c:axId val="529914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bg1">
                    <a:lumMod val="50000"/>
                  </a:schemeClr>
                </a:solidFill>
                <a:latin typeface="Times New Roman" panose="02020603050405020304" pitchFamily="18" charset="0"/>
                <a:ea typeface="+mn-ea"/>
                <a:cs typeface="Times New Roman" panose="02020603050405020304" pitchFamily="18" charset="0"/>
              </a:defRPr>
            </a:pPr>
            <a:endParaRPr lang="it-IT"/>
          </a:p>
        </c:txPr>
        <c:crossAx val="529912032"/>
        <c:crosses val="autoZero"/>
        <c:auto val="1"/>
        <c:lblAlgn val="ctr"/>
        <c:lblOffset val="100"/>
        <c:noMultiLvlLbl val="0"/>
      </c:catAx>
      <c:valAx>
        <c:axId val="529912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2991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n>
            <a:solidFill>
              <a:schemeClr val="accent1"/>
            </a:solidFill>
          </a:ln>
          <a:solidFill>
            <a:schemeClr val="bg1">
              <a:lumMod val="50000"/>
            </a:schemeClr>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Foglio1!$B$1</c:f>
              <c:strCache>
                <c:ptCount val="1"/>
                <c:pt idx="0">
                  <c:v>Translation </c:v>
                </c:pt>
              </c:strCache>
            </c:strRef>
          </c:tx>
          <c:spPr>
            <a:solidFill>
              <a:schemeClr val="accent1"/>
            </a:solidFill>
            <a:ln>
              <a:noFill/>
            </a:ln>
            <a:effectLst/>
          </c:spPr>
          <c:invertIfNegative val="0"/>
          <c:cat>
            <c:numRef>
              <c:f>Foglio1!$A$2</c:f>
              <c:numCache>
                <c:formatCode>General</c:formatCode>
                <c:ptCount val="1"/>
              </c:numCache>
            </c:numRef>
          </c:cat>
          <c:val>
            <c:numRef>
              <c:f>Foglio1!$B$2</c:f>
              <c:numCache>
                <c:formatCode>General</c:formatCode>
                <c:ptCount val="1"/>
                <c:pt idx="0">
                  <c:v>3</c:v>
                </c:pt>
              </c:numCache>
            </c:numRef>
          </c:val>
          <c:extLst>
            <c:ext xmlns:c16="http://schemas.microsoft.com/office/drawing/2014/chart" uri="{C3380CC4-5D6E-409C-BE32-E72D297353CC}">
              <c16:uniqueId val="{00000000-9FFD-4E61-9CD8-7BA5CFCC86F7}"/>
            </c:ext>
          </c:extLst>
        </c:ser>
        <c:ser>
          <c:idx val="1"/>
          <c:order val="1"/>
          <c:tx>
            <c:strRef>
              <c:f>Foglio1!$C$1</c:f>
              <c:strCache>
                <c:ptCount val="1"/>
                <c:pt idx="0">
                  <c:v>Conversion</c:v>
                </c:pt>
              </c:strCache>
            </c:strRef>
          </c:tx>
          <c:spPr>
            <a:solidFill>
              <a:schemeClr val="accent2"/>
            </a:solidFill>
            <a:ln>
              <a:noFill/>
            </a:ln>
            <a:effectLst/>
          </c:spPr>
          <c:invertIfNegative val="0"/>
          <c:cat>
            <c:numRef>
              <c:f>Foglio1!$A$2</c:f>
              <c:numCache>
                <c:formatCode>General</c:formatCode>
                <c:ptCount val="1"/>
              </c:numCache>
            </c:numRef>
          </c:cat>
          <c:val>
            <c:numRef>
              <c:f>Foglio1!$C$2</c:f>
              <c:numCache>
                <c:formatCode>General</c:formatCode>
                <c:ptCount val="1"/>
                <c:pt idx="0">
                  <c:v>1</c:v>
                </c:pt>
              </c:numCache>
            </c:numRef>
          </c:val>
          <c:extLst>
            <c:ext xmlns:c16="http://schemas.microsoft.com/office/drawing/2014/chart" uri="{C3380CC4-5D6E-409C-BE32-E72D297353CC}">
              <c16:uniqueId val="{00000001-9FFD-4E61-9CD8-7BA5CFCC86F7}"/>
            </c:ext>
          </c:extLst>
        </c:ser>
        <c:ser>
          <c:idx val="2"/>
          <c:order val="2"/>
          <c:tx>
            <c:strRef>
              <c:f>Foglio1!$D$1</c:f>
              <c:strCache>
                <c:ptCount val="1"/>
                <c:pt idx="0">
                  <c:v>Revision</c:v>
                </c:pt>
              </c:strCache>
            </c:strRef>
          </c:tx>
          <c:spPr>
            <a:solidFill>
              <a:schemeClr val="accent3"/>
            </a:solidFill>
            <a:ln>
              <a:noFill/>
            </a:ln>
            <a:effectLst/>
          </c:spPr>
          <c:invertIfNegative val="0"/>
          <c:cat>
            <c:numRef>
              <c:f>Foglio1!$A$2</c:f>
              <c:numCache>
                <c:formatCode>General</c:formatCode>
                <c:ptCount val="1"/>
              </c:numCache>
            </c:numRef>
          </c:cat>
          <c:val>
            <c:numRef>
              <c:f>Foglio1!$D$2</c:f>
              <c:numCache>
                <c:formatCode>General</c:formatCode>
                <c:ptCount val="1"/>
                <c:pt idx="0">
                  <c:v>1</c:v>
                </c:pt>
              </c:numCache>
            </c:numRef>
          </c:val>
          <c:extLst>
            <c:ext xmlns:c16="http://schemas.microsoft.com/office/drawing/2014/chart" uri="{C3380CC4-5D6E-409C-BE32-E72D297353CC}">
              <c16:uniqueId val="{00000002-9FFD-4E61-9CD8-7BA5CFCC86F7}"/>
            </c:ext>
          </c:extLst>
        </c:ser>
        <c:dLbls>
          <c:showLegendKey val="0"/>
          <c:showVal val="0"/>
          <c:showCatName val="0"/>
          <c:showSerName val="0"/>
          <c:showPercent val="0"/>
          <c:showBubbleSize val="0"/>
        </c:dLbls>
        <c:gapWidth val="182"/>
        <c:axId val="474728288"/>
        <c:axId val="474731240"/>
      </c:barChart>
      <c:catAx>
        <c:axId val="474728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tx1"/>
                  </a:solidFill>
                </a:ln>
                <a:solidFill>
                  <a:schemeClr val="tx1">
                    <a:lumMod val="65000"/>
                    <a:lumOff val="35000"/>
                  </a:schemeClr>
                </a:solidFill>
                <a:latin typeface="+mn-lt"/>
                <a:ea typeface="+mn-ea"/>
                <a:cs typeface="+mn-cs"/>
              </a:defRPr>
            </a:pPr>
            <a:endParaRPr lang="it-IT"/>
          </a:p>
        </c:txPr>
        <c:crossAx val="474731240"/>
        <c:crosses val="autoZero"/>
        <c:auto val="1"/>
        <c:lblAlgn val="ctr"/>
        <c:lblOffset val="100"/>
        <c:noMultiLvlLbl val="0"/>
      </c:catAx>
      <c:valAx>
        <c:axId val="4747312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47472828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1"/>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2"/>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c:spPr>
  <c:txPr>
    <a:bodyPr/>
    <a:lstStyle/>
    <a:p>
      <a:pPr>
        <a:defRPr>
          <a:ln>
            <a:solidFill>
              <a:schemeClr val="tx1"/>
            </a:solidFill>
          </a:ln>
        </a:defRPr>
      </a:pPr>
      <a:endParaRPr lang="it-I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278672772876449E-2"/>
          <c:y val="0.19187790998448009"/>
          <c:w val="0.84575233095142766"/>
          <c:h val="0.56977037854748236"/>
        </c:manualLayout>
      </c:layout>
      <c:barChart>
        <c:barDir val="bar"/>
        <c:grouping val="clustered"/>
        <c:varyColors val="0"/>
        <c:ser>
          <c:idx val="0"/>
          <c:order val="0"/>
          <c:tx>
            <c:strRef>
              <c:f>Foglio1!$B$1</c:f>
              <c:strCache>
                <c:ptCount val="1"/>
                <c:pt idx="0">
                  <c:v>CAT tools</c:v>
                </c:pt>
              </c:strCache>
            </c:strRef>
          </c:tx>
          <c:spPr>
            <a:solidFill>
              <a:schemeClr val="accent1"/>
            </a:solidFill>
            <a:ln>
              <a:noFill/>
            </a:ln>
            <a:effectLst/>
          </c:spPr>
          <c:invertIfNegative val="0"/>
          <c:cat>
            <c:numRef>
              <c:f>Foglio1!$A$2</c:f>
              <c:numCache>
                <c:formatCode>General</c:formatCode>
                <c:ptCount val="1"/>
              </c:numCache>
            </c:numRef>
          </c:cat>
          <c:val>
            <c:numRef>
              <c:f>Foglio1!$B$2</c:f>
              <c:numCache>
                <c:formatCode>General</c:formatCode>
                <c:ptCount val="1"/>
                <c:pt idx="0">
                  <c:v>2</c:v>
                </c:pt>
              </c:numCache>
            </c:numRef>
          </c:val>
          <c:extLst>
            <c:ext xmlns:c16="http://schemas.microsoft.com/office/drawing/2014/chart" uri="{C3380CC4-5D6E-409C-BE32-E72D297353CC}">
              <c16:uniqueId val="{00000000-D7D7-493B-B734-E08813016DD5}"/>
            </c:ext>
          </c:extLst>
        </c:ser>
        <c:ser>
          <c:idx val="1"/>
          <c:order val="1"/>
          <c:tx>
            <c:strRef>
              <c:f>Foglio1!$C$1</c:f>
              <c:strCache>
                <c:ptCount val="1"/>
                <c:pt idx="0">
                  <c:v>Specialised language</c:v>
                </c:pt>
              </c:strCache>
            </c:strRef>
          </c:tx>
          <c:spPr>
            <a:solidFill>
              <a:schemeClr val="accent2"/>
            </a:solidFill>
            <a:ln>
              <a:noFill/>
            </a:ln>
            <a:effectLst/>
          </c:spPr>
          <c:invertIfNegative val="0"/>
          <c:cat>
            <c:numRef>
              <c:f>Foglio1!$A$2</c:f>
              <c:numCache>
                <c:formatCode>General</c:formatCode>
                <c:ptCount val="1"/>
              </c:numCache>
            </c:numRef>
          </c:cat>
          <c:val>
            <c:numRef>
              <c:f>Foglio1!$C$2</c:f>
              <c:numCache>
                <c:formatCode>General</c:formatCode>
                <c:ptCount val="1"/>
                <c:pt idx="0">
                  <c:v>3</c:v>
                </c:pt>
              </c:numCache>
            </c:numRef>
          </c:val>
          <c:extLst>
            <c:ext xmlns:c16="http://schemas.microsoft.com/office/drawing/2014/chart" uri="{C3380CC4-5D6E-409C-BE32-E72D297353CC}">
              <c16:uniqueId val="{00000001-D7D7-493B-B734-E08813016DD5}"/>
            </c:ext>
          </c:extLst>
        </c:ser>
        <c:ser>
          <c:idx val="2"/>
          <c:order val="2"/>
          <c:tx>
            <c:strRef>
              <c:f>Foglio1!$D$1</c:f>
              <c:strCache>
                <c:ptCount val="1"/>
                <c:pt idx="0">
                  <c:v>SEO skills</c:v>
                </c:pt>
              </c:strCache>
            </c:strRef>
          </c:tx>
          <c:spPr>
            <a:solidFill>
              <a:schemeClr val="accent3"/>
            </a:solidFill>
            <a:ln>
              <a:noFill/>
            </a:ln>
            <a:effectLst/>
          </c:spPr>
          <c:invertIfNegative val="0"/>
          <c:cat>
            <c:numRef>
              <c:f>Foglio1!$A$2</c:f>
              <c:numCache>
                <c:formatCode>General</c:formatCode>
                <c:ptCount val="1"/>
              </c:numCache>
            </c:numRef>
          </c:cat>
          <c:val>
            <c:numRef>
              <c:f>Foglio1!$D$2</c:f>
              <c:numCache>
                <c:formatCode>General</c:formatCode>
                <c:ptCount val="1"/>
                <c:pt idx="0">
                  <c:v>1</c:v>
                </c:pt>
              </c:numCache>
            </c:numRef>
          </c:val>
          <c:extLst>
            <c:ext xmlns:c16="http://schemas.microsoft.com/office/drawing/2014/chart" uri="{C3380CC4-5D6E-409C-BE32-E72D297353CC}">
              <c16:uniqueId val="{00000002-D7D7-493B-B734-E08813016DD5}"/>
            </c:ext>
          </c:extLst>
        </c:ser>
        <c:ser>
          <c:idx val="3"/>
          <c:order val="3"/>
          <c:tx>
            <c:strRef>
              <c:f>Foglio1!$E$1</c:f>
              <c:strCache>
                <c:ptCount val="1"/>
                <c:pt idx="0">
                  <c:v>Layout and Design</c:v>
                </c:pt>
              </c:strCache>
            </c:strRef>
          </c:tx>
          <c:spPr>
            <a:solidFill>
              <a:schemeClr val="accent4"/>
            </a:solidFill>
            <a:ln>
              <a:noFill/>
            </a:ln>
            <a:effectLst/>
          </c:spPr>
          <c:invertIfNegative val="0"/>
          <c:cat>
            <c:numRef>
              <c:f>Foglio1!$A$2</c:f>
              <c:numCache>
                <c:formatCode>General</c:formatCode>
                <c:ptCount val="1"/>
              </c:numCache>
            </c:numRef>
          </c:cat>
          <c:val>
            <c:numRef>
              <c:f>Foglio1!$E$2</c:f>
              <c:numCache>
                <c:formatCode>General</c:formatCode>
                <c:ptCount val="1"/>
                <c:pt idx="0">
                  <c:v>2</c:v>
                </c:pt>
              </c:numCache>
            </c:numRef>
          </c:val>
          <c:extLst>
            <c:ext xmlns:c16="http://schemas.microsoft.com/office/drawing/2014/chart" uri="{C3380CC4-5D6E-409C-BE32-E72D297353CC}">
              <c16:uniqueId val="{00000003-D7D7-493B-B734-E08813016DD5}"/>
            </c:ext>
          </c:extLst>
        </c:ser>
        <c:dLbls>
          <c:showLegendKey val="0"/>
          <c:showVal val="0"/>
          <c:showCatName val="0"/>
          <c:showSerName val="0"/>
          <c:showPercent val="0"/>
          <c:showBubbleSize val="0"/>
        </c:dLbls>
        <c:gapWidth val="182"/>
        <c:axId val="500325112"/>
        <c:axId val="500327736"/>
      </c:barChart>
      <c:catAx>
        <c:axId val="500325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solidFill>
                    <a:schemeClr val="accent1"/>
                  </a:solidFill>
                </a:ln>
                <a:solidFill>
                  <a:schemeClr val="tx1">
                    <a:lumMod val="65000"/>
                    <a:lumOff val="35000"/>
                  </a:schemeClr>
                </a:solidFill>
                <a:latin typeface="+mn-lt"/>
                <a:ea typeface="+mn-ea"/>
                <a:cs typeface="+mn-cs"/>
              </a:defRPr>
            </a:pPr>
            <a:endParaRPr lang="it-IT"/>
          </a:p>
        </c:txPr>
        <c:crossAx val="500327736"/>
        <c:crosses val="autoZero"/>
        <c:auto val="1"/>
        <c:lblAlgn val="ctr"/>
        <c:lblOffset val="100"/>
        <c:noMultiLvlLbl val="0"/>
      </c:catAx>
      <c:valAx>
        <c:axId val="500327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00325112"/>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1"/>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2"/>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egendEntry>
        <c:idx val="3"/>
        <c:txPr>
          <a:bodyPr rot="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overlay val="0"/>
      <c:spPr>
        <a:noFill/>
        <a:ln>
          <a:noFill/>
        </a:ln>
        <a:effectLst/>
      </c:spPr>
      <c:txPr>
        <a:bodyPr rot="0" spcFirstLastPara="1" vertOverflow="ellipsis" vert="horz" wrap="square" anchor="ctr" anchorCtr="1"/>
        <a:lstStyle/>
        <a:p>
          <a:pPr>
            <a:defRPr sz="1000" b="0" i="0" u="none" strike="noStrike" kern="1200" baseline="0">
              <a:ln>
                <a:solidFill>
                  <a:schemeClr val="accent1"/>
                </a:solidFill>
              </a:ln>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6350" cap="flat" cmpd="sng" algn="ctr">
      <a:solidFill>
        <a:schemeClr val="tx1"/>
      </a:solidFill>
      <a:round/>
    </a:ln>
    <a:effectLst/>
  </c:spPr>
  <c:txPr>
    <a:bodyPr/>
    <a:lstStyle/>
    <a:p>
      <a:pPr>
        <a:defRPr>
          <a:ln>
            <a:solidFill>
              <a:schemeClr val="accent1"/>
            </a:solidFill>
          </a:ln>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7A6A9-848E-44CB-BE63-83BF43C6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Monaco_article</Template>
  <TotalTime>0</TotalTime>
  <Pages>1</Pages>
  <Words>9769</Words>
  <Characters>55689</Characters>
  <Application>Microsoft Office Word</Application>
  <DocSecurity>0</DocSecurity>
  <Lines>464</Lines>
  <Paragraphs>130</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
  <LinksUpToDate>false</LinksUpToDate>
  <CharactersWithSpaces>65328</CharactersWithSpaces>
  <SharedDoc>false</SharedDoc>
  <HLinks>
    <vt:vector size="30" baseType="variant">
      <vt:variant>
        <vt:i4>5636103</vt:i4>
      </vt:variant>
      <vt:variant>
        <vt:i4>3</vt:i4>
      </vt:variant>
      <vt:variant>
        <vt:i4>0</vt:i4>
      </vt:variant>
      <vt:variant>
        <vt:i4>5</vt:i4>
      </vt:variant>
      <vt:variant>
        <vt:lpwstr>https://commission.europa.eu/system/files/2022-11/emt_competence_fwk_2022_en.pdf</vt:lpwstr>
      </vt:variant>
      <vt:variant>
        <vt:lpwstr/>
      </vt:variant>
      <vt:variant>
        <vt:i4>6881323</vt:i4>
      </vt:variant>
      <vt:variant>
        <vt:i4>0</vt:i4>
      </vt:variant>
      <vt:variant>
        <vt:i4>0</vt:i4>
      </vt:variant>
      <vt:variant>
        <vt:i4>5</vt:i4>
      </vt:variant>
      <vt:variant>
        <vt:lpwstr>https://aiti.org/it/indagine-sul-mercato-dei-traduttori-e-degli-interpreti-2018</vt:lpwstr>
      </vt:variant>
      <vt:variant>
        <vt:lpwstr/>
      </vt:variant>
      <vt:variant>
        <vt:i4>2162808</vt:i4>
      </vt:variant>
      <vt:variant>
        <vt:i4>6</vt:i4>
      </vt:variant>
      <vt:variant>
        <vt:i4>0</vt:i4>
      </vt:variant>
      <vt:variant>
        <vt:i4>5</vt:i4>
      </vt:variant>
      <vt:variant>
        <vt:lpwstr>https://www.iso.org/obp/ui/fr/</vt:lpwstr>
      </vt:variant>
      <vt:variant>
        <vt:lpwstr>iso:std:iso:17100:ed-1:v1:en</vt:lpwstr>
      </vt:variant>
      <vt:variant>
        <vt:i4>6881323</vt:i4>
      </vt:variant>
      <vt:variant>
        <vt:i4>3</vt:i4>
      </vt:variant>
      <vt:variant>
        <vt:i4>0</vt:i4>
      </vt:variant>
      <vt:variant>
        <vt:i4>5</vt:i4>
      </vt:variant>
      <vt:variant>
        <vt:lpwstr>https://aiti.org/it/indagine-sul-mercato-dei-traduttori-e-degli-interpreti-2018</vt:lpwstr>
      </vt:variant>
      <vt:variant>
        <vt:lpwstr/>
      </vt:variant>
      <vt:variant>
        <vt:i4>5111900</vt:i4>
      </vt:variant>
      <vt:variant>
        <vt:i4>0</vt:i4>
      </vt:variant>
      <vt:variant>
        <vt:i4>0</vt:i4>
      </vt:variant>
      <vt:variant>
        <vt:i4>5</vt:i4>
      </vt:variant>
      <vt:variant>
        <vt:lpwstr>https://por.regione.puglia.it/en/por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revisore</cp:lastModifiedBy>
  <cp:revision>3</cp:revision>
  <cp:lastPrinted>2011-04-12T08:22:00Z</cp:lastPrinted>
  <dcterms:created xsi:type="dcterms:W3CDTF">2023-03-20T10:48:00Z</dcterms:created>
  <dcterms:modified xsi:type="dcterms:W3CDTF">2023-04-21T15:42:00Z</dcterms:modified>
</cp:coreProperties>
</file>