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10FB" w14:textId="77777777" w:rsidR="005A2E48" w:rsidRPr="00270E79" w:rsidRDefault="005A2E48" w:rsidP="005A2E48">
      <w:pPr>
        <w:jc w:val="center"/>
        <w:rPr>
          <w:rFonts w:ascii="Arial" w:eastAsia="Times New Roman" w:hAnsi="Arial" w:cs="Arial"/>
          <w:smallCaps/>
          <w:sz w:val="30"/>
          <w:szCs w:val="30"/>
          <w:lang w:val="it-IT" w:eastAsia="pt-PT"/>
        </w:rPr>
      </w:pPr>
      <w:r w:rsidRPr="00270E79">
        <w:rPr>
          <w:rFonts w:ascii="Arial" w:eastAsia="Times New Roman" w:hAnsi="Arial" w:cs="Arial"/>
          <w:b/>
          <w:bCs/>
          <w:smallCaps/>
          <w:sz w:val="30"/>
          <w:szCs w:val="30"/>
          <w:lang w:val="it-IT" w:eastAsia="pt-PT"/>
        </w:rPr>
        <w:t>Brevi considerazioni sulle formule allocutive</w:t>
      </w:r>
    </w:p>
    <w:p w14:paraId="6A148E74" w14:textId="48061E43" w:rsidR="0074520B" w:rsidRPr="00761406" w:rsidRDefault="005A2E48" w:rsidP="005A2E48">
      <w:pPr>
        <w:jc w:val="center"/>
        <w:rPr>
          <w:rFonts w:ascii="Arial" w:eastAsia="Times New Roman" w:hAnsi="Arial" w:cs="Arial"/>
          <w:smallCaps/>
          <w:sz w:val="30"/>
          <w:szCs w:val="30"/>
          <w:lang w:val="it-IT" w:eastAsia="pt-PT"/>
        </w:rPr>
      </w:pPr>
      <w:r w:rsidRPr="00270E79">
        <w:rPr>
          <w:rFonts w:ascii="Arial" w:eastAsia="Times New Roman" w:hAnsi="Arial" w:cs="Arial"/>
          <w:b/>
          <w:bCs/>
          <w:smallCaps/>
          <w:sz w:val="30"/>
          <w:szCs w:val="30"/>
          <w:lang w:val="it-IT" w:eastAsia="pt-PT"/>
        </w:rPr>
        <w:t>in Portoghese europeo usate in testi pubblicitari</w:t>
      </w:r>
    </w:p>
    <w:p w14:paraId="31A9E9CF" w14:textId="77A56E2A" w:rsidR="0074520B" w:rsidRDefault="0074520B" w:rsidP="0074520B">
      <w:pPr>
        <w:spacing w:after="240" w:line="360" w:lineRule="auto"/>
        <w:rPr>
          <w:rFonts w:ascii="Times New Roman" w:eastAsia="Times New Roman" w:hAnsi="Times New Roman" w:cs="Times New Roman"/>
          <w:lang w:val="it-IT" w:eastAsia="pt-PT"/>
        </w:rPr>
      </w:pPr>
    </w:p>
    <w:p w14:paraId="20802D3B" w14:textId="13622978" w:rsidR="0074520B" w:rsidRDefault="0074520B" w:rsidP="0074520B">
      <w:pPr>
        <w:spacing w:line="360" w:lineRule="auto"/>
        <w:rPr>
          <w:rFonts w:ascii="Times New Roman" w:eastAsia="Times New Roman" w:hAnsi="Times New Roman" w:cs="Times New Roman"/>
          <w:lang w:val="it-IT" w:eastAsia="pt-PT"/>
        </w:rPr>
      </w:pPr>
      <w:r>
        <w:rPr>
          <w:rFonts w:ascii="Times New Roman" w:eastAsia="Times New Roman" w:hAnsi="Times New Roman" w:cs="Times New Roman"/>
          <w:lang w:val="it-IT" w:eastAsia="pt-PT"/>
        </w:rPr>
        <w:t xml:space="preserve">Maria da </w:t>
      </w:r>
      <w:proofErr w:type="spellStart"/>
      <w:r>
        <w:rPr>
          <w:rFonts w:ascii="Times New Roman" w:eastAsia="Times New Roman" w:hAnsi="Times New Roman" w:cs="Times New Roman"/>
          <w:lang w:val="it-IT" w:eastAsia="pt-PT"/>
        </w:rPr>
        <w:t>Graça</w:t>
      </w:r>
      <w:proofErr w:type="spellEnd"/>
      <w:r>
        <w:rPr>
          <w:rFonts w:ascii="Times New Roman" w:eastAsia="Times New Roman" w:hAnsi="Times New Roman" w:cs="Times New Roman"/>
          <w:lang w:val="it-IT" w:eastAsia="pt-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it-IT" w:eastAsia="pt-PT"/>
        </w:rPr>
        <w:t>Gomes</w:t>
      </w:r>
      <w:proofErr w:type="spellEnd"/>
      <w:r>
        <w:rPr>
          <w:rFonts w:ascii="Times New Roman" w:eastAsia="Times New Roman" w:hAnsi="Times New Roman" w:cs="Times New Roman"/>
          <w:lang w:val="it-IT" w:eastAsia="pt-PT"/>
        </w:rPr>
        <w:t xml:space="preserve"> de Pina</w:t>
      </w:r>
    </w:p>
    <w:p w14:paraId="37DD95F2" w14:textId="3B213819" w:rsidR="0074520B" w:rsidRDefault="0074520B" w:rsidP="0074520B">
      <w:pPr>
        <w:spacing w:line="360" w:lineRule="auto"/>
        <w:rPr>
          <w:rFonts w:ascii="Times New Roman" w:eastAsia="Times New Roman" w:hAnsi="Times New Roman" w:cs="Times New Roman"/>
          <w:lang w:val="it-IT" w:eastAsia="pt-PT"/>
        </w:rPr>
      </w:pPr>
      <w:r>
        <w:rPr>
          <w:rFonts w:ascii="Times New Roman" w:eastAsia="Times New Roman" w:hAnsi="Times New Roman" w:cs="Times New Roman"/>
          <w:lang w:val="it-IT" w:eastAsia="pt-PT"/>
        </w:rPr>
        <w:t>Università degli Studi di Napoli “l’Orientale”</w:t>
      </w:r>
    </w:p>
    <w:p w14:paraId="7316100C" w14:textId="16E8601A" w:rsidR="005A2E48" w:rsidRPr="005A2E48" w:rsidRDefault="0074520B" w:rsidP="005A2E48">
      <w:pPr>
        <w:spacing w:line="360" w:lineRule="auto"/>
        <w:rPr>
          <w:rFonts w:ascii="Times New Roman" w:eastAsia="Times New Roman" w:hAnsi="Times New Roman" w:cs="Times New Roman"/>
          <w:lang w:val="it-IT" w:eastAsia="pt-PT"/>
        </w:rPr>
      </w:pPr>
      <w:r>
        <w:rPr>
          <w:rFonts w:ascii="Times New Roman" w:eastAsia="Times New Roman" w:hAnsi="Times New Roman" w:cs="Times New Roman"/>
          <w:lang w:val="it-IT" w:eastAsia="pt-PT"/>
        </w:rPr>
        <w:t>mgomesdepina@unior.it</w:t>
      </w:r>
    </w:p>
    <w:p w14:paraId="3072A3E8" w14:textId="77777777" w:rsidR="005A2E48" w:rsidRPr="00270E79" w:rsidRDefault="005A2E48" w:rsidP="005A2E48">
      <w:pPr>
        <w:spacing w:after="240" w:line="360" w:lineRule="auto"/>
        <w:rPr>
          <w:rFonts w:ascii="Times New Roman" w:eastAsia="Times New Roman" w:hAnsi="Times New Roman" w:cs="Times New Roman"/>
          <w:lang w:val="it-IT" w:eastAsia="pt-PT"/>
        </w:rPr>
      </w:pPr>
    </w:p>
    <w:p w14:paraId="3906C563" w14:textId="77777777" w:rsidR="005A2E48" w:rsidRPr="00270E79" w:rsidRDefault="005A2E48" w:rsidP="005A2E48">
      <w:pPr>
        <w:jc w:val="both"/>
        <w:rPr>
          <w:rFonts w:ascii="Times New Roman" w:eastAsia="Times New Roman" w:hAnsi="Times New Roman" w:cs="Times New Roman"/>
          <w:sz w:val="20"/>
          <w:szCs w:val="20"/>
          <w:lang w:val="it-IT" w:eastAsia="pt-PT"/>
        </w:rPr>
      </w:pPr>
      <w:proofErr w:type="spellStart"/>
      <w:r w:rsidRPr="00270E79">
        <w:rPr>
          <w:rFonts w:ascii="Times New Roman" w:eastAsia="Times New Roman" w:hAnsi="Times New Roman" w:cs="Times New Roman"/>
          <w:sz w:val="20"/>
          <w:szCs w:val="20"/>
          <w:lang w:val="it-IT" w:eastAsia="pt-PT"/>
        </w:rPr>
        <w:t>Abstract</w:t>
      </w:r>
      <w:proofErr w:type="spellEnd"/>
      <w:r w:rsidRPr="00270E79">
        <w:rPr>
          <w:rFonts w:ascii="Times New Roman" w:eastAsia="Times New Roman" w:hAnsi="Times New Roman" w:cs="Times New Roman"/>
          <w:sz w:val="20"/>
          <w:szCs w:val="20"/>
          <w:lang w:val="it-IT" w:eastAsia="pt-PT"/>
        </w:rPr>
        <w:t xml:space="preserve">. Questo breve studio ha per oggetto una riflessione sull’uso corrente delle formule allocutive in portoghese europeo. L’obiettivo è quello di mostrare che, sebbene l’uso della forma pronominale di seconda persona singolare </w:t>
      </w:r>
      <w:r w:rsidRPr="00270E79">
        <w:rPr>
          <w:rFonts w:ascii="Times New Roman" w:eastAsia="Times New Roman" w:hAnsi="Times New Roman" w:cs="Times New Roman"/>
          <w:iCs/>
          <w:sz w:val="20"/>
          <w:szCs w:val="20"/>
          <w:lang w:val="it-IT" w:eastAsia="pt-PT"/>
        </w:rPr>
        <w:t>“tu”</w:t>
      </w:r>
      <w:r w:rsidRPr="00270E79">
        <w:rPr>
          <w:rFonts w:ascii="Times New Roman" w:eastAsia="Times New Roman" w:hAnsi="Times New Roman" w:cs="Times New Roman"/>
          <w:sz w:val="20"/>
          <w:szCs w:val="20"/>
          <w:lang w:val="it-IT" w:eastAsia="pt-PT"/>
        </w:rPr>
        <w:t xml:space="preserve"> continui a guadagnare sempre più spazio all’interno delle relazioni interpersonali, il soggetto nullo alla terza persona continua a essere la formula allocutiva preferita. Lo studio prende in esame alcuni esempi tratti da testi pubblicitari di prodotti destinati a un pubblico di età diversa.</w:t>
      </w:r>
    </w:p>
    <w:p w14:paraId="53CF3317" w14:textId="77777777" w:rsidR="005A2E48" w:rsidRPr="00B2794B" w:rsidRDefault="005A2E48" w:rsidP="005A2E48">
      <w:pPr>
        <w:jc w:val="both"/>
        <w:rPr>
          <w:rFonts w:ascii="Times New Roman" w:eastAsia="Times New Roman" w:hAnsi="Times New Roman" w:cs="Times New Roman"/>
          <w:color w:val="000000" w:themeColor="text1"/>
          <w:lang w:val="it-IT" w:eastAsia="pt-PT"/>
        </w:rPr>
      </w:pPr>
    </w:p>
    <w:p w14:paraId="2E53F625" w14:textId="4EE7E82C" w:rsidR="0074520B" w:rsidRPr="00761406" w:rsidRDefault="005A2E48" w:rsidP="005A2E48">
      <w:pPr>
        <w:spacing w:line="360" w:lineRule="auto"/>
        <w:rPr>
          <w:rFonts w:ascii="Times New Roman" w:eastAsia="Times New Roman" w:hAnsi="Times New Roman" w:cs="Times New Roman"/>
          <w:lang w:val="it-IT" w:eastAsia="pt-PT"/>
        </w:rPr>
      </w:pPr>
      <w:r w:rsidRPr="00761406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pt-PT"/>
        </w:rPr>
        <w:t xml:space="preserve">Parole chiave: </w:t>
      </w:r>
      <w:r w:rsidRPr="00270E79">
        <w:rPr>
          <w:rFonts w:ascii="Times New Roman" w:eastAsia="Times New Roman" w:hAnsi="Times New Roman" w:cs="Times New Roman"/>
          <w:sz w:val="20"/>
          <w:szCs w:val="20"/>
          <w:lang w:val="it-IT" w:eastAsia="pt-PT"/>
        </w:rPr>
        <w:t xml:space="preserve">formule allocutive; portoghese </w:t>
      </w:r>
      <w:r w:rsidRPr="00761406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pt-PT"/>
        </w:rPr>
        <w:t>europeo; vocativi; pubblicità</w:t>
      </w:r>
      <w:r w:rsidRPr="006B6CE2">
        <w:rPr>
          <w:rFonts w:ascii="Times New Roman" w:eastAsia="Times New Roman" w:hAnsi="Times New Roman" w:cs="Times New Roman"/>
          <w:sz w:val="20"/>
          <w:szCs w:val="20"/>
          <w:lang w:val="it-IT" w:eastAsia="pt-PT"/>
        </w:rPr>
        <w:t xml:space="preserve">; forme </w:t>
      </w:r>
      <w:r w:rsidRPr="00761406">
        <w:rPr>
          <w:rFonts w:ascii="Times New Roman" w:eastAsia="Times New Roman" w:hAnsi="Times New Roman" w:cs="Times New Roman"/>
          <w:color w:val="000000"/>
          <w:sz w:val="20"/>
          <w:szCs w:val="20"/>
          <w:lang w:val="it-IT" w:eastAsia="pt-PT"/>
        </w:rPr>
        <w:t>pronominali.</w:t>
      </w:r>
    </w:p>
    <w:p w14:paraId="4B0ABA10" w14:textId="77777777" w:rsidR="005A2E48" w:rsidRDefault="005A2E48" w:rsidP="0074520B">
      <w:p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it-IT" w:eastAsia="pt-PT"/>
        </w:rPr>
      </w:pPr>
    </w:p>
    <w:p w14:paraId="1DD6D61B" w14:textId="6222B2A6" w:rsidR="0074520B" w:rsidRPr="0074520B" w:rsidRDefault="0074520B" w:rsidP="0074520B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4520B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brief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aims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reflect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current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use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forms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D4B3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7D4B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D4B37">
        <w:rPr>
          <w:rFonts w:ascii="Times New Roman" w:hAnsi="Times New Roman" w:cs="Times New Roman"/>
          <w:sz w:val="20"/>
          <w:szCs w:val="20"/>
        </w:rPr>
        <w:t>address</w:t>
      </w:r>
      <w:proofErr w:type="spellEnd"/>
      <w:r w:rsidR="007D4B37">
        <w:rPr>
          <w:rFonts w:ascii="Times New Roman" w:hAnsi="Times New Roman" w:cs="Times New Roman"/>
          <w:sz w:val="20"/>
          <w:szCs w:val="20"/>
        </w:rPr>
        <w:t xml:space="preserve"> </w:t>
      </w:r>
      <w:r w:rsidRPr="0074520B">
        <w:rPr>
          <w:rFonts w:ascii="Times New Roman" w:hAnsi="Times New Roman" w:cs="Times New Roman"/>
          <w:sz w:val="20"/>
          <w:szCs w:val="20"/>
        </w:rPr>
        <w:t xml:space="preserve">in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European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Portuguese.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It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will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attempt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to show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although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use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pronominal </w:t>
      </w:r>
      <w:proofErr w:type="spellStart"/>
      <w:proofErr w:type="gramStart"/>
      <w:r w:rsidRPr="0074520B">
        <w:rPr>
          <w:rFonts w:ascii="Times New Roman" w:hAnsi="Times New Roman" w:cs="Times New Roman"/>
          <w:sz w:val="20"/>
          <w:szCs w:val="20"/>
        </w:rPr>
        <w:t>form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r w:rsidRPr="0074520B">
        <w:rPr>
          <w:rFonts w:ascii="Times New Roman" w:hAnsi="Times New Roman" w:cs="Times New Roman"/>
          <w:i/>
          <w:iCs/>
          <w:sz w:val="20"/>
          <w:szCs w:val="20"/>
        </w:rPr>
        <w:t>Tu</w:t>
      </w:r>
      <w:proofErr w:type="gram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beginning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gain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more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more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space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within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interpersonal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relationships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third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person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null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subject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continues to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preferred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devoted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some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current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examples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taken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advertising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products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directed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many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age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groups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>.</w:t>
      </w:r>
    </w:p>
    <w:p w14:paraId="55E0982F" w14:textId="77777777" w:rsidR="0074520B" w:rsidRPr="0074520B" w:rsidRDefault="0074520B" w:rsidP="0074520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5FE7A52" w14:textId="682C6ABC" w:rsidR="00347DAF" w:rsidRPr="0074520B" w:rsidRDefault="0074520B" w:rsidP="0074520B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4520B">
        <w:rPr>
          <w:rFonts w:ascii="Times New Roman" w:hAnsi="Times New Roman" w:cs="Times New Roman"/>
          <w:sz w:val="20"/>
          <w:szCs w:val="20"/>
        </w:rPr>
        <w:t>Keywords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F</w:t>
      </w:r>
      <w:r w:rsidRPr="0074520B">
        <w:rPr>
          <w:rFonts w:ascii="Times New Roman" w:hAnsi="Times New Roman" w:cs="Times New Roman"/>
          <w:sz w:val="20"/>
          <w:szCs w:val="20"/>
        </w:rPr>
        <w:t>orms</w:t>
      </w:r>
      <w:proofErr w:type="spellEnd"/>
      <w:r w:rsidR="007D4B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D4B3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7D4B3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D4B37">
        <w:rPr>
          <w:rFonts w:ascii="Times New Roman" w:hAnsi="Times New Roman" w:cs="Times New Roman"/>
          <w:sz w:val="20"/>
          <w:szCs w:val="20"/>
        </w:rPr>
        <w:t>Address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74520B">
        <w:rPr>
          <w:rFonts w:ascii="Times New Roman" w:hAnsi="Times New Roman" w:cs="Times New Roman"/>
          <w:sz w:val="20"/>
          <w:szCs w:val="20"/>
        </w:rPr>
        <w:t>European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 Portuguese; </w:t>
      </w:r>
      <w:proofErr w:type="spellStart"/>
      <w:r>
        <w:rPr>
          <w:rFonts w:ascii="Times New Roman" w:hAnsi="Times New Roman" w:cs="Times New Roman"/>
          <w:sz w:val="20"/>
          <w:szCs w:val="20"/>
        </w:rPr>
        <w:t>V</w:t>
      </w:r>
      <w:r w:rsidRPr="0074520B">
        <w:rPr>
          <w:rFonts w:ascii="Times New Roman" w:hAnsi="Times New Roman" w:cs="Times New Roman"/>
          <w:sz w:val="20"/>
          <w:szCs w:val="20"/>
        </w:rPr>
        <w:t>ocatives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>
        <w:rPr>
          <w:rFonts w:ascii="Times New Roman" w:hAnsi="Times New Roman" w:cs="Times New Roman"/>
          <w:sz w:val="20"/>
          <w:szCs w:val="20"/>
        </w:rPr>
        <w:t>A</w:t>
      </w:r>
      <w:r w:rsidRPr="0074520B">
        <w:rPr>
          <w:rFonts w:ascii="Times New Roman" w:hAnsi="Times New Roman" w:cs="Times New Roman"/>
          <w:sz w:val="20"/>
          <w:szCs w:val="20"/>
        </w:rPr>
        <w:t>dvertising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74520B">
        <w:rPr>
          <w:rFonts w:ascii="Times New Roman" w:hAnsi="Times New Roman" w:cs="Times New Roman"/>
          <w:sz w:val="20"/>
          <w:szCs w:val="20"/>
        </w:rPr>
        <w:t xml:space="preserve">ronominal </w:t>
      </w:r>
      <w:proofErr w:type="spellStart"/>
      <w:r>
        <w:rPr>
          <w:rFonts w:ascii="Times New Roman" w:hAnsi="Times New Roman" w:cs="Times New Roman"/>
          <w:sz w:val="20"/>
          <w:szCs w:val="20"/>
        </w:rPr>
        <w:t>F</w:t>
      </w:r>
      <w:r w:rsidRPr="0074520B">
        <w:rPr>
          <w:rFonts w:ascii="Times New Roman" w:hAnsi="Times New Roman" w:cs="Times New Roman"/>
          <w:sz w:val="20"/>
          <w:szCs w:val="20"/>
        </w:rPr>
        <w:t>orms</w:t>
      </w:r>
      <w:proofErr w:type="spellEnd"/>
      <w:r w:rsidRPr="0074520B">
        <w:rPr>
          <w:rFonts w:ascii="Times New Roman" w:hAnsi="Times New Roman" w:cs="Times New Roman"/>
          <w:sz w:val="20"/>
          <w:szCs w:val="20"/>
        </w:rPr>
        <w:t>.</w:t>
      </w:r>
    </w:p>
    <w:sectPr w:rsidR="00347DAF" w:rsidRPr="007452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(Corpo CS)">
    <w:altName w:val="Times New Roman"/>
    <w:panose1 w:val="02020603050405020304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0B"/>
    <w:rsid w:val="00347DAF"/>
    <w:rsid w:val="005A2E48"/>
    <w:rsid w:val="0074520B"/>
    <w:rsid w:val="007D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D49022"/>
  <w15:chartTrackingRefBased/>
  <w15:docId w15:val="{046C5A3B-52C4-9748-8356-8CFED0D4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="Times New Roman (Corpo CS)"/>
        <w:sz w:val="24"/>
        <w:szCs w:val="24"/>
        <w:lang w:val="p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20B"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74520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45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mgomesdepina@gmail.com</dc:creator>
  <cp:keywords/>
  <dc:description/>
  <cp:lastModifiedBy>mgomesdepina@gmail.com</cp:lastModifiedBy>
  <cp:revision>3</cp:revision>
  <dcterms:created xsi:type="dcterms:W3CDTF">2022-02-06T09:45:00Z</dcterms:created>
  <dcterms:modified xsi:type="dcterms:W3CDTF">2022-02-09T08:44:00Z</dcterms:modified>
</cp:coreProperties>
</file>