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03B1" w14:textId="77777777" w:rsidR="00823B1E" w:rsidRDefault="00823B1E" w:rsidP="00823B1E">
      <w:pPr>
        <w:pStyle w:val="Titolo"/>
        <w:spacing w:line="240" w:lineRule="auto"/>
      </w:pPr>
      <w:r>
        <w:t>A FALA ACAD</w:t>
      </w:r>
      <w:r>
        <w:rPr>
          <w:rFonts w:cs="Arial"/>
        </w:rPr>
        <w:t>Ê</w:t>
      </w:r>
      <w:r>
        <w:t>MICA MEDIADA PELA WEB ENTRE COMUNICAÇÃO CIENT</w:t>
      </w:r>
      <w:r>
        <w:rPr>
          <w:rFonts w:cs="Arial"/>
        </w:rPr>
        <w:t>Í</w:t>
      </w:r>
      <w:r>
        <w:t xml:space="preserve">FICA E LEGENDAGEM </w:t>
      </w:r>
    </w:p>
    <w:p w14:paraId="0DF213FB" w14:textId="6AA1CF1C" w:rsidR="00AD1B1D" w:rsidRPr="00823B1E" w:rsidRDefault="00AD1B1D" w:rsidP="00A20973">
      <w:pPr>
        <w:numPr>
          <w:ilvl w:val="1"/>
          <w:numId w:val="0"/>
        </w:numPr>
        <w:spacing w:line="240" w:lineRule="atLeast"/>
        <w:jc w:val="center"/>
        <w:rPr>
          <w:rFonts w:ascii="Arial" w:eastAsiaTheme="minorEastAsia" w:hAnsi="Arial"/>
          <w:b/>
          <w:spacing w:val="15"/>
          <w:sz w:val="30"/>
        </w:rPr>
      </w:pPr>
    </w:p>
    <w:p w14:paraId="08C78289" w14:textId="77777777" w:rsidR="00AD1B1D" w:rsidRPr="00823B1E" w:rsidRDefault="00AD1B1D" w:rsidP="00AD1B1D">
      <w:pPr>
        <w:spacing w:line="240" w:lineRule="atLeast"/>
        <w:rPr>
          <w:b/>
          <w:bCs/>
          <w:sz w:val="20"/>
        </w:rPr>
      </w:pPr>
    </w:p>
    <w:p w14:paraId="3C34404C" w14:textId="48ABB97D" w:rsidR="00AD1B1D" w:rsidRPr="00AD1B1D" w:rsidRDefault="00AD1B1D" w:rsidP="00AD1B1D">
      <w:pPr>
        <w:spacing w:line="240" w:lineRule="atLeast"/>
        <w:rPr>
          <w:color w:val="000000"/>
          <w:sz w:val="20"/>
          <w:szCs w:val="20"/>
          <w:lang w:val="en-US"/>
        </w:rPr>
      </w:pPr>
      <w:r w:rsidRPr="00AD1B1D">
        <w:rPr>
          <w:b/>
          <w:bCs/>
          <w:sz w:val="20"/>
          <w:lang w:val="en-US"/>
        </w:rPr>
        <w:t xml:space="preserve">Abstract </w:t>
      </w:r>
      <w:r w:rsidRPr="00AD1B1D">
        <w:rPr>
          <w:color w:val="000000"/>
          <w:sz w:val="20"/>
          <w:szCs w:val="20"/>
          <w:lang w:val="en-US"/>
        </w:rPr>
        <w:t>– The aim of the present work is the analysis of  a corpus of videos produced as part of the ENCIDIS project (Enciclopédia audiovisual de termos, conceitos e</w:t>
      </w:r>
      <w:r w:rsidR="00FF0DA1">
        <w:rPr>
          <w:color w:val="000000"/>
          <w:sz w:val="20"/>
          <w:szCs w:val="20"/>
          <w:lang w:val="en-US"/>
        </w:rPr>
        <w:t xml:space="preserve"> </w:t>
      </w:r>
      <w:r w:rsidRPr="00AD1B1D">
        <w:rPr>
          <w:color w:val="000000"/>
          <w:sz w:val="20"/>
          <w:szCs w:val="20"/>
          <w:lang w:val="en-US"/>
        </w:rPr>
        <w:t xml:space="preserve">pesquisas em Análise do Discurso e áreas afins), which is coordinated by Bethania Mariani and consists in a series of speeches of researchers focused on Discourse Analysis and related areas of interest. This study can be divided in two phases. The first stage involves the analysis of the linguistic aspects of the videos, investigating the hybrid nature of the text type, as well as the main traits of the diamesic variety used by the scholars, the web-mediates academic speech second step includes the study of the subtitling process of the videos in italian,  carried out in the context of the collaboration between ENCIDIS and the </w:t>
      </w:r>
      <w:r w:rsidR="000F0D8F" w:rsidRPr="00AD1B1D">
        <w:rPr>
          <w:color w:val="000000"/>
          <w:sz w:val="20"/>
          <w:szCs w:val="20"/>
          <w:lang w:val="en-US"/>
        </w:rPr>
        <w:t>University</w:t>
      </w:r>
      <w:r w:rsidRPr="00AD1B1D">
        <w:rPr>
          <w:color w:val="000000"/>
          <w:sz w:val="20"/>
          <w:szCs w:val="20"/>
          <w:lang w:val="en-US"/>
        </w:rPr>
        <w:t xml:space="preserve"> of Roma Tre, with the supervision of Gian Luigi De Rosa. The subtitles for each video are available in the </w:t>
      </w:r>
      <w:r w:rsidR="000F0D8F" w:rsidRPr="00AD1B1D">
        <w:rPr>
          <w:color w:val="000000"/>
          <w:sz w:val="20"/>
          <w:szCs w:val="20"/>
          <w:lang w:val="en-US"/>
        </w:rPr>
        <w:t>YouTube</w:t>
      </w:r>
      <w:r w:rsidRPr="00AD1B1D">
        <w:rPr>
          <w:color w:val="000000"/>
          <w:sz w:val="20"/>
          <w:szCs w:val="20"/>
          <w:lang w:val="en-US"/>
        </w:rPr>
        <w:t xml:space="preserve"> settings section.</w:t>
      </w:r>
    </w:p>
    <w:p w14:paraId="716DED93" w14:textId="77777777" w:rsidR="007D6ABE" w:rsidRDefault="007D6ABE" w:rsidP="007D6ABE">
      <w:pPr>
        <w:spacing w:line="240" w:lineRule="exact"/>
        <w:ind w:firstLine="0"/>
        <w:rPr>
          <w:b/>
          <w:bCs/>
          <w:color w:val="000000"/>
          <w:sz w:val="20"/>
          <w:szCs w:val="20"/>
          <w:lang w:val="en-US"/>
        </w:rPr>
      </w:pPr>
      <w:bookmarkStart w:id="0" w:name="_Hlk70176887"/>
    </w:p>
    <w:p w14:paraId="7BE5B025" w14:textId="17F0EFD4" w:rsidR="00AD1B1D" w:rsidRDefault="00AD1B1D" w:rsidP="007D6ABE">
      <w:pPr>
        <w:spacing w:line="240" w:lineRule="exact"/>
        <w:ind w:firstLine="0"/>
        <w:rPr>
          <w:color w:val="000000"/>
          <w:sz w:val="20"/>
          <w:szCs w:val="20"/>
          <w:lang w:val="en-US"/>
        </w:rPr>
      </w:pPr>
      <w:r w:rsidRPr="00AD1B1D">
        <w:rPr>
          <w:b/>
          <w:bCs/>
          <w:color w:val="000000"/>
          <w:sz w:val="20"/>
          <w:szCs w:val="20"/>
          <w:lang w:val="en-US"/>
        </w:rPr>
        <w:t>Keywords</w:t>
      </w:r>
      <w:bookmarkEnd w:id="0"/>
      <w:r w:rsidRPr="00AD1B1D">
        <w:rPr>
          <w:color w:val="000000"/>
          <w:sz w:val="20"/>
          <w:szCs w:val="20"/>
          <w:lang w:val="en-US"/>
        </w:rPr>
        <w:t>:</w:t>
      </w:r>
      <w:r w:rsidR="007D6ABE">
        <w:rPr>
          <w:color w:val="000000"/>
          <w:sz w:val="20"/>
          <w:szCs w:val="20"/>
          <w:lang w:val="en-US"/>
        </w:rPr>
        <w:t xml:space="preserve"> </w:t>
      </w:r>
      <w:r w:rsidR="007D6ABE" w:rsidRPr="00AD1B1D">
        <w:rPr>
          <w:color w:val="000000"/>
          <w:sz w:val="20"/>
          <w:szCs w:val="20"/>
          <w:lang w:val="en-US"/>
        </w:rPr>
        <w:t xml:space="preserve">brazilian </w:t>
      </w:r>
      <w:r w:rsidR="007D6ABE">
        <w:rPr>
          <w:color w:val="000000"/>
          <w:sz w:val="20"/>
          <w:szCs w:val="20"/>
          <w:lang w:val="en-US"/>
        </w:rPr>
        <w:t>p</w:t>
      </w:r>
      <w:r w:rsidR="007D6ABE" w:rsidRPr="00AD1B1D">
        <w:rPr>
          <w:color w:val="000000"/>
          <w:sz w:val="20"/>
          <w:szCs w:val="20"/>
          <w:lang w:val="en-US"/>
        </w:rPr>
        <w:t xml:space="preserve">ortuguese; </w:t>
      </w:r>
      <w:r w:rsidR="007D6ABE">
        <w:rPr>
          <w:color w:val="000000"/>
          <w:sz w:val="20"/>
          <w:szCs w:val="20"/>
          <w:lang w:val="en-US"/>
        </w:rPr>
        <w:t>n</w:t>
      </w:r>
      <w:r w:rsidR="007D6ABE" w:rsidRPr="00AD1B1D">
        <w:rPr>
          <w:color w:val="000000"/>
          <w:sz w:val="20"/>
          <w:szCs w:val="20"/>
          <w:lang w:val="en-US"/>
        </w:rPr>
        <w:t xml:space="preserve">eo-standard </w:t>
      </w:r>
      <w:r w:rsidR="007D6ABE">
        <w:rPr>
          <w:color w:val="000000"/>
          <w:sz w:val="20"/>
          <w:szCs w:val="20"/>
          <w:lang w:val="en-US"/>
        </w:rPr>
        <w:t>v</w:t>
      </w:r>
      <w:r w:rsidR="007D6ABE" w:rsidRPr="00AD1B1D">
        <w:rPr>
          <w:color w:val="000000"/>
          <w:sz w:val="20"/>
          <w:szCs w:val="20"/>
          <w:lang w:val="en-US"/>
        </w:rPr>
        <w:t xml:space="preserve">ariety; </w:t>
      </w:r>
      <w:r w:rsidR="007D6ABE">
        <w:rPr>
          <w:color w:val="000000"/>
          <w:sz w:val="20"/>
          <w:szCs w:val="20"/>
          <w:lang w:val="en-US"/>
        </w:rPr>
        <w:t>w</w:t>
      </w:r>
      <w:r w:rsidR="007D6ABE" w:rsidRPr="00AD1B1D">
        <w:rPr>
          <w:color w:val="000000"/>
          <w:sz w:val="20"/>
          <w:szCs w:val="20"/>
          <w:lang w:val="en-US"/>
        </w:rPr>
        <w:t xml:space="preserve">eb-mediated </w:t>
      </w:r>
      <w:r w:rsidR="007D6ABE">
        <w:rPr>
          <w:color w:val="000000"/>
          <w:sz w:val="20"/>
          <w:szCs w:val="20"/>
          <w:lang w:val="en-US"/>
        </w:rPr>
        <w:t>s</w:t>
      </w:r>
      <w:r w:rsidR="007D6ABE" w:rsidRPr="00AD1B1D">
        <w:rPr>
          <w:color w:val="000000"/>
          <w:sz w:val="20"/>
          <w:szCs w:val="20"/>
          <w:lang w:val="en-US"/>
        </w:rPr>
        <w:t xml:space="preserve">peech; </w:t>
      </w:r>
      <w:r w:rsidR="007D6ABE">
        <w:rPr>
          <w:color w:val="000000"/>
          <w:sz w:val="20"/>
          <w:szCs w:val="20"/>
          <w:lang w:val="en-US"/>
        </w:rPr>
        <w:t>a</w:t>
      </w:r>
      <w:r w:rsidR="007D6ABE" w:rsidRPr="00AD1B1D">
        <w:rPr>
          <w:color w:val="000000"/>
          <w:sz w:val="20"/>
          <w:szCs w:val="20"/>
          <w:lang w:val="en-US"/>
        </w:rPr>
        <w:t xml:space="preserve">udiovisual </w:t>
      </w:r>
      <w:r w:rsidR="007D6ABE">
        <w:rPr>
          <w:color w:val="000000"/>
          <w:sz w:val="20"/>
          <w:szCs w:val="20"/>
          <w:lang w:val="en-US"/>
        </w:rPr>
        <w:t>t</w:t>
      </w:r>
      <w:r w:rsidR="007D6ABE" w:rsidRPr="00AD1B1D">
        <w:rPr>
          <w:color w:val="000000"/>
          <w:sz w:val="20"/>
          <w:szCs w:val="20"/>
          <w:lang w:val="en-US"/>
        </w:rPr>
        <w:t xml:space="preserve">exts; </w:t>
      </w:r>
      <w:r w:rsidR="007D6ABE">
        <w:rPr>
          <w:color w:val="000000"/>
          <w:sz w:val="20"/>
          <w:szCs w:val="20"/>
          <w:lang w:val="en-US"/>
        </w:rPr>
        <w:t>i</w:t>
      </w:r>
      <w:r w:rsidR="007D6ABE" w:rsidRPr="00AD1B1D">
        <w:rPr>
          <w:color w:val="000000"/>
          <w:sz w:val="20"/>
          <w:szCs w:val="20"/>
          <w:lang w:val="en-US"/>
        </w:rPr>
        <w:t xml:space="preserve">nterlinguistic </w:t>
      </w:r>
      <w:r w:rsidR="007D6ABE">
        <w:rPr>
          <w:color w:val="000000"/>
          <w:sz w:val="20"/>
          <w:szCs w:val="20"/>
          <w:lang w:val="en-US"/>
        </w:rPr>
        <w:t>s</w:t>
      </w:r>
      <w:r w:rsidR="007D6ABE" w:rsidRPr="00AD1B1D">
        <w:rPr>
          <w:color w:val="000000"/>
          <w:sz w:val="20"/>
          <w:szCs w:val="20"/>
          <w:lang w:val="en-US"/>
        </w:rPr>
        <w:t>ubtitling</w:t>
      </w:r>
      <w:r w:rsidRPr="00AD1B1D">
        <w:rPr>
          <w:color w:val="000000"/>
          <w:sz w:val="20"/>
          <w:szCs w:val="20"/>
          <w:lang w:val="en-US"/>
        </w:rPr>
        <w:t xml:space="preserve">. </w:t>
      </w:r>
    </w:p>
    <w:p w14:paraId="0A390463" w14:textId="77777777" w:rsidR="00AD1B1D" w:rsidRDefault="00AD1B1D" w:rsidP="00AD1B1D">
      <w:pPr>
        <w:spacing w:line="240" w:lineRule="exact"/>
        <w:rPr>
          <w:color w:val="000000"/>
          <w:sz w:val="20"/>
          <w:szCs w:val="20"/>
          <w:lang w:val="en-US"/>
        </w:rPr>
      </w:pPr>
    </w:p>
    <w:p w14:paraId="3533519E" w14:textId="77777777" w:rsidR="00AD1B1D" w:rsidRPr="00AD1B1D" w:rsidRDefault="00AD1B1D" w:rsidP="00AD1B1D">
      <w:pPr>
        <w:spacing w:line="240" w:lineRule="exact"/>
        <w:rPr>
          <w:color w:val="000000"/>
          <w:sz w:val="20"/>
          <w:szCs w:val="20"/>
          <w:lang w:val="en-US"/>
        </w:rPr>
      </w:pPr>
    </w:p>
    <w:p w14:paraId="7E49997D" w14:textId="56D25680" w:rsidR="004315D4" w:rsidRDefault="00AD1B1D" w:rsidP="00157F5F">
      <w:pPr>
        <w:pStyle w:val="Titolo1"/>
        <w:numPr>
          <w:ilvl w:val="0"/>
          <w:numId w:val="1"/>
        </w:numPr>
        <w:spacing w:line="276" w:lineRule="auto"/>
        <w:rPr>
          <w:lang w:val="en-US"/>
        </w:rPr>
      </w:pPr>
      <w:r>
        <w:rPr>
          <w:lang w:val="en-US"/>
        </w:rPr>
        <w:t>Introdução</w:t>
      </w:r>
    </w:p>
    <w:p w14:paraId="26DBB035" w14:textId="77777777" w:rsidR="00AD1B1D" w:rsidRDefault="00AD1B1D" w:rsidP="00AD1B1D">
      <w:pPr>
        <w:spacing w:line="240" w:lineRule="exact"/>
      </w:pPr>
    </w:p>
    <w:p w14:paraId="44A8086A" w14:textId="77777777" w:rsidR="00D3314A" w:rsidRDefault="00D3314A" w:rsidP="00D3314A">
      <w:bookmarkStart w:id="1" w:name="_Hlk70178192"/>
      <w:r w:rsidRPr="00D3314A">
        <w:t>O presente trabalho pretende tratar a fala acadêmica monitorada e transmitida na sua realização oral e mediada pela web, através de uma análise de um mini corpus de videoverbetes realizados no âmbito do projeto ENCIDIS</w:t>
      </w:r>
      <w:r w:rsidRPr="00D3314A">
        <w:rPr>
          <w:vertAlign w:val="superscript"/>
        </w:rPr>
        <w:footnoteReference w:id="1"/>
      </w:r>
      <w:r w:rsidRPr="00D3314A">
        <w:t>, tanto do ponto de vista da realidade linguística e textual, assim como investiga o processo de tradução e criação de legendas, disponíveis através as opções da plataforma YouTube</w:t>
      </w:r>
      <w:r w:rsidRPr="00D3314A">
        <w:rPr>
          <w:vertAlign w:val="superscript"/>
        </w:rPr>
        <w:footnoteReference w:id="2"/>
      </w:r>
      <w:r w:rsidRPr="00D3314A">
        <w:t xml:space="preserve">, onde os vídeos são publicados. </w:t>
      </w:r>
    </w:p>
    <w:p w14:paraId="27E6A962" w14:textId="77777777" w:rsidR="00D3314A" w:rsidRDefault="00D3314A" w:rsidP="00D3314A">
      <w:pPr>
        <w:ind w:firstLine="0"/>
      </w:pPr>
    </w:p>
    <w:p w14:paraId="0CC5CC97" w14:textId="7D57AF22" w:rsidR="00D3314A" w:rsidRPr="00D3314A" w:rsidRDefault="00D3314A" w:rsidP="00D3314A">
      <w:pPr>
        <w:ind w:firstLine="0"/>
      </w:pPr>
      <w:r w:rsidRPr="00D3314A">
        <w:t>O projeto ENCIDIS, coordenado por Bethania Mariani,</w:t>
      </w:r>
      <w:r w:rsidRPr="00D3314A">
        <w:rPr>
          <w:vertAlign w:val="superscript"/>
        </w:rPr>
        <w:footnoteReference w:id="3"/>
      </w:r>
      <w:r w:rsidRPr="00D3314A">
        <w:t xml:space="preserve"> e assenta na construção de um dispositivo digital para a difusão de conhecimento científicos</w:t>
      </w:r>
      <w:r w:rsidRPr="00D3314A">
        <w:rPr>
          <w:vertAlign w:val="superscript"/>
        </w:rPr>
        <w:footnoteReference w:id="4"/>
      </w:r>
      <w:r w:rsidRPr="00D3314A">
        <w:t xml:space="preserve">. Nomeadamente, prevê a criação de uma </w:t>
      </w:r>
      <w:r w:rsidRPr="00D3314A">
        <w:rPr>
          <w:i/>
          <w:iCs/>
        </w:rPr>
        <w:t xml:space="preserve">Enciclopédia Audiovisual Virtual de Termos, Conceitos e Pesquisas em Análise do Discurso e Áreas Afins, </w:t>
      </w:r>
      <w:r w:rsidRPr="00D3314A">
        <w:t>e a publicação de videoverbetes no canal oficial YouTube do projeto</w:t>
      </w:r>
      <w:r w:rsidRPr="00D3314A">
        <w:rPr>
          <w:vertAlign w:val="superscript"/>
        </w:rPr>
        <w:footnoteReference w:id="5"/>
      </w:r>
      <w:r w:rsidRPr="00D3314A">
        <w:t>, aos quais é possível assistir com o auxílio de legendas em italiano, âmbito em que se realiza a colaboração entre ENCIDIS e Universidade de Roma Tre, através da supervisão de Gian Luigi De Rosa, que monitorou também a legendagem dos vídeos no mini corpus analisado nesta pesquisa.</w:t>
      </w:r>
      <w:r w:rsidRPr="00D3314A">
        <w:rPr>
          <w:vertAlign w:val="superscript"/>
        </w:rPr>
        <w:footnoteReference w:id="6"/>
      </w:r>
    </w:p>
    <w:p w14:paraId="3D96D647" w14:textId="77777777" w:rsidR="00D3314A" w:rsidRDefault="00D3314A" w:rsidP="00D3314A">
      <w:pPr>
        <w:ind w:firstLine="0"/>
      </w:pPr>
    </w:p>
    <w:p w14:paraId="1B466971" w14:textId="56FCDC28" w:rsidR="00D3314A" w:rsidRPr="00D3314A" w:rsidRDefault="00D3314A" w:rsidP="00D3314A">
      <w:pPr>
        <w:ind w:firstLine="0"/>
      </w:pPr>
      <w:r w:rsidRPr="00D3314A">
        <w:lastRenderedPageBreak/>
        <w:t>Trata-se de gravações vídeo que tem uma duração de 5 a 10 minutos, e que consistem essencialmente em um discurso enunciado por um pesquisador, sobre um determinado conceito ou tema relativos à Análise do Discurso ou com disciplinas em correlação.</w:t>
      </w:r>
    </w:p>
    <w:p w14:paraId="51CCBA55" w14:textId="77777777" w:rsidR="00D3314A" w:rsidRDefault="00D3314A" w:rsidP="00D3314A">
      <w:pPr>
        <w:ind w:firstLine="0"/>
      </w:pPr>
    </w:p>
    <w:p w14:paraId="64F5EA72" w14:textId="77777777" w:rsidR="00D3314A" w:rsidRDefault="00D3314A" w:rsidP="00D3314A">
      <w:pPr>
        <w:ind w:firstLine="0"/>
      </w:pPr>
      <w:r w:rsidRPr="00D3314A">
        <w:t xml:space="preserve">Este estudo pode ser dividido em dois diferentes processos de análise. </w:t>
      </w:r>
    </w:p>
    <w:p w14:paraId="7747CA72" w14:textId="361529EB" w:rsidR="00D3314A" w:rsidRPr="00D3314A" w:rsidRDefault="00D3314A" w:rsidP="00D3314A">
      <w:pPr>
        <w:ind w:firstLine="0"/>
      </w:pPr>
      <w:r w:rsidRPr="00D3314A">
        <w:t>Na primeira fase da pesquisa foram sublinhados os traços principais da situação linguística que pode ser reconhecida em textos audiovisuais de comunicação cientifica como os videoverbetes. Nomeadamente foi evidenciado um contexto em que coexistem, por um lado, terminologia e léxico setorial e, por outro, modalidades expressivas próximas à popularização cientifica e a registros semiformais.</w:t>
      </w:r>
    </w:p>
    <w:p w14:paraId="3E4C70D4" w14:textId="37D34179" w:rsidR="00157F5F" w:rsidRDefault="00D3314A" w:rsidP="00D3314A">
      <w:pPr>
        <w:ind w:firstLine="0"/>
      </w:pPr>
      <w:r w:rsidRPr="00D3314A">
        <w:t xml:space="preserve">Na segunda seção do trabalho, foram analisadas as fases de realização e as técnicas escolhidas para obter uma tradução eficaz e apropriada dos textos. Em primeiro lugar, o processo tradutório previu a definição de uma macroestratégia, </w:t>
      </w:r>
      <w:r w:rsidR="00113A9A" w:rsidRPr="00D3314A">
        <w:t>ou seja,</w:t>
      </w:r>
      <w:r w:rsidRPr="00D3314A">
        <w:t xml:space="preserve"> implicou que se escolhesse uma específica perspectiva na tradução, examinando vários fatores como as caraterísticas técnicas dos discursos e dos vídeos, a intenção comunicativa dos textos e a finalidade última da tradução dos verbetes. Como consequência, a segunda parte do processo consistiu na elaboração do texto traduzido através de macroestratégias, nomeadamente, por meio de técnicas de devolução especificas para cada discurso, e ainda, para cada enunciado. Nessa fase, foram considerados fatores estreitamente linguísticos como o grau de marcadores discursivos, a redundância ou a terminologia setorial, bem como os vínculos técnicos de tempo e espaço de visualização e segmentação próprios da prática tradutórias da legendagem interlinguística.  </w:t>
      </w:r>
      <w:bookmarkEnd w:id="1"/>
    </w:p>
    <w:p w14:paraId="38DF3E47" w14:textId="77777777" w:rsidR="00157F5F" w:rsidRDefault="00157F5F" w:rsidP="00AD1B1D">
      <w:pPr>
        <w:ind w:firstLine="0"/>
      </w:pPr>
    </w:p>
    <w:p w14:paraId="48EC97D7" w14:textId="72ECB24F" w:rsidR="00157F5F" w:rsidRDefault="00157F5F" w:rsidP="00157F5F">
      <w:pPr>
        <w:pStyle w:val="Paragrafoelenco"/>
        <w:numPr>
          <w:ilvl w:val="0"/>
          <w:numId w:val="1"/>
        </w:numPr>
        <w:rPr>
          <w:rFonts w:ascii="Arial" w:eastAsiaTheme="majorEastAsia" w:hAnsi="Arial" w:cstheme="majorBidi"/>
          <w:b/>
          <w:sz w:val="28"/>
          <w:szCs w:val="32"/>
        </w:rPr>
      </w:pPr>
      <w:r w:rsidRPr="00157F5F">
        <w:rPr>
          <w:rFonts w:ascii="Arial" w:eastAsiaTheme="majorEastAsia" w:hAnsi="Arial" w:cstheme="majorBidi"/>
          <w:b/>
          <w:sz w:val="28"/>
          <w:szCs w:val="32"/>
        </w:rPr>
        <w:t>Corpus de pesquisa</w:t>
      </w:r>
    </w:p>
    <w:p w14:paraId="264F71CC" w14:textId="77777777" w:rsidR="00157F5F" w:rsidRDefault="00157F5F" w:rsidP="00157F5F"/>
    <w:p w14:paraId="24567D36" w14:textId="77777777" w:rsidR="00D3314A" w:rsidRPr="00D3314A" w:rsidRDefault="00D3314A" w:rsidP="00D3314A">
      <w:bookmarkStart w:id="3" w:name="_Hlk70178699"/>
      <w:r w:rsidRPr="00D3314A">
        <w:t>O mini corpus utilizado neste trabalho é constituído por gravações vídeo com uma duração média entre 5 e 9 minutos totais, nos quais um pesquisador enuncia e explica um conceito relativo à Análise do Discurso ou disciplinas correlatas. No decurso da comunicação não está presente audiência, apesar dos técnicos ou de trabalhadores da equipe do projeto. As gravações procedem sem perguntas ou influências externas que possam interferir com o desenvolvimento da comunicação, mas cada pesquisador efetua uma preparação anterior do discurso em termos temáticos e formais, por isso os vídeos são entendidos como eventos comunicativos planejados.</w:t>
      </w:r>
      <w:r w:rsidRPr="00D3314A">
        <w:rPr>
          <w:vertAlign w:val="superscript"/>
        </w:rPr>
        <w:footnoteReference w:id="7"/>
      </w:r>
      <w:r w:rsidRPr="00D3314A">
        <w:t xml:space="preserve">  </w:t>
      </w:r>
    </w:p>
    <w:p w14:paraId="250E4823" w14:textId="77777777" w:rsidR="00D3314A" w:rsidRPr="00D3314A" w:rsidRDefault="00D3314A" w:rsidP="00D3314A">
      <w:pPr>
        <w:spacing w:after="160" w:line="360" w:lineRule="auto"/>
        <w:ind w:firstLine="0"/>
        <w:rPr>
          <w:rFonts w:cs="Times New Roman"/>
          <w:szCs w:val="24"/>
        </w:rPr>
      </w:pPr>
      <w:r w:rsidRPr="00D3314A">
        <w:rPr>
          <w:rFonts w:cs="Times New Roman"/>
          <w:szCs w:val="24"/>
        </w:rPr>
        <w:t>Em particular foram analisados e legendados os seguintes videoverbetes:</w:t>
      </w:r>
    </w:p>
    <w:p w14:paraId="2FF23BCC" w14:textId="77777777" w:rsidR="00D3314A" w:rsidRPr="007D6ABE" w:rsidRDefault="00D3314A" w:rsidP="00D3314A">
      <w:pPr>
        <w:spacing w:before="60" w:after="60"/>
        <w:ind w:left="397" w:hanging="397"/>
      </w:pPr>
      <w:r w:rsidRPr="00D3314A">
        <w:t>1.</w:t>
      </w:r>
      <w:r w:rsidRPr="00D3314A">
        <w:tab/>
      </w:r>
      <w:r w:rsidRPr="007D6ABE">
        <w:t xml:space="preserve">Acontecimento Discursivo - Mónica Graciela Zoppi Fontana </w:t>
      </w:r>
    </w:p>
    <w:p w14:paraId="7AECD177" w14:textId="77777777" w:rsidR="00D3314A" w:rsidRPr="007D6ABE" w:rsidRDefault="00D3314A" w:rsidP="00D3314A">
      <w:pPr>
        <w:spacing w:before="60" w:after="60"/>
        <w:ind w:left="397" w:hanging="397"/>
      </w:pPr>
      <w:r w:rsidRPr="007D6ABE">
        <w:t>2.</w:t>
      </w:r>
      <w:r w:rsidRPr="007D6ABE">
        <w:tab/>
        <w:t>Arquivo e Museu da Língua Portuguesa - Lucilia Maria Abrahão e Souza</w:t>
      </w:r>
    </w:p>
    <w:p w14:paraId="6A2CCE4F" w14:textId="77777777" w:rsidR="00D3314A" w:rsidRPr="007D6ABE" w:rsidRDefault="00D3314A" w:rsidP="00D3314A">
      <w:pPr>
        <w:spacing w:before="60" w:after="60"/>
        <w:ind w:left="397" w:hanging="397"/>
      </w:pPr>
      <w:r w:rsidRPr="007D6ABE">
        <w:t>3.</w:t>
      </w:r>
      <w:r w:rsidRPr="007D6ABE">
        <w:tab/>
        <w:t>Ideologia e Rede Eletrônica - Lucilia Maria Abrahão e Souza</w:t>
      </w:r>
    </w:p>
    <w:p w14:paraId="53F38989" w14:textId="77777777" w:rsidR="00D3314A" w:rsidRPr="007D6ABE" w:rsidRDefault="00D3314A" w:rsidP="00D3314A">
      <w:pPr>
        <w:spacing w:before="60" w:after="60"/>
        <w:ind w:left="397" w:hanging="397"/>
      </w:pPr>
      <w:r w:rsidRPr="007D6ABE">
        <w:t>4.</w:t>
      </w:r>
      <w:r w:rsidRPr="007D6ABE">
        <w:tab/>
        <w:t xml:space="preserve">Voz e processo de subjetivação - Pedro de Souza </w:t>
      </w:r>
    </w:p>
    <w:p w14:paraId="40F028A2" w14:textId="77777777" w:rsidR="00D3314A" w:rsidRPr="00D3314A" w:rsidRDefault="00D3314A" w:rsidP="00D3314A">
      <w:pPr>
        <w:spacing w:before="60" w:after="60"/>
        <w:ind w:left="397" w:hanging="397"/>
      </w:pPr>
      <w:r w:rsidRPr="007D6ABE">
        <w:t>5.</w:t>
      </w:r>
      <w:r w:rsidRPr="007D6ABE">
        <w:tab/>
        <w:t>Censura - C</w:t>
      </w:r>
      <w:r w:rsidRPr="00D3314A">
        <w:t>arla Barbosa Moreira</w:t>
      </w:r>
    </w:p>
    <w:p w14:paraId="58539CDA" w14:textId="4E6C80B2" w:rsidR="00D3314A" w:rsidRPr="007D6ABE" w:rsidRDefault="00D3314A" w:rsidP="00D3314A">
      <w:pPr>
        <w:spacing w:before="60" w:after="60"/>
        <w:ind w:left="397" w:hanging="397"/>
      </w:pPr>
      <w:r w:rsidRPr="00D3314A">
        <w:lastRenderedPageBreak/>
        <w:t>6.</w:t>
      </w:r>
      <w:r w:rsidRPr="00D3314A">
        <w:tab/>
      </w:r>
      <w:r w:rsidRPr="007D6ABE">
        <w:t>Dicionário de Discurso - José Horta Nunes</w:t>
      </w:r>
    </w:p>
    <w:p w14:paraId="33921783" w14:textId="77777777" w:rsidR="00D3314A" w:rsidRPr="00D3314A" w:rsidRDefault="00D3314A" w:rsidP="00D3314A">
      <w:pPr>
        <w:spacing w:before="60" w:after="60"/>
        <w:ind w:left="397" w:hanging="397"/>
      </w:pPr>
    </w:p>
    <w:bookmarkEnd w:id="3"/>
    <w:p w14:paraId="7FF42302" w14:textId="77777777" w:rsidR="00157F5F" w:rsidRPr="00157F5F" w:rsidRDefault="00157F5F" w:rsidP="00157F5F"/>
    <w:p w14:paraId="49357E7D" w14:textId="3FEC7142" w:rsidR="00157F5F" w:rsidRDefault="00157F5F" w:rsidP="00157F5F">
      <w:pPr>
        <w:pStyle w:val="Paragrafoelenco"/>
        <w:numPr>
          <w:ilvl w:val="0"/>
          <w:numId w:val="1"/>
        </w:numPr>
        <w:rPr>
          <w:rFonts w:ascii="Arial" w:eastAsiaTheme="majorEastAsia" w:hAnsi="Arial" w:cstheme="majorBidi"/>
          <w:b/>
          <w:sz w:val="28"/>
          <w:szCs w:val="32"/>
        </w:rPr>
      </w:pPr>
      <w:r w:rsidRPr="00157F5F">
        <w:rPr>
          <w:rFonts w:ascii="Arial" w:eastAsiaTheme="majorEastAsia" w:hAnsi="Arial" w:cstheme="majorBidi"/>
          <w:b/>
          <w:sz w:val="28"/>
          <w:szCs w:val="32"/>
        </w:rPr>
        <w:t>Análise linguística</w:t>
      </w:r>
    </w:p>
    <w:p w14:paraId="6CC1CD36" w14:textId="77777777" w:rsidR="00881EBD" w:rsidRPr="00881EBD" w:rsidRDefault="00881EBD" w:rsidP="00881EBD">
      <w:pPr>
        <w:pStyle w:val="Paragrafoelenco"/>
        <w:ind w:firstLine="0"/>
        <w:rPr>
          <w:rFonts w:ascii="Arial" w:eastAsiaTheme="majorEastAsia" w:hAnsi="Arial" w:cstheme="majorBidi"/>
          <w:b/>
          <w:szCs w:val="24"/>
        </w:rPr>
      </w:pPr>
    </w:p>
    <w:p w14:paraId="33EBB419" w14:textId="6050FCA0" w:rsidR="00157F5F" w:rsidRDefault="00157F5F" w:rsidP="00157F5F">
      <w:pPr>
        <w:pStyle w:val="Paragrafoelenco"/>
        <w:numPr>
          <w:ilvl w:val="1"/>
          <w:numId w:val="2"/>
        </w:numPr>
        <w:rPr>
          <w:rFonts w:ascii="Arial" w:eastAsiaTheme="majorEastAsia" w:hAnsi="Arial" w:cstheme="majorBidi"/>
          <w:b/>
          <w:i/>
          <w:szCs w:val="26"/>
        </w:rPr>
      </w:pPr>
      <w:r w:rsidRPr="00157F5F">
        <w:rPr>
          <w:rFonts w:ascii="Arial" w:eastAsiaTheme="majorEastAsia" w:hAnsi="Arial" w:cstheme="majorBidi"/>
          <w:b/>
          <w:i/>
          <w:szCs w:val="26"/>
        </w:rPr>
        <w:t>Fundamentação Teórica</w:t>
      </w:r>
    </w:p>
    <w:p w14:paraId="21B2B591" w14:textId="77777777" w:rsidR="00157F5F" w:rsidRDefault="00157F5F" w:rsidP="00157F5F"/>
    <w:p w14:paraId="386E59CD" w14:textId="77777777" w:rsidR="00D3314A" w:rsidRPr="00D3314A" w:rsidRDefault="00D3314A" w:rsidP="00D3314A">
      <w:bookmarkStart w:id="4" w:name="_Hlk70178890"/>
      <w:r w:rsidRPr="00D3314A">
        <w:t xml:space="preserve">Os speakers dos discursos dos videoverbetes da ENCIDIS utilizam, para realizar a intenção comunicativa do projeto, uma variedade linguística conhecida como </w:t>
      </w:r>
      <w:r w:rsidRPr="00D3314A">
        <w:rPr>
          <w:i/>
          <w:iCs/>
        </w:rPr>
        <w:t>fala acadêmica mediada pela web</w:t>
      </w:r>
      <w:r w:rsidRPr="00D3314A">
        <w:t xml:space="preserve">, construindo um discurso de caráter monológico preparado em um momento anterior à enunciação e transmitido através de um meio de comunicação à distância, ou seja, orientado para um público não presente no contexto de origem da comunicação. Falamos de eventos comunicativos planejados pelos pesquisadores que escolhem o conteúdo dos próprios discursos e das modalidades expressivas e de exposição desses assuntos. </w:t>
      </w:r>
    </w:p>
    <w:p w14:paraId="50D3CA70" w14:textId="77777777" w:rsidR="00D3314A" w:rsidRDefault="00D3314A" w:rsidP="00D3314A">
      <w:pPr>
        <w:ind w:firstLine="0"/>
      </w:pPr>
    </w:p>
    <w:p w14:paraId="7C77D2A1" w14:textId="492FFB98" w:rsidR="00D3314A" w:rsidRPr="00D3314A" w:rsidRDefault="00D3314A" w:rsidP="00D3314A">
      <w:pPr>
        <w:ind w:firstLine="0"/>
      </w:pPr>
      <w:r w:rsidRPr="00D3314A">
        <w:t xml:space="preserve">Uma comunicação oral dessa tipologia apresenta uma natureza composta, na que intervém vários fatores e elementos atribuíveis a diferentes variedades linguísticas.  Antes de tudo os videoverbetes abordam temáticas, teorias ou conceitos técnicos e científicos, próprios da Análise do Discurso ou em disciplinas correlatas. Portanto, os locutores procuram precisão e rigor expressivo no uso de termos e locuções que não deixem espaço para dúvidas ou interpretações incorretas. Todavia, ao mesmo tempo, querem difundir esses conhecimentos científicos para um público mais amplo, utilizando um registro que podemos colocar no continuum formal-informal e definir semiformal. </w:t>
      </w:r>
    </w:p>
    <w:p w14:paraId="644DF5D9" w14:textId="77777777" w:rsidR="00D3314A" w:rsidRDefault="00D3314A" w:rsidP="00D3314A">
      <w:pPr>
        <w:ind w:firstLine="0"/>
      </w:pPr>
    </w:p>
    <w:p w14:paraId="1BD85D6E" w14:textId="680A0AD2" w:rsidR="00D3314A" w:rsidRPr="00D3314A" w:rsidRDefault="00D3314A" w:rsidP="00D3314A">
      <w:pPr>
        <w:ind w:firstLine="0"/>
      </w:pPr>
      <w:r w:rsidRPr="00D3314A">
        <w:t>Além dos elementos aqui descritos, a  transmissão da mensagem através de um meio de comunicação à distância elimina um dos fatores fundamentais das interações  orais, ou seja, o feedback ou a reação do destinatário, que nesses casos desempenha um papel reversível e transitório e utiliza as suas respostas e outros sinais para dirigir o discurso nos conteúdos e nos aspetos formais.</w:t>
      </w:r>
      <w:r w:rsidRPr="00D3314A">
        <w:rPr>
          <w:vertAlign w:val="superscript"/>
        </w:rPr>
        <w:footnoteReference w:id="8"/>
      </w:r>
      <w:r w:rsidRPr="00D3314A">
        <w:t xml:space="preserve"> Como consequência, a comunicação apresenta um grau de redundância maior, utilizada para obter mais clareza e exatidão, resultando em expressões mais extensas e explicações mais detalhadas dos conceitos. De fato, é o emissor que determina de forma exclusiva o proceder do discurso, na sua duração, no processo de recepção e de construção não só do significado, mas também do contexto comunicativo.</w:t>
      </w:r>
      <w:r w:rsidRPr="00D3314A">
        <w:rPr>
          <w:vertAlign w:val="superscript"/>
        </w:rPr>
        <w:footnoteReference w:id="9"/>
      </w:r>
      <w:r w:rsidRPr="00D3314A">
        <w:t xml:space="preserve"> </w:t>
      </w:r>
    </w:p>
    <w:p w14:paraId="56381B45" w14:textId="77777777" w:rsidR="00D3314A" w:rsidRDefault="00D3314A" w:rsidP="00D3314A">
      <w:pPr>
        <w:ind w:firstLine="0"/>
      </w:pPr>
    </w:p>
    <w:p w14:paraId="56851103" w14:textId="1DDD84B0" w:rsidR="00D3314A" w:rsidRPr="00D3314A" w:rsidRDefault="00D3314A" w:rsidP="00D3314A">
      <w:pPr>
        <w:ind w:firstLine="0"/>
      </w:pPr>
      <w:r w:rsidRPr="00D3314A">
        <w:t xml:space="preserve">Por último, apesar do planejamento anterior do texto, o discurso é enunciado e não é lido pelos pesquisadores (são poucos os casos em que é lido), caraterística que implica, como já dissemos, a inevitável interferência da fala espontânea, ou seja, de traços da oralidade como marcadores discursivos, reformulações, autocorreções e falsos começos. Como resultado, obtemos um texto claramente organizado nos parágrafos internos e na ordem de exposição deles, mas com vários momentos de interferência involuntária da linguagem oral espontânea. </w:t>
      </w:r>
    </w:p>
    <w:p w14:paraId="49EA87F1" w14:textId="77777777" w:rsidR="00D3314A" w:rsidRPr="00D3314A" w:rsidRDefault="00D3314A" w:rsidP="00D3314A">
      <w:pPr>
        <w:ind w:firstLine="0"/>
      </w:pPr>
      <w:r w:rsidRPr="00D3314A">
        <w:lastRenderedPageBreak/>
        <w:t xml:space="preserve">Como pode ser compreendido, os textos apresentam uma situação linguística mista. Isso se reflete sobre a organização do discurso em termos de gênero e tipologia textual. </w:t>
      </w:r>
    </w:p>
    <w:p w14:paraId="456DF8F3" w14:textId="77777777" w:rsidR="00D3314A" w:rsidRPr="00D3314A" w:rsidRDefault="00D3314A" w:rsidP="00D3314A">
      <w:pPr>
        <w:ind w:firstLine="0"/>
      </w:pPr>
      <w:r w:rsidRPr="00D3314A">
        <w:t>Em primeiro lugar os videoverbetes podem ser descritos como textos semirrígidos utilizando a classificação de gêneros e tipologias textuais definida por Sabatini.</w:t>
      </w:r>
      <w:r w:rsidRPr="00D3314A">
        <w:rPr>
          <w:vertAlign w:val="superscript"/>
        </w:rPr>
        <w:footnoteReference w:id="10"/>
      </w:r>
      <w:r w:rsidRPr="00D3314A">
        <w:t xml:space="preserve"> O autor baseia as suas reflexões sobre a visão do texto em geral não como mera produção linguística, mas como ato comunicativo propriamente dito, entre emissor e destinatário. Portanto, o significado da mensagem transmitida na comunicação é construído através de uma colaboração entre os dois sujeitos envolvidos que, respetivamente, fazem uma pergunta a si próprios. Nomeadamente, o emissor vai se perguntar: “o destinatário pode compreender o que quero dizer com essas palavras?”, e o receptor, por sua vez, “que é que o emissor quer dizer?”.</w:t>
      </w:r>
      <w:r w:rsidRPr="00D3314A">
        <w:rPr>
          <w:vertAlign w:val="superscript"/>
        </w:rPr>
        <w:footnoteReference w:id="11"/>
      </w:r>
      <w:r w:rsidRPr="00D3314A">
        <w:t xml:space="preserve">  </w:t>
      </w:r>
    </w:p>
    <w:p w14:paraId="38AD1776" w14:textId="77777777" w:rsidR="006568E4" w:rsidRDefault="006568E4" w:rsidP="00D3314A">
      <w:pPr>
        <w:ind w:firstLine="0"/>
      </w:pPr>
    </w:p>
    <w:p w14:paraId="26F4584C" w14:textId="3DB3E035" w:rsidR="00D3314A" w:rsidRPr="00D3314A" w:rsidRDefault="00D3314A" w:rsidP="00D3314A">
      <w:pPr>
        <w:ind w:firstLine="0"/>
      </w:pPr>
      <w:r w:rsidRPr="00D3314A">
        <w:t>Isso leva a deduzir que o emissor possa construir a sua enunciação dependendo da forma como quer direcionar a atenção e o processo de compreensão do destinatário. Sabatini definiu três tipos textuais: rígidos, com vínculo interpretativo máximo, semirrígidos, com vínculo médio, e elásticos, onde o autor deixa máxima liberdade interpretativa para o receptor.</w:t>
      </w:r>
      <w:r w:rsidRPr="00D3314A">
        <w:rPr>
          <w:vertAlign w:val="superscript"/>
        </w:rPr>
        <w:footnoteReference w:id="12"/>
      </w:r>
      <w:r w:rsidRPr="00D3314A">
        <w:t xml:space="preserve"> A situação de convivência entre linguagem especializado, assunto científico e modalidade expressiva de semi-divulgação faz com que os videoverbetes se coloquem na segunda categoria.</w:t>
      </w:r>
    </w:p>
    <w:p w14:paraId="06EC232B" w14:textId="06799B2D" w:rsidR="00D3314A" w:rsidRPr="00D3314A" w:rsidRDefault="00D3314A" w:rsidP="00D3314A">
      <w:pPr>
        <w:ind w:firstLine="0"/>
      </w:pPr>
      <w:r w:rsidRPr="00D3314A">
        <w:t xml:space="preserve">Por conseguinte, os textos resultam compreensíveis e transparentes na organização e na exposição dos conceitos, mas, ao mesmo tempo, não podem ser recebidos com completa acessibilidade pelo grande público por causa da especialização da terminologia. </w:t>
      </w:r>
    </w:p>
    <w:p w14:paraId="45D3DD72" w14:textId="77777777" w:rsidR="0038152A" w:rsidRDefault="0038152A" w:rsidP="00D3314A">
      <w:pPr>
        <w:ind w:firstLine="0"/>
      </w:pPr>
    </w:p>
    <w:p w14:paraId="2C0DEE02" w14:textId="19B81394" w:rsidR="00D3314A" w:rsidRPr="00D3314A" w:rsidRDefault="00D3314A" w:rsidP="00D3314A">
      <w:pPr>
        <w:ind w:firstLine="0"/>
      </w:pPr>
      <w:r w:rsidRPr="00D3314A">
        <w:t>Além dessa caraterística, a mesma realidade composta pode ser relevada no que diz respeito à tipologia textual. Os videoverbetes se classificam como textos audiovisuais, por misturar códigos oral e escrito e canal áudio e vídeo, e, adicionalmente, podem ser definidos discursos de semi-divulgação (ou semi-popularização) científica. Essa definição decorre da identificação de Sobrero de dois polos estilísticos no uso das linguagens setoriais.</w:t>
      </w:r>
      <w:r w:rsidRPr="00D3314A">
        <w:rPr>
          <w:vertAlign w:val="superscript"/>
        </w:rPr>
        <w:footnoteReference w:id="13"/>
      </w:r>
      <w:r w:rsidRPr="00D3314A">
        <w:t xml:space="preserve"> Os dois estilos se colocam aos dois extremos de um</w:t>
      </w:r>
      <w:r w:rsidRPr="00D3314A">
        <w:rPr>
          <w:i/>
          <w:iCs/>
        </w:rPr>
        <w:t xml:space="preserve"> continuum</w:t>
      </w:r>
      <w:r w:rsidRPr="00D3314A">
        <w:t xml:space="preserve">: por um lado, temos a comunicação cientifica, no qual as escolhas linguísticas do emissor visam máxima especialização, pelo outro lado, a divulgação científica, em que o autor do texto pode utilizar material linguístico com o objetivo de dar-lhe a máxima popularização. Como acontece com a classificação de Sabatini, também aqui os discursos da ENCIDIS se posicionam na parte central do </w:t>
      </w:r>
      <w:r w:rsidRPr="00D3314A">
        <w:rPr>
          <w:i/>
          <w:iCs/>
        </w:rPr>
        <w:t>continuum</w:t>
      </w:r>
      <w:r w:rsidRPr="00D3314A">
        <w:t>.</w:t>
      </w:r>
      <w:r w:rsidRPr="00D3314A">
        <w:rPr>
          <w:vertAlign w:val="superscript"/>
        </w:rPr>
        <w:footnoteReference w:id="14"/>
      </w:r>
      <w:r w:rsidRPr="00D3314A">
        <w:t xml:space="preserve"> </w:t>
      </w:r>
    </w:p>
    <w:p w14:paraId="080B9A9D" w14:textId="77777777" w:rsidR="0038152A" w:rsidRDefault="0038152A" w:rsidP="00D3314A">
      <w:pPr>
        <w:ind w:firstLine="0"/>
      </w:pPr>
    </w:p>
    <w:p w14:paraId="4F98AD5F" w14:textId="40373E32" w:rsidR="00D3314A" w:rsidRPr="00D3314A" w:rsidRDefault="00D3314A" w:rsidP="00D3314A">
      <w:pPr>
        <w:ind w:firstLine="0"/>
      </w:pPr>
      <w:r w:rsidRPr="00D3314A">
        <w:t xml:space="preserve">Estas considerações foram confirmadas por De Rosa que salientou nos textos dos videoverbetes uma situação de coexistência entre léxico especializado e estruturas sintáticas do Português </w:t>
      </w:r>
      <w:r w:rsidRPr="00D3314A">
        <w:lastRenderedPageBreak/>
        <w:t>Brasileiro (PB) Neo-standard.</w:t>
      </w:r>
      <w:r w:rsidRPr="00D3314A">
        <w:rPr>
          <w:vertAlign w:val="superscript"/>
        </w:rPr>
        <w:footnoteReference w:id="15"/>
      </w:r>
      <w:r w:rsidRPr="00D3314A">
        <w:t xml:space="preserve"> Na situação linguística de diglossia típica do PB, a variedade interna do neo-standard é utilizada sobretudo por locutores cultos urbanos em conversas semiformais ou informais e pode ser incluída nos traços que permitem aos pesquisadores do projeto ENCIDIS atingir um público amplo na difusão de conhecimentos científicos, através dos videoverbetes.  </w:t>
      </w:r>
      <w:r w:rsidRPr="00D3314A">
        <w:rPr>
          <w:rFonts w:cs="Times New Roman"/>
        </w:rPr>
        <w:t>É</w:t>
      </w:r>
      <w:r w:rsidRPr="00D3314A">
        <w:t xml:space="preserve"> considerada uma variedade de </w:t>
      </w:r>
      <w:r w:rsidRPr="00D3314A">
        <w:rPr>
          <w:i/>
          <w:iCs/>
        </w:rPr>
        <w:t>prestígio oculto</w:t>
      </w:r>
      <w:r w:rsidRPr="00D3314A">
        <w:t xml:space="preserve"> por ser geralmente considerada aceitável, mais por apresentar, ao mesmo tempo, tendências de organização dos enunciados não em conformidade com a variedade de </w:t>
      </w:r>
      <w:r w:rsidRPr="00D3314A">
        <w:rPr>
          <w:i/>
          <w:iCs/>
        </w:rPr>
        <w:t>prestígio manifesto</w:t>
      </w:r>
      <w:r w:rsidRPr="00D3314A">
        <w:t>, ou seja, com o PB standard. O seu uso extenso na comunidade de falantes permite considerar esse sistema como consequência direta de um processo de re-estandardização com um gradual afastamento do português standard.</w:t>
      </w:r>
      <w:r w:rsidRPr="00D3314A">
        <w:rPr>
          <w:vertAlign w:val="superscript"/>
        </w:rPr>
        <w:footnoteReference w:id="16"/>
      </w:r>
      <w:r w:rsidRPr="00D3314A">
        <w:t xml:space="preserve"> </w:t>
      </w:r>
    </w:p>
    <w:p w14:paraId="6AA9D4EC" w14:textId="77777777" w:rsidR="0038152A" w:rsidRDefault="0038152A" w:rsidP="00D3314A">
      <w:pPr>
        <w:ind w:firstLine="0"/>
      </w:pPr>
    </w:p>
    <w:p w14:paraId="2F3FF08D" w14:textId="2259D0BE" w:rsidR="00D3314A" w:rsidRPr="00D3314A" w:rsidRDefault="00D3314A" w:rsidP="00D3314A">
      <w:pPr>
        <w:ind w:firstLine="0"/>
      </w:pPr>
      <w:r w:rsidRPr="00D3314A">
        <w:t>No caso do mini corpus analisado no presente trabalho, confirmando a investigação de De Rosa, foram relevados traços próprios textos semirrígidos e de linguagens especializadas, por um lado, e construções próprias do PB neo-standard, por outro, ou seja, estruturas sintáticas divergentes do padrão.</w:t>
      </w:r>
    </w:p>
    <w:bookmarkEnd w:id="4"/>
    <w:p w14:paraId="7F1D5F62" w14:textId="77777777" w:rsidR="00157F5F" w:rsidRPr="00157F5F" w:rsidRDefault="00157F5F" w:rsidP="00157F5F"/>
    <w:p w14:paraId="78B428B1" w14:textId="5FEC4448" w:rsidR="00157F5F" w:rsidRDefault="00157F5F" w:rsidP="00157F5F">
      <w:pPr>
        <w:pStyle w:val="Titolo2"/>
        <w:numPr>
          <w:ilvl w:val="1"/>
          <w:numId w:val="2"/>
        </w:numPr>
      </w:pPr>
      <w:r>
        <w:t xml:space="preserve">Resultados </w:t>
      </w:r>
    </w:p>
    <w:p w14:paraId="06045860" w14:textId="6FBF02A9" w:rsidR="00157F5F" w:rsidRDefault="00157F5F" w:rsidP="00157F5F"/>
    <w:p w14:paraId="07536913" w14:textId="0707F6E2" w:rsidR="00D3314A" w:rsidRDefault="00D3314A" w:rsidP="0038152A">
      <w:bookmarkStart w:id="5" w:name="_Hlk70179025"/>
      <w:r w:rsidRPr="00D3314A">
        <w:t>Para realizar uma análise rigorosa das escolhas linguísticas dos pesquisadores, foram examinadas as transcrições completas dos discursos. No que diz respeito à dimensão lexical, além da terminologia cientifica acima mencionada, foi evidenciado um relativamente alto grau de repetição lexical, resultando em um emprego preciso do léxico, cuja consequência é um emprego nulo da sinonímia</w:t>
      </w:r>
      <w:r>
        <w:t xml:space="preserve">. </w:t>
      </w:r>
      <w:r w:rsidRPr="00D3314A">
        <w:t>Em termos quantitativos, tomando como exemplo as expressões linguísticas em relação ao assunto principal de cada discurso do corpus, foi registrada uma média de 2 ocorrências por minuto de gravação, sem alterações de qualquer tipo. Este dado aparece de particular relevância por causa da breve duração média dos discursos (de 5 a 10 minutos máximos). Para confirmar essa premissa, ilustramos na tabela a seguir os dados relativos a cada videoverbetes.</w:t>
      </w:r>
      <w:bookmarkEnd w:id="5"/>
    </w:p>
    <w:p w14:paraId="7A5F9177" w14:textId="77777777" w:rsidR="00D3314A" w:rsidRPr="00D3314A" w:rsidRDefault="00D3314A" w:rsidP="00D3314A">
      <w:pPr>
        <w:ind w:firstLine="0"/>
      </w:pPr>
    </w:p>
    <w:p w14:paraId="4CDC6B02" w14:textId="3F0217B3" w:rsidR="00D3314A" w:rsidRPr="00D3314A" w:rsidRDefault="00D3314A" w:rsidP="00157F5F">
      <w:pPr>
        <w:ind w:firstLine="0"/>
        <w:rPr>
          <w:sz w:val="20"/>
          <w:szCs w:val="20"/>
        </w:rPr>
      </w:pPr>
    </w:p>
    <w:tbl>
      <w:tblPr>
        <w:tblStyle w:val="Grigliatabella"/>
        <w:tblpPr w:leftFromText="180" w:rightFromText="180" w:vertAnchor="text" w:horzAnchor="margin" w:tblpY="-144"/>
        <w:tblW w:w="8440" w:type="dxa"/>
        <w:tblLook w:val="04A0" w:firstRow="1" w:lastRow="0" w:firstColumn="1" w:lastColumn="0" w:noHBand="0" w:noVBand="1"/>
      </w:tblPr>
      <w:tblGrid>
        <w:gridCol w:w="1629"/>
        <w:gridCol w:w="1446"/>
        <w:gridCol w:w="1535"/>
        <w:gridCol w:w="1255"/>
        <w:gridCol w:w="1281"/>
        <w:gridCol w:w="1294"/>
      </w:tblGrid>
      <w:tr w:rsidR="0038152A" w:rsidRPr="00D3314A" w14:paraId="30B37E90" w14:textId="77777777" w:rsidTr="0038152A">
        <w:trPr>
          <w:trHeight w:val="591"/>
        </w:trPr>
        <w:tc>
          <w:tcPr>
            <w:tcW w:w="1642" w:type="dxa"/>
          </w:tcPr>
          <w:p w14:paraId="084D00C1" w14:textId="77777777" w:rsidR="00D3314A" w:rsidRPr="00D3314A" w:rsidRDefault="00D3314A" w:rsidP="00D3314A">
            <w:pPr>
              <w:ind w:firstLine="0"/>
              <w:jc w:val="center"/>
              <w:rPr>
                <w:rFonts w:cs="Times New Roman"/>
                <w:sz w:val="20"/>
                <w:szCs w:val="20"/>
              </w:rPr>
            </w:pPr>
            <w:bookmarkStart w:id="6" w:name="_Hlk49241201"/>
            <w:r w:rsidRPr="00D3314A">
              <w:rPr>
                <w:rFonts w:cs="Times New Roman"/>
                <w:sz w:val="20"/>
                <w:szCs w:val="20"/>
              </w:rPr>
              <w:lastRenderedPageBreak/>
              <w:t>Vídeo</w:t>
            </w:r>
          </w:p>
        </w:tc>
        <w:tc>
          <w:tcPr>
            <w:tcW w:w="1408" w:type="dxa"/>
          </w:tcPr>
          <w:p w14:paraId="0D22951A" w14:textId="77777777" w:rsidR="00D3314A" w:rsidRPr="00D3314A" w:rsidRDefault="00D3314A" w:rsidP="00D3314A">
            <w:pPr>
              <w:ind w:firstLine="0"/>
              <w:jc w:val="center"/>
              <w:rPr>
                <w:rFonts w:cs="Times New Roman"/>
                <w:sz w:val="20"/>
                <w:szCs w:val="20"/>
              </w:rPr>
            </w:pPr>
            <w:r w:rsidRPr="00D3314A">
              <w:rPr>
                <w:rFonts w:cs="Times New Roman"/>
                <w:sz w:val="20"/>
                <w:szCs w:val="20"/>
              </w:rPr>
              <w:t>Duração total</w:t>
            </w:r>
          </w:p>
          <w:p w14:paraId="02BEC7A3" w14:textId="77777777" w:rsidR="00D3314A" w:rsidRPr="00D3314A" w:rsidRDefault="00D3314A" w:rsidP="00D3314A">
            <w:pPr>
              <w:ind w:firstLine="0"/>
              <w:jc w:val="center"/>
              <w:rPr>
                <w:rFonts w:cs="Times New Roman"/>
                <w:sz w:val="20"/>
                <w:szCs w:val="20"/>
              </w:rPr>
            </w:pPr>
            <w:r w:rsidRPr="00D3314A">
              <w:rPr>
                <w:rFonts w:cs="Times New Roman"/>
                <w:sz w:val="20"/>
                <w:szCs w:val="20"/>
              </w:rPr>
              <w:t>(seções consideradas)</w:t>
            </w:r>
            <w:r w:rsidRPr="00D3314A">
              <w:rPr>
                <w:rFonts w:cs="Times New Roman"/>
                <w:sz w:val="20"/>
                <w:szCs w:val="20"/>
                <w:vertAlign w:val="superscript"/>
              </w:rPr>
              <w:footnoteReference w:id="17"/>
            </w:r>
          </w:p>
        </w:tc>
        <w:tc>
          <w:tcPr>
            <w:tcW w:w="1541" w:type="dxa"/>
          </w:tcPr>
          <w:p w14:paraId="6BFD6CBD" w14:textId="77777777" w:rsidR="00D3314A" w:rsidRPr="00D3314A" w:rsidRDefault="00D3314A" w:rsidP="00D3314A">
            <w:pPr>
              <w:ind w:firstLine="0"/>
              <w:jc w:val="center"/>
              <w:rPr>
                <w:rFonts w:cs="Times New Roman"/>
                <w:sz w:val="20"/>
                <w:szCs w:val="20"/>
              </w:rPr>
            </w:pPr>
            <w:r w:rsidRPr="00D3314A">
              <w:rPr>
                <w:rFonts w:cs="Times New Roman"/>
                <w:sz w:val="20"/>
                <w:szCs w:val="20"/>
              </w:rPr>
              <w:t>Expressão linguística</w:t>
            </w:r>
          </w:p>
        </w:tc>
        <w:tc>
          <w:tcPr>
            <w:tcW w:w="1259" w:type="dxa"/>
          </w:tcPr>
          <w:p w14:paraId="74417529" w14:textId="77777777" w:rsidR="00D3314A" w:rsidRPr="00D3314A" w:rsidRDefault="00D3314A" w:rsidP="00D3314A">
            <w:pPr>
              <w:ind w:firstLine="0"/>
              <w:jc w:val="center"/>
              <w:rPr>
                <w:rFonts w:cs="Times New Roman"/>
                <w:sz w:val="20"/>
                <w:szCs w:val="20"/>
              </w:rPr>
            </w:pPr>
            <w:r w:rsidRPr="00D3314A">
              <w:rPr>
                <w:rFonts w:cs="Times New Roman"/>
                <w:sz w:val="20"/>
                <w:szCs w:val="20"/>
              </w:rPr>
              <w:t>Ocorrências totais</w:t>
            </w:r>
          </w:p>
        </w:tc>
        <w:tc>
          <w:tcPr>
            <w:tcW w:w="1287" w:type="dxa"/>
          </w:tcPr>
          <w:p w14:paraId="0E38A966" w14:textId="77777777" w:rsidR="00D3314A" w:rsidRPr="00D3314A" w:rsidRDefault="00D3314A" w:rsidP="00D3314A">
            <w:pPr>
              <w:ind w:firstLine="0"/>
              <w:jc w:val="center"/>
              <w:rPr>
                <w:rFonts w:cs="Times New Roman"/>
                <w:sz w:val="20"/>
                <w:szCs w:val="20"/>
              </w:rPr>
            </w:pPr>
            <w:r w:rsidRPr="00D3314A">
              <w:rPr>
                <w:rFonts w:cs="Times New Roman"/>
                <w:sz w:val="20"/>
                <w:szCs w:val="20"/>
              </w:rPr>
              <w:t>Ocorrências por minuto</w:t>
            </w:r>
          </w:p>
        </w:tc>
        <w:tc>
          <w:tcPr>
            <w:tcW w:w="1299" w:type="dxa"/>
          </w:tcPr>
          <w:p w14:paraId="2EC75924" w14:textId="77777777" w:rsidR="00D3314A" w:rsidRPr="00D3314A" w:rsidRDefault="00D3314A" w:rsidP="00D3314A">
            <w:pPr>
              <w:ind w:firstLine="0"/>
              <w:jc w:val="center"/>
              <w:rPr>
                <w:rFonts w:cs="Times New Roman"/>
                <w:sz w:val="20"/>
                <w:szCs w:val="20"/>
              </w:rPr>
            </w:pPr>
            <w:r w:rsidRPr="00D3314A">
              <w:rPr>
                <w:rFonts w:cs="Times New Roman"/>
                <w:sz w:val="20"/>
                <w:szCs w:val="20"/>
              </w:rPr>
              <w:t>Média ocorrências por minuto</w:t>
            </w:r>
          </w:p>
        </w:tc>
      </w:tr>
      <w:tr w:rsidR="0038152A" w:rsidRPr="00D3314A" w14:paraId="4B5D5199" w14:textId="77777777" w:rsidTr="0038152A">
        <w:trPr>
          <w:trHeight w:val="635"/>
        </w:trPr>
        <w:tc>
          <w:tcPr>
            <w:tcW w:w="1642" w:type="dxa"/>
          </w:tcPr>
          <w:p w14:paraId="710B34E6"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Acontecimento discursivo</w:t>
            </w:r>
          </w:p>
        </w:tc>
        <w:tc>
          <w:tcPr>
            <w:tcW w:w="1408" w:type="dxa"/>
          </w:tcPr>
          <w:p w14:paraId="55F94C8C" w14:textId="77777777" w:rsidR="00D3314A" w:rsidRPr="00D3314A" w:rsidRDefault="00D3314A" w:rsidP="00D3314A">
            <w:pPr>
              <w:ind w:firstLine="0"/>
              <w:jc w:val="center"/>
              <w:rPr>
                <w:rFonts w:cs="Times New Roman"/>
                <w:i/>
                <w:iCs/>
                <w:sz w:val="20"/>
                <w:szCs w:val="20"/>
              </w:rPr>
            </w:pPr>
            <w:r w:rsidRPr="00D3314A">
              <w:rPr>
                <w:rFonts w:cs="Times New Roman"/>
                <w:sz w:val="20"/>
                <w:szCs w:val="20"/>
              </w:rPr>
              <w:t>9’ 34’’</w:t>
            </w:r>
          </w:p>
        </w:tc>
        <w:tc>
          <w:tcPr>
            <w:tcW w:w="1541" w:type="dxa"/>
          </w:tcPr>
          <w:p w14:paraId="57FA6D67" w14:textId="77777777" w:rsidR="00D3314A" w:rsidRPr="00D3314A" w:rsidRDefault="00D3314A" w:rsidP="00D3314A">
            <w:pPr>
              <w:ind w:firstLine="0"/>
              <w:jc w:val="center"/>
              <w:rPr>
                <w:rFonts w:cs="Times New Roman"/>
                <w:sz w:val="20"/>
                <w:szCs w:val="20"/>
              </w:rPr>
            </w:pPr>
            <w:r w:rsidRPr="00D3314A">
              <w:rPr>
                <w:rFonts w:cs="Times New Roman"/>
                <w:sz w:val="20"/>
                <w:szCs w:val="20"/>
              </w:rPr>
              <w:t>Acontecimento discursivo</w:t>
            </w:r>
          </w:p>
        </w:tc>
        <w:tc>
          <w:tcPr>
            <w:tcW w:w="1259" w:type="dxa"/>
          </w:tcPr>
          <w:p w14:paraId="3D43DA64" w14:textId="77777777" w:rsidR="00D3314A" w:rsidRPr="00D3314A" w:rsidRDefault="00D3314A" w:rsidP="00D3314A">
            <w:pPr>
              <w:ind w:firstLine="0"/>
              <w:jc w:val="center"/>
              <w:rPr>
                <w:rFonts w:cs="Times New Roman"/>
                <w:sz w:val="20"/>
                <w:szCs w:val="20"/>
              </w:rPr>
            </w:pPr>
            <w:r w:rsidRPr="00D3314A">
              <w:rPr>
                <w:rFonts w:cs="Times New Roman"/>
                <w:sz w:val="20"/>
                <w:szCs w:val="20"/>
              </w:rPr>
              <w:t>18</w:t>
            </w:r>
          </w:p>
        </w:tc>
        <w:tc>
          <w:tcPr>
            <w:tcW w:w="1287" w:type="dxa"/>
          </w:tcPr>
          <w:p w14:paraId="6F1DFD3A" w14:textId="77777777" w:rsidR="00D3314A" w:rsidRPr="00D3314A" w:rsidRDefault="00D3314A" w:rsidP="00D3314A">
            <w:pPr>
              <w:ind w:firstLine="0"/>
              <w:jc w:val="center"/>
              <w:rPr>
                <w:rFonts w:cs="Times New Roman"/>
                <w:sz w:val="20"/>
                <w:szCs w:val="20"/>
              </w:rPr>
            </w:pPr>
            <w:r w:rsidRPr="00D3314A">
              <w:rPr>
                <w:rFonts w:cs="Times New Roman"/>
                <w:sz w:val="20"/>
                <w:szCs w:val="20"/>
              </w:rPr>
              <w:t>1,93</w:t>
            </w:r>
          </w:p>
        </w:tc>
        <w:tc>
          <w:tcPr>
            <w:tcW w:w="1299" w:type="dxa"/>
          </w:tcPr>
          <w:p w14:paraId="6C887E2C" w14:textId="77777777" w:rsidR="00D3314A" w:rsidRPr="00D3314A" w:rsidRDefault="00D3314A" w:rsidP="00D3314A">
            <w:pPr>
              <w:ind w:firstLine="0"/>
              <w:jc w:val="center"/>
              <w:rPr>
                <w:rFonts w:cs="Times New Roman"/>
                <w:sz w:val="20"/>
                <w:szCs w:val="20"/>
              </w:rPr>
            </w:pPr>
            <w:r w:rsidRPr="00D3314A">
              <w:rPr>
                <w:rFonts w:cs="Times New Roman"/>
                <w:sz w:val="20"/>
                <w:szCs w:val="20"/>
              </w:rPr>
              <w:t>1,93</w:t>
            </w:r>
          </w:p>
        </w:tc>
      </w:tr>
      <w:tr w:rsidR="0038152A" w:rsidRPr="00D3314A" w14:paraId="375D5BD3" w14:textId="77777777" w:rsidTr="0038152A">
        <w:trPr>
          <w:trHeight w:val="364"/>
        </w:trPr>
        <w:tc>
          <w:tcPr>
            <w:tcW w:w="1642" w:type="dxa"/>
            <w:vMerge w:val="restart"/>
          </w:tcPr>
          <w:p w14:paraId="56103EE9"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Ideologia e Rede eletrônica</w:t>
            </w:r>
          </w:p>
        </w:tc>
        <w:tc>
          <w:tcPr>
            <w:tcW w:w="1408" w:type="dxa"/>
            <w:vMerge w:val="restart"/>
          </w:tcPr>
          <w:p w14:paraId="484A52CD" w14:textId="77777777" w:rsidR="00D3314A" w:rsidRPr="00D3314A" w:rsidRDefault="00D3314A" w:rsidP="00D3314A">
            <w:pPr>
              <w:ind w:firstLine="0"/>
              <w:jc w:val="center"/>
              <w:rPr>
                <w:rFonts w:cs="Times New Roman"/>
                <w:sz w:val="20"/>
                <w:szCs w:val="20"/>
              </w:rPr>
            </w:pPr>
            <w:r w:rsidRPr="00D3314A">
              <w:rPr>
                <w:rFonts w:cs="Times New Roman"/>
                <w:sz w:val="20"/>
                <w:szCs w:val="20"/>
              </w:rPr>
              <w:t>5’36’’</w:t>
            </w:r>
          </w:p>
          <w:p w14:paraId="66575A5D" w14:textId="77777777" w:rsidR="00D3314A" w:rsidRPr="00D3314A" w:rsidRDefault="00D3314A" w:rsidP="00D3314A">
            <w:pPr>
              <w:ind w:firstLine="0"/>
              <w:jc w:val="center"/>
              <w:rPr>
                <w:rFonts w:cs="Times New Roman"/>
                <w:sz w:val="20"/>
                <w:szCs w:val="20"/>
              </w:rPr>
            </w:pPr>
            <w:r w:rsidRPr="00D3314A">
              <w:rPr>
                <w:rFonts w:cs="Times New Roman"/>
                <w:sz w:val="20"/>
                <w:szCs w:val="20"/>
              </w:rPr>
              <w:t>(2’10’’)</w:t>
            </w:r>
          </w:p>
          <w:p w14:paraId="40327E19" w14:textId="77777777" w:rsidR="00D3314A" w:rsidRPr="00D3314A" w:rsidRDefault="00D3314A" w:rsidP="00D3314A">
            <w:pPr>
              <w:ind w:firstLine="0"/>
              <w:jc w:val="center"/>
              <w:rPr>
                <w:rFonts w:cs="Times New Roman"/>
                <w:sz w:val="20"/>
                <w:szCs w:val="20"/>
              </w:rPr>
            </w:pPr>
            <w:r w:rsidRPr="00D3314A">
              <w:rPr>
                <w:rFonts w:cs="Times New Roman"/>
                <w:sz w:val="20"/>
                <w:szCs w:val="20"/>
              </w:rPr>
              <w:t>(3’26’)</w:t>
            </w:r>
          </w:p>
        </w:tc>
        <w:tc>
          <w:tcPr>
            <w:tcW w:w="1541" w:type="dxa"/>
          </w:tcPr>
          <w:p w14:paraId="6C1C5687" w14:textId="77777777" w:rsidR="00D3314A" w:rsidRPr="00D3314A" w:rsidRDefault="00D3314A" w:rsidP="00D3314A">
            <w:pPr>
              <w:ind w:firstLine="0"/>
              <w:jc w:val="center"/>
              <w:rPr>
                <w:rFonts w:cs="Times New Roman"/>
                <w:sz w:val="20"/>
                <w:szCs w:val="20"/>
              </w:rPr>
            </w:pPr>
            <w:r w:rsidRPr="00D3314A">
              <w:rPr>
                <w:rFonts w:cs="Times New Roman"/>
                <w:sz w:val="20"/>
                <w:szCs w:val="20"/>
              </w:rPr>
              <w:t>Ideologia</w:t>
            </w:r>
          </w:p>
        </w:tc>
        <w:tc>
          <w:tcPr>
            <w:tcW w:w="1259" w:type="dxa"/>
          </w:tcPr>
          <w:p w14:paraId="163063E5" w14:textId="77777777" w:rsidR="00D3314A" w:rsidRPr="00D3314A" w:rsidRDefault="00D3314A" w:rsidP="00D3314A">
            <w:pPr>
              <w:ind w:firstLine="0"/>
              <w:jc w:val="center"/>
              <w:rPr>
                <w:rFonts w:cs="Times New Roman"/>
                <w:sz w:val="20"/>
                <w:szCs w:val="20"/>
              </w:rPr>
            </w:pPr>
            <w:r w:rsidRPr="00D3314A">
              <w:rPr>
                <w:rFonts w:cs="Times New Roman"/>
                <w:sz w:val="20"/>
                <w:szCs w:val="20"/>
              </w:rPr>
              <w:t>5</w:t>
            </w:r>
          </w:p>
        </w:tc>
        <w:tc>
          <w:tcPr>
            <w:tcW w:w="1287" w:type="dxa"/>
          </w:tcPr>
          <w:p w14:paraId="5974FC91" w14:textId="77777777" w:rsidR="00D3314A" w:rsidRPr="00D3314A" w:rsidRDefault="00D3314A" w:rsidP="00D3314A">
            <w:pPr>
              <w:ind w:firstLine="0"/>
              <w:jc w:val="center"/>
              <w:rPr>
                <w:rFonts w:cs="Times New Roman"/>
                <w:sz w:val="20"/>
                <w:szCs w:val="20"/>
              </w:rPr>
            </w:pPr>
            <w:r w:rsidRPr="00D3314A">
              <w:rPr>
                <w:rFonts w:cs="Times New Roman"/>
                <w:sz w:val="20"/>
                <w:szCs w:val="20"/>
              </w:rPr>
              <w:t>2,38</w:t>
            </w:r>
          </w:p>
        </w:tc>
        <w:tc>
          <w:tcPr>
            <w:tcW w:w="1299" w:type="dxa"/>
            <w:vMerge w:val="restart"/>
          </w:tcPr>
          <w:p w14:paraId="780A1F3D" w14:textId="77777777" w:rsidR="00D3314A" w:rsidRPr="00D3314A" w:rsidRDefault="00D3314A" w:rsidP="00D3314A">
            <w:pPr>
              <w:ind w:firstLine="0"/>
              <w:jc w:val="center"/>
              <w:rPr>
                <w:rFonts w:cs="Times New Roman"/>
                <w:sz w:val="20"/>
                <w:szCs w:val="20"/>
              </w:rPr>
            </w:pPr>
            <w:r w:rsidRPr="00D3314A">
              <w:rPr>
                <w:rFonts w:cs="Times New Roman"/>
                <w:sz w:val="20"/>
                <w:szCs w:val="20"/>
              </w:rPr>
              <w:t>2,42</w:t>
            </w:r>
          </w:p>
        </w:tc>
      </w:tr>
      <w:tr w:rsidR="0038152A" w:rsidRPr="00D3314A" w14:paraId="1EA61509" w14:textId="77777777" w:rsidTr="0038152A">
        <w:trPr>
          <w:trHeight w:val="364"/>
        </w:trPr>
        <w:tc>
          <w:tcPr>
            <w:tcW w:w="1642" w:type="dxa"/>
            <w:vMerge/>
          </w:tcPr>
          <w:p w14:paraId="13988073" w14:textId="77777777" w:rsidR="00D3314A" w:rsidRPr="00D3314A" w:rsidRDefault="00D3314A" w:rsidP="00D3314A">
            <w:pPr>
              <w:ind w:firstLine="0"/>
              <w:jc w:val="center"/>
              <w:rPr>
                <w:rFonts w:cs="Times New Roman"/>
                <w:i/>
                <w:iCs/>
                <w:sz w:val="20"/>
                <w:szCs w:val="20"/>
              </w:rPr>
            </w:pPr>
          </w:p>
        </w:tc>
        <w:tc>
          <w:tcPr>
            <w:tcW w:w="1408" w:type="dxa"/>
            <w:vMerge/>
          </w:tcPr>
          <w:p w14:paraId="5C848A9A" w14:textId="77777777" w:rsidR="00D3314A" w:rsidRPr="00D3314A" w:rsidRDefault="00D3314A" w:rsidP="00D3314A">
            <w:pPr>
              <w:ind w:firstLine="0"/>
              <w:jc w:val="center"/>
              <w:rPr>
                <w:rFonts w:cs="Times New Roman"/>
                <w:i/>
                <w:iCs/>
                <w:sz w:val="20"/>
                <w:szCs w:val="20"/>
              </w:rPr>
            </w:pPr>
          </w:p>
        </w:tc>
        <w:tc>
          <w:tcPr>
            <w:tcW w:w="1541" w:type="dxa"/>
          </w:tcPr>
          <w:p w14:paraId="63C61314" w14:textId="77777777" w:rsidR="00D3314A" w:rsidRPr="00D3314A" w:rsidRDefault="00D3314A" w:rsidP="00D3314A">
            <w:pPr>
              <w:ind w:firstLine="0"/>
              <w:jc w:val="center"/>
              <w:rPr>
                <w:rFonts w:cs="Times New Roman"/>
                <w:sz w:val="20"/>
                <w:szCs w:val="20"/>
              </w:rPr>
            </w:pPr>
            <w:r w:rsidRPr="00D3314A">
              <w:rPr>
                <w:rFonts w:cs="Times New Roman"/>
                <w:sz w:val="20"/>
                <w:szCs w:val="20"/>
              </w:rPr>
              <w:t>Rede</w:t>
            </w:r>
          </w:p>
        </w:tc>
        <w:tc>
          <w:tcPr>
            <w:tcW w:w="1259" w:type="dxa"/>
          </w:tcPr>
          <w:p w14:paraId="40D6DE00" w14:textId="77777777" w:rsidR="00D3314A" w:rsidRPr="00D3314A" w:rsidRDefault="00D3314A" w:rsidP="00D3314A">
            <w:pPr>
              <w:ind w:firstLine="0"/>
              <w:jc w:val="center"/>
              <w:rPr>
                <w:rFonts w:cs="Times New Roman"/>
                <w:sz w:val="20"/>
                <w:szCs w:val="20"/>
              </w:rPr>
            </w:pPr>
            <w:r w:rsidRPr="00D3314A">
              <w:rPr>
                <w:rFonts w:cs="Times New Roman"/>
                <w:sz w:val="20"/>
                <w:szCs w:val="20"/>
              </w:rPr>
              <w:t>8</w:t>
            </w:r>
          </w:p>
        </w:tc>
        <w:tc>
          <w:tcPr>
            <w:tcW w:w="1287" w:type="dxa"/>
          </w:tcPr>
          <w:p w14:paraId="0E0F89E2" w14:textId="77777777" w:rsidR="00D3314A" w:rsidRPr="00D3314A" w:rsidRDefault="00D3314A" w:rsidP="00D3314A">
            <w:pPr>
              <w:ind w:firstLine="0"/>
              <w:jc w:val="center"/>
              <w:rPr>
                <w:rFonts w:cs="Times New Roman"/>
                <w:sz w:val="20"/>
                <w:szCs w:val="20"/>
              </w:rPr>
            </w:pPr>
            <w:r w:rsidRPr="00D3314A">
              <w:rPr>
                <w:rFonts w:cs="Times New Roman"/>
                <w:sz w:val="20"/>
                <w:szCs w:val="20"/>
              </w:rPr>
              <w:t>2,46</w:t>
            </w:r>
          </w:p>
        </w:tc>
        <w:tc>
          <w:tcPr>
            <w:tcW w:w="1299" w:type="dxa"/>
            <w:vMerge/>
          </w:tcPr>
          <w:p w14:paraId="05295B74" w14:textId="77777777" w:rsidR="00D3314A" w:rsidRPr="00D3314A" w:rsidRDefault="00D3314A" w:rsidP="00D3314A">
            <w:pPr>
              <w:ind w:firstLine="0"/>
              <w:jc w:val="center"/>
              <w:rPr>
                <w:rFonts w:cs="Times New Roman"/>
                <w:sz w:val="20"/>
                <w:szCs w:val="20"/>
              </w:rPr>
            </w:pPr>
          </w:p>
        </w:tc>
      </w:tr>
      <w:tr w:rsidR="0038152A" w:rsidRPr="00D3314A" w14:paraId="74E345B6" w14:textId="77777777" w:rsidTr="0038152A">
        <w:trPr>
          <w:trHeight w:val="364"/>
        </w:trPr>
        <w:tc>
          <w:tcPr>
            <w:tcW w:w="1642" w:type="dxa"/>
            <w:vMerge w:val="restart"/>
          </w:tcPr>
          <w:p w14:paraId="6481ADF8"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Arquivo e Museu da língua portuguesa</w:t>
            </w:r>
          </w:p>
        </w:tc>
        <w:tc>
          <w:tcPr>
            <w:tcW w:w="1408" w:type="dxa"/>
            <w:vMerge w:val="restart"/>
          </w:tcPr>
          <w:p w14:paraId="5DFBE9AB" w14:textId="77777777" w:rsidR="00D3314A" w:rsidRPr="00D3314A" w:rsidRDefault="00D3314A" w:rsidP="00D3314A">
            <w:pPr>
              <w:ind w:firstLine="0"/>
              <w:jc w:val="center"/>
              <w:rPr>
                <w:rFonts w:cs="Times New Roman"/>
                <w:sz w:val="20"/>
                <w:szCs w:val="20"/>
              </w:rPr>
            </w:pPr>
            <w:r w:rsidRPr="00D3314A">
              <w:rPr>
                <w:rFonts w:cs="Times New Roman"/>
                <w:sz w:val="20"/>
                <w:szCs w:val="20"/>
              </w:rPr>
              <w:t>4’33’’</w:t>
            </w:r>
          </w:p>
          <w:p w14:paraId="24403883" w14:textId="77777777" w:rsidR="00D3314A" w:rsidRPr="00D3314A" w:rsidRDefault="00D3314A" w:rsidP="00D3314A">
            <w:pPr>
              <w:ind w:firstLine="0"/>
              <w:jc w:val="center"/>
              <w:rPr>
                <w:rFonts w:cs="Times New Roman"/>
                <w:sz w:val="20"/>
                <w:szCs w:val="20"/>
              </w:rPr>
            </w:pPr>
            <w:r w:rsidRPr="00D3314A">
              <w:rPr>
                <w:rFonts w:cs="Times New Roman"/>
                <w:sz w:val="20"/>
                <w:szCs w:val="20"/>
              </w:rPr>
              <w:t>(4’33’’) (2’52’’)</w:t>
            </w:r>
          </w:p>
        </w:tc>
        <w:tc>
          <w:tcPr>
            <w:tcW w:w="1541" w:type="dxa"/>
          </w:tcPr>
          <w:p w14:paraId="4EC4C8F0" w14:textId="77777777" w:rsidR="00D3314A" w:rsidRPr="00D3314A" w:rsidRDefault="00D3314A" w:rsidP="00D3314A">
            <w:pPr>
              <w:ind w:firstLine="0"/>
              <w:jc w:val="center"/>
              <w:rPr>
                <w:rFonts w:cs="Times New Roman"/>
                <w:sz w:val="20"/>
                <w:szCs w:val="20"/>
              </w:rPr>
            </w:pPr>
            <w:r w:rsidRPr="00D3314A">
              <w:rPr>
                <w:rFonts w:cs="Times New Roman"/>
                <w:sz w:val="20"/>
                <w:szCs w:val="20"/>
              </w:rPr>
              <w:t>Arquivo</w:t>
            </w:r>
          </w:p>
        </w:tc>
        <w:tc>
          <w:tcPr>
            <w:tcW w:w="1259" w:type="dxa"/>
          </w:tcPr>
          <w:p w14:paraId="6E5D86BC" w14:textId="77777777" w:rsidR="00D3314A" w:rsidRPr="00D3314A" w:rsidRDefault="00D3314A" w:rsidP="00D3314A">
            <w:pPr>
              <w:ind w:firstLine="0"/>
              <w:jc w:val="center"/>
              <w:rPr>
                <w:rFonts w:cs="Times New Roman"/>
                <w:sz w:val="20"/>
                <w:szCs w:val="20"/>
              </w:rPr>
            </w:pPr>
            <w:r w:rsidRPr="00D3314A">
              <w:rPr>
                <w:rFonts w:cs="Times New Roman"/>
                <w:sz w:val="20"/>
                <w:szCs w:val="20"/>
              </w:rPr>
              <w:t>9</w:t>
            </w:r>
          </w:p>
        </w:tc>
        <w:tc>
          <w:tcPr>
            <w:tcW w:w="1287" w:type="dxa"/>
          </w:tcPr>
          <w:p w14:paraId="1506DB8D" w14:textId="77777777" w:rsidR="00D3314A" w:rsidRPr="00D3314A" w:rsidRDefault="00D3314A" w:rsidP="00D3314A">
            <w:pPr>
              <w:ind w:firstLine="0"/>
              <w:jc w:val="center"/>
              <w:rPr>
                <w:rFonts w:cs="Times New Roman"/>
                <w:sz w:val="20"/>
                <w:szCs w:val="20"/>
              </w:rPr>
            </w:pPr>
            <w:r w:rsidRPr="00D3314A">
              <w:rPr>
                <w:rFonts w:cs="Times New Roman"/>
                <w:sz w:val="20"/>
                <w:szCs w:val="20"/>
              </w:rPr>
              <w:t>2,08</w:t>
            </w:r>
          </w:p>
        </w:tc>
        <w:tc>
          <w:tcPr>
            <w:tcW w:w="1299" w:type="dxa"/>
            <w:vMerge w:val="restart"/>
          </w:tcPr>
          <w:p w14:paraId="43217070" w14:textId="77777777" w:rsidR="00D3314A" w:rsidRPr="00D3314A" w:rsidRDefault="00D3314A" w:rsidP="00D3314A">
            <w:pPr>
              <w:ind w:firstLine="0"/>
              <w:jc w:val="center"/>
              <w:rPr>
                <w:rFonts w:cs="Times New Roman"/>
                <w:sz w:val="20"/>
                <w:szCs w:val="20"/>
              </w:rPr>
            </w:pPr>
            <w:r w:rsidRPr="00D3314A">
              <w:rPr>
                <w:rFonts w:cs="Times New Roman"/>
                <w:sz w:val="20"/>
                <w:szCs w:val="20"/>
              </w:rPr>
              <w:t>2,43</w:t>
            </w:r>
          </w:p>
        </w:tc>
      </w:tr>
      <w:tr w:rsidR="0038152A" w:rsidRPr="00D3314A" w14:paraId="2513FCF1" w14:textId="77777777" w:rsidTr="0038152A">
        <w:trPr>
          <w:trHeight w:val="347"/>
        </w:trPr>
        <w:tc>
          <w:tcPr>
            <w:tcW w:w="1642" w:type="dxa"/>
            <w:vMerge/>
          </w:tcPr>
          <w:p w14:paraId="4DF64CD4" w14:textId="77777777" w:rsidR="00D3314A" w:rsidRPr="00D3314A" w:rsidRDefault="00D3314A" w:rsidP="00D3314A">
            <w:pPr>
              <w:ind w:firstLine="0"/>
              <w:jc w:val="center"/>
              <w:rPr>
                <w:rFonts w:cs="Times New Roman"/>
                <w:i/>
                <w:iCs/>
                <w:sz w:val="20"/>
                <w:szCs w:val="20"/>
              </w:rPr>
            </w:pPr>
          </w:p>
        </w:tc>
        <w:tc>
          <w:tcPr>
            <w:tcW w:w="1408" w:type="dxa"/>
            <w:vMerge/>
          </w:tcPr>
          <w:p w14:paraId="7CEE48A3" w14:textId="77777777" w:rsidR="00D3314A" w:rsidRPr="00D3314A" w:rsidRDefault="00D3314A" w:rsidP="00D3314A">
            <w:pPr>
              <w:ind w:firstLine="0"/>
              <w:jc w:val="center"/>
              <w:rPr>
                <w:rFonts w:cs="Times New Roman"/>
                <w:i/>
                <w:iCs/>
                <w:sz w:val="20"/>
                <w:szCs w:val="20"/>
              </w:rPr>
            </w:pPr>
          </w:p>
        </w:tc>
        <w:tc>
          <w:tcPr>
            <w:tcW w:w="1541" w:type="dxa"/>
          </w:tcPr>
          <w:p w14:paraId="5C659D6F" w14:textId="77777777" w:rsidR="00D3314A" w:rsidRPr="00D3314A" w:rsidRDefault="00D3314A" w:rsidP="00D3314A">
            <w:pPr>
              <w:ind w:firstLine="0"/>
              <w:jc w:val="center"/>
              <w:rPr>
                <w:rFonts w:cs="Times New Roman"/>
                <w:sz w:val="20"/>
                <w:szCs w:val="20"/>
              </w:rPr>
            </w:pPr>
            <w:r w:rsidRPr="00D3314A">
              <w:rPr>
                <w:rFonts w:cs="Times New Roman"/>
                <w:sz w:val="20"/>
                <w:szCs w:val="20"/>
              </w:rPr>
              <w:t>Museu</w:t>
            </w:r>
          </w:p>
        </w:tc>
        <w:tc>
          <w:tcPr>
            <w:tcW w:w="1259" w:type="dxa"/>
          </w:tcPr>
          <w:p w14:paraId="41558DDB" w14:textId="77777777" w:rsidR="00D3314A" w:rsidRPr="00D3314A" w:rsidRDefault="00D3314A" w:rsidP="00D3314A">
            <w:pPr>
              <w:ind w:firstLine="0"/>
              <w:jc w:val="center"/>
              <w:rPr>
                <w:rFonts w:cs="Times New Roman"/>
                <w:sz w:val="20"/>
                <w:szCs w:val="20"/>
              </w:rPr>
            </w:pPr>
            <w:r w:rsidRPr="00D3314A">
              <w:rPr>
                <w:rFonts w:cs="Times New Roman"/>
                <w:sz w:val="20"/>
                <w:szCs w:val="20"/>
              </w:rPr>
              <w:t>7</w:t>
            </w:r>
          </w:p>
        </w:tc>
        <w:tc>
          <w:tcPr>
            <w:tcW w:w="1287" w:type="dxa"/>
          </w:tcPr>
          <w:p w14:paraId="0A2FDEEE" w14:textId="77777777" w:rsidR="00D3314A" w:rsidRPr="00D3314A" w:rsidRDefault="00D3314A" w:rsidP="00D3314A">
            <w:pPr>
              <w:ind w:firstLine="0"/>
              <w:jc w:val="center"/>
              <w:rPr>
                <w:rFonts w:cs="Times New Roman"/>
                <w:sz w:val="20"/>
                <w:szCs w:val="20"/>
              </w:rPr>
            </w:pPr>
            <w:r w:rsidRPr="00D3314A">
              <w:rPr>
                <w:rFonts w:cs="Times New Roman"/>
                <w:sz w:val="20"/>
                <w:szCs w:val="20"/>
              </w:rPr>
              <w:t>2,78</w:t>
            </w:r>
          </w:p>
        </w:tc>
        <w:tc>
          <w:tcPr>
            <w:tcW w:w="1299" w:type="dxa"/>
            <w:vMerge/>
          </w:tcPr>
          <w:p w14:paraId="6988182A" w14:textId="77777777" w:rsidR="00D3314A" w:rsidRPr="00D3314A" w:rsidRDefault="00D3314A" w:rsidP="00D3314A">
            <w:pPr>
              <w:ind w:firstLine="0"/>
              <w:jc w:val="center"/>
              <w:rPr>
                <w:rFonts w:cs="Times New Roman"/>
                <w:sz w:val="20"/>
                <w:szCs w:val="20"/>
              </w:rPr>
            </w:pPr>
          </w:p>
        </w:tc>
      </w:tr>
      <w:tr w:rsidR="0038152A" w:rsidRPr="00D3314A" w14:paraId="3054FBA6" w14:textId="77777777" w:rsidTr="0038152A">
        <w:trPr>
          <w:trHeight w:val="395"/>
        </w:trPr>
        <w:tc>
          <w:tcPr>
            <w:tcW w:w="1642" w:type="dxa"/>
            <w:vMerge w:val="restart"/>
          </w:tcPr>
          <w:p w14:paraId="0ADB82CB"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Voz e processo de subjetivação</w:t>
            </w:r>
          </w:p>
        </w:tc>
        <w:tc>
          <w:tcPr>
            <w:tcW w:w="1408" w:type="dxa"/>
            <w:vMerge w:val="restart"/>
          </w:tcPr>
          <w:p w14:paraId="22356609" w14:textId="77777777" w:rsidR="00D3314A" w:rsidRPr="00D3314A" w:rsidRDefault="00D3314A" w:rsidP="00D3314A">
            <w:pPr>
              <w:ind w:firstLine="0"/>
              <w:jc w:val="center"/>
              <w:rPr>
                <w:rFonts w:cs="Times New Roman"/>
                <w:sz w:val="20"/>
                <w:szCs w:val="20"/>
              </w:rPr>
            </w:pPr>
            <w:r w:rsidRPr="00D3314A">
              <w:rPr>
                <w:rFonts w:cs="Times New Roman"/>
                <w:sz w:val="20"/>
                <w:szCs w:val="20"/>
              </w:rPr>
              <w:t>4’47’’</w:t>
            </w:r>
          </w:p>
        </w:tc>
        <w:tc>
          <w:tcPr>
            <w:tcW w:w="1541" w:type="dxa"/>
          </w:tcPr>
          <w:p w14:paraId="75983B43" w14:textId="77777777" w:rsidR="00D3314A" w:rsidRPr="00D3314A" w:rsidRDefault="00D3314A" w:rsidP="00D3314A">
            <w:pPr>
              <w:ind w:firstLine="0"/>
              <w:jc w:val="center"/>
              <w:rPr>
                <w:rFonts w:cs="Times New Roman"/>
                <w:sz w:val="20"/>
                <w:szCs w:val="20"/>
              </w:rPr>
            </w:pPr>
            <w:r w:rsidRPr="00D3314A">
              <w:rPr>
                <w:rFonts w:cs="Times New Roman"/>
                <w:sz w:val="20"/>
                <w:szCs w:val="20"/>
              </w:rPr>
              <w:t>Voz</w:t>
            </w:r>
          </w:p>
        </w:tc>
        <w:tc>
          <w:tcPr>
            <w:tcW w:w="1259" w:type="dxa"/>
          </w:tcPr>
          <w:p w14:paraId="6C266AEE" w14:textId="77777777" w:rsidR="00D3314A" w:rsidRPr="00D3314A" w:rsidRDefault="00D3314A" w:rsidP="00D3314A">
            <w:pPr>
              <w:ind w:firstLine="0"/>
              <w:jc w:val="center"/>
              <w:rPr>
                <w:rFonts w:cs="Times New Roman"/>
                <w:sz w:val="20"/>
                <w:szCs w:val="20"/>
              </w:rPr>
            </w:pPr>
            <w:r w:rsidRPr="00D3314A">
              <w:rPr>
                <w:rFonts w:cs="Times New Roman"/>
                <w:sz w:val="20"/>
                <w:szCs w:val="20"/>
              </w:rPr>
              <w:t>11</w:t>
            </w:r>
          </w:p>
        </w:tc>
        <w:tc>
          <w:tcPr>
            <w:tcW w:w="1287" w:type="dxa"/>
          </w:tcPr>
          <w:p w14:paraId="18E11464" w14:textId="77777777" w:rsidR="00D3314A" w:rsidRPr="00D3314A" w:rsidRDefault="00D3314A" w:rsidP="00D3314A">
            <w:pPr>
              <w:ind w:firstLine="0"/>
              <w:jc w:val="center"/>
              <w:rPr>
                <w:rFonts w:cs="Times New Roman"/>
                <w:sz w:val="20"/>
                <w:szCs w:val="20"/>
              </w:rPr>
            </w:pPr>
            <w:r w:rsidRPr="00D3314A">
              <w:rPr>
                <w:rFonts w:cs="Times New Roman"/>
                <w:sz w:val="20"/>
                <w:szCs w:val="20"/>
              </w:rPr>
              <w:t>2,46</w:t>
            </w:r>
          </w:p>
        </w:tc>
        <w:tc>
          <w:tcPr>
            <w:tcW w:w="1299" w:type="dxa"/>
            <w:vMerge w:val="restart"/>
          </w:tcPr>
          <w:p w14:paraId="0DD7F169" w14:textId="77777777" w:rsidR="00D3314A" w:rsidRPr="00D3314A" w:rsidRDefault="00D3314A" w:rsidP="00D3314A">
            <w:pPr>
              <w:ind w:firstLine="0"/>
              <w:jc w:val="center"/>
              <w:rPr>
                <w:rFonts w:cs="Times New Roman"/>
                <w:sz w:val="20"/>
                <w:szCs w:val="20"/>
              </w:rPr>
            </w:pPr>
            <w:r w:rsidRPr="00D3314A">
              <w:rPr>
                <w:rFonts w:cs="Times New Roman"/>
                <w:sz w:val="20"/>
                <w:szCs w:val="20"/>
              </w:rPr>
              <w:t>1,91</w:t>
            </w:r>
          </w:p>
        </w:tc>
      </w:tr>
      <w:tr w:rsidR="0038152A" w:rsidRPr="00D3314A" w14:paraId="40032BF5" w14:textId="77777777" w:rsidTr="0038152A">
        <w:trPr>
          <w:trHeight w:val="395"/>
        </w:trPr>
        <w:tc>
          <w:tcPr>
            <w:tcW w:w="1642" w:type="dxa"/>
            <w:vMerge/>
          </w:tcPr>
          <w:p w14:paraId="4746D31D" w14:textId="77777777" w:rsidR="00D3314A" w:rsidRPr="00D3314A" w:rsidRDefault="00D3314A" w:rsidP="00D3314A">
            <w:pPr>
              <w:ind w:firstLine="0"/>
              <w:jc w:val="center"/>
              <w:rPr>
                <w:rFonts w:cs="Times New Roman"/>
                <w:i/>
                <w:iCs/>
                <w:sz w:val="20"/>
                <w:szCs w:val="20"/>
              </w:rPr>
            </w:pPr>
          </w:p>
        </w:tc>
        <w:tc>
          <w:tcPr>
            <w:tcW w:w="1408" w:type="dxa"/>
            <w:vMerge/>
          </w:tcPr>
          <w:p w14:paraId="031DE824" w14:textId="77777777" w:rsidR="00D3314A" w:rsidRPr="00D3314A" w:rsidRDefault="00D3314A" w:rsidP="00D3314A">
            <w:pPr>
              <w:ind w:firstLine="0"/>
              <w:jc w:val="center"/>
              <w:rPr>
                <w:rFonts w:cs="Times New Roman"/>
                <w:i/>
                <w:iCs/>
                <w:sz w:val="20"/>
                <w:szCs w:val="20"/>
              </w:rPr>
            </w:pPr>
          </w:p>
        </w:tc>
        <w:tc>
          <w:tcPr>
            <w:tcW w:w="1541" w:type="dxa"/>
          </w:tcPr>
          <w:p w14:paraId="2D5F5012" w14:textId="77777777" w:rsidR="00D3314A" w:rsidRPr="00D3314A" w:rsidRDefault="00D3314A" w:rsidP="00D3314A">
            <w:pPr>
              <w:ind w:firstLine="0"/>
              <w:jc w:val="center"/>
              <w:rPr>
                <w:rFonts w:cs="Times New Roman"/>
                <w:sz w:val="20"/>
                <w:szCs w:val="20"/>
              </w:rPr>
            </w:pPr>
            <w:r w:rsidRPr="00D3314A">
              <w:rPr>
                <w:rFonts w:cs="Times New Roman"/>
                <w:sz w:val="20"/>
                <w:szCs w:val="20"/>
              </w:rPr>
              <w:t>Sujeito</w:t>
            </w:r>
          </w:p>
        </w:tc>
        <w:tc>
          <w:tcPr>
            <w:tcW w:w="1259" w:type="dxa"/>
          </w:tcPr>
          <w:p w14:paraId="3C8F95B6" w14:textId="77777777" w:rsidR="00D3314A" w:rsidRPr="00D3314A" w:rsidRDefault="00D3314A" w:rsidP="00D3314A">
            <w:pPr>
              <w:ind w:firstLine="0"/>
              <w:jc w:val="center"/>
              <w:rPr>
                <w:rFonts w:cs="Times New Roman"/>
                <w:sz w:val="20"/>
                <w:szCs w:val="20"/>
              </w:rPr>
            </w:pPr>
            <w:r w:rsidRPr="00D3314A">
              <w:rPr>
                <w:rFonts w:cs="Times New Roman"/>
                <w:sz w:val="20"/>
                <w:szCs w:val="20"/>
              </w:rPr>
              <w:t>6</w:t>
            </w:r>
          </w:p>
        </w:tc>
        <w:tc>
          <w:tcPr>
            <w:tcW w:w="1287" w:type="dxa"/>
          </w:tcPr>
          <w:p w14:paraId="6B6F496C" w14:textId="77777777" w:rsidR="00D3314A" w:rsidRPr="00D3314A" w:rsidRDefault="00D3314A" w:rsidP="00D3314A">
            <w:pPr>
              <w:ind w:firstLine="0"/>
              <w:jc w:val="center"/>
              <w:rPr>
                <w:rFonts w:cs="Times New Roman"/>
                <w:sz w:val="20"/>
                <w:szCs w:val="20"/>
              </w:rPr>
            </w:pPr>
            <w:r w:rsidRPr="00D3314A">
              <w:rPr>
                <w:rFonts w:cs="Times New Roman"/>
                <w:sz w:val="20"/>
                <w:szCs w:val="20"/>
              </w:rPr>
              <w:t>1,35</w:t>
            </w:r>
          </w:p>
        </w:tc>
        <w:tc>
          <w:tcPr>
            <w:tcW w:w="1299" w:type="dxa"/>
            <w:vMerge/>
          </w:tcPr>
          <w:p w14:paraId="27609A10" w14:textId="77777777" w:rsidR="00D3314A" w:rsidRPr="00D3314A" w:rsidRDefault="00D3314A" w:rsidP="00D3314A">
            <w:pPr>
              <w:ind w:firstLine="0"/>
              <w:jc w:val="center"/>
              <w:rPr>
                <w:rFonts w:cs="Times New Roman"/>
                <w:sz w:val="20"/>
                <w:szCs w:val="20"/>
              </w:rPr>
            </w:pPr>
          </w:p>
        </w:tc>
      </w:tr>
      <w:tr w:rsidR="0038152A" w:rsidRPr="00D3314A" w14:paraId="605E72F3" w14:textId="77777777" w:rsidTr="0038152A">
        <w:trPr>
          <w:trHeight w:val="395"/>
        </w:trPr>
        <w:tc>
          <w:tcPr>
            <w:tcW w:w="1642" w:type="dxa"/>
          </w:tcPr>
          <w:p w14:paraId="54BA2F2B"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Censura</w:t>
            </w:r>
          </w:p>
        </w:tc>
        <w:tc>
          <w:tcPr>
            <w:tcW w:w="1408" w:type="dxa"/>
          </w:tcPr>
          <w:p w14:paraId="05B0644F" w14:textId="77777777" w:rsidR="00D3314A" w:rsidRPr="00D3314A" w:rsidRDefault="00D3314A" w:rsidP="00D3314A">
            <w:pPr>
              <w:ind w:firstLine="0"/>
              <w:jc w:val="center"/>
              <w:rPr>
                <w:rFonts w:cs="Times New Roman"/>
                <w:sz w:val="20"/>
                <w:szCs w:val="20"/>
              </w:rPr>
            </w:pPr>
            <w:r w:rsidRPr="00D3314A">
              <w:rPr>
                <w:rFonts w:cs="Times New Roman"/>
                <w:sz w:val="20"/>
                <w:szCs w:val="20"/>
              </w:rPr>
              <w:t>6’44’’</w:t>
            </w:r>
          </w:p>
        </w:tc>
        <w:tc>
          <w:tcPr>
            <w:tcW w:w="1541" w:type="dxa"/>
          </w:tcPr>
          <w:p w14:paraId="5B04DC73" w14:textId="77777777" w:rsidR="00D3314A" w:rsidRPr="00D3314A" w:rsidRDefault="00D3314A" w:rsidP="00D3314A">
            <w:pPr>
              <w:ind w:firstLine="0"/>
              <w:jc w:val="center"/>
              <w:rPr>
                <w:rFonts w:cs="Times New Roman"/>
                <w:sz w:val="20"/>
                <w:szCs w:val="20"/>
              </w:rPr>
            </w:pPr>
            <w:r w:rsidRPr="00D3314A">
              <w:rPr>
                <w:rFonts w:cs="Times New Roman"/>
                <w:sz w:val="20"/>
                <w:szCs w:val="20"/>
              </w:rPr>
              <w:t>Censura</w:t>
            </w:r>
          </w:p>
        </w:tc>
        <w:tc>
          <w:tcPr>
            <w:tcW w:w="1259" w:type="dxa"/>
          </w:tcPr>
          <w:p w14:paraId="648A18FE" w14:textId="77777777" w:rsidR="00D3314A" w:rsidRPr="00D3314A" w:rsidRDefault="00D3314A" w:rsidP="00D3314A">
            <w:pPr>
              <w:ind w:firstLine="0"/>
              <w:jc w:val="center"/>
              <w:rPr>
                <w:rFonts w:cs="Times New Roman"/>
                <w:sz w:val="20"/>
                <w:szCs w:val="20"/>
              </w:rPr>
            </w:pPr>
            <w:r w:rsidRPr="00D3314A">
              <w:rPr>
                <w:rFonts w:cs="Times New Roman"/>
                <w:sz w:val="20"/>
                <w:szCs w:val="20"/>
              </w:rPr>
              <w:t>13</w:t>
            </w:r>
          </w:p>
        </w:tc>
        <w:tc>
          <w:tcPr>
            <w:tcW w:w="1287" w:type="dxa"/>
          </w:tcPr>
          <w:p w14:paraId="20EDB3B9" w14:textId="77777777" w:rsidR="00D3314A" w:rsidRPr="00D3314A" w:rsidRDefault="00D3314A" w:rsidP="00D3314A">
            <w:pPr>
              <w:ind w:firstLine="0"/>
              <w:jc w:val="center"/>
              <w:rPr>
                <w:rFonts w:cs="Times New Roman"/>
                <w:sz w:val="20"/>
                <w:szCs w:val="20"/>
              </w:rPr>
            </w:pPr>
            <w:r w:rsidRPr="00D3314A">
              <w:rPr>
                <w:rFonts w:cs="Times New Roman"/>
                <w:sz w:val="20"/>
                <w:szCs w:val="20"/>
              </w:rPr>
              <w:t>2,01</w:t>
            </w:r>
          </w:p>
        </w:tc>
        <w:tc>
          <w:tcPr>
            <w:tcW w:w="1299" w:type="dxa"/>
          </w:tcPr>
          <w:p w14:paraId="5A1485D0" w14:textId="77777777" w:rsidR="00D3314A" w:rsidRPr="00D3314A" w:rsidRDefault="00D3314A" w:rsidP="00D3314A">
            <w:pPr>
              <w:ind w:firstLine="0"/>
              <w:jc w:val="center"/>
              <w:rPr>
                <w:rFonts w:cs="Times New Roman"/>
                <w:sz w:val="20"/>
                <w:szCs w:val="20"/>
              </w:rPr>
            </w:pPr>
            <w:r w:rsidRPr="00D3314A">
              <w:rPr>
                <w:rFonts w:cs="Times New Roman"/>
                <w:sz w:val="20"/>
                <w:szCs w:val="20"/>
              </w:rPr>
              <w:t>2,01</w:t>
            </w:r>
          </w:p>
        </w:tc>
      </w:tr>
      <w:tr w:rsidR="0038152A" w:rsidRPr="00D3314A" w14:paraId="472B68B5" w14:textId="77777777" w:rsidTr="0038152A">
        <w:trPr>
          <w:trHeight w:val="395"/>
        </w:trPr>
        <w:tc>
          <w:tcPr>
            <w:tcW w:w="1642" w:type="dxa"/>
          </w:tcPr>
          <w:p w14:paraId="226CADD2" w14:textId="77777777" w:rsidR="00D3314A" w:rsidRPr="00D3314A" w:rsidRDefault="00D3314A" w:rsidP="00D3314A">
            <w:pPr>
              <w:ind w:firstLine="0"/>
              <w:jc w:val="center"/>
              <w:rPr>
                <w:rFonts w:cs="Times New Roman"/>
                <w:i/>
                <w:iCs/>
                <w:sz w:val="20"/>
                <w:szCs w:val="20"/>
              </w:rPr>
            </w:pPr>
            <w:r w:rsidRPr="00D3314A">
              <w:rPr>
                <w:rFonts w:cs="Times New Roman"/>
                <w:i/>
                <w:iCs/>
                <w:sz w:val="20"/>
                <w:szCs w:val="20"/>
              </w:rPr>
              <w:t>Dicionário de Discurso</w:t>
            </w:r>
          </w:p>
        </w:tc>
        <w:tc>
          <w:tcPr>
            <w:tcW w:w="1408" w:type="dxa"/>
          </w:tcPr>
          <w:p w14:paraId="3E550717" w14:textId="77777777" w:rsidR="00D3314A" w:rsidRPr="00D3314A" w:rsidRDefault="00D3314A" w:rsidP="00D3314A">
            <w:pPr>
              <w:ind w:firstLine="0"/>
              <w:jc w:val="center"/>
              <w:rPr>
                <w:rFonts w:cs="Times New Roman"/>
                <w:sz w:val="20"/>
                <w:szCs w:val="20"/>
              </w:rPr>
            </w:pPr>
            <w:r w:rsidRPr="00D3314A">
              <w:rPr>
                <w:rFonts w:cs="Times New Roman"/>
                <w:sz w:val="20"/>
                <w:szCs w:val="20"/>
              </w:rPr>
              <w:t>7’51’’</w:t>
            </w:r>
          </w:p>
        </w:tc>
        <w:tc>
          <w:tcPr>
            <w:tcW w:w="1541" w:type="dxa"/>
          </w:tcPr>
          <w:p w14:paraId="5EFDC0DD" w14:textId="77777777" w:rsidR="00D3314A" w:rsidRPr="00D3314A" w:rsidRDefault="00D3314A" w:rsidP="00D3314A">
            <w:pPr>
              <w:ind w:firstLine="0"/>
              <w:jc w:val="center"/>
              <w:rPr>
                <w:rFonts w:cs="Times New Roman"/>
                <w:sz w:val="20"/>
                <w:szCs w:val="20"/>
              </w:rPr>
            </w:pPr>
            <w:r w:rsidRPr="00D3314A">
              <w:rPr>
                <w:rFonts w:cs="Times New Roman"/>
                <w:sz w:val="20"/>
                <w:szCs w:val="20"/>
              </w:rPr>
              <w:t>Dicionário</w:t>
            </w:r>
          </w:p>
        </w:tc>
        <w:tc>
          <w:tcPr>
            <w:tcW w:w="1259" w:type="dxa"/>
          </w:tcPr>
          <w:p w14:paraId="47DCD160" w14:textId="77777777" w:rsidR="00D3314A" w:rsidRPr="00D3314A" w:rsidRDefault="00D3314A" w:rsidP="00D3314A">
            <w:pPr>
              <w:ind w:firstLine="0"/>
              <w:jc w:val="center"/>
              <w:rPr>
                <w:rFonts w:cs="Times New Roman"/>
                <w:sz w:val="20"/>
                <w:szCs w:val="20"/>
              </w:rPr>
            </w:pPr>
            <w:r w:rsidRPr="00D3314A">
              <w:rPr>
                <w:rFonts w:cs="Times New Roman"/>
                <w:sz w:val="20"/>
                <w:szCs w:val="20"/>
              </w:rPr>
              <w:t>17</w:t>
            </w:r>
          </w:p>
        </w:tc>
        <w:tc>
          <w:tcPr>
            <w:tcW w:w="1287" w:type="dxa"/>
          </w:tcPr>
          <w:p w14:paraId="7D5929B6" w14:textId="77777777" w:rsidR="00D3314A" w:rsidRPr="00D3314A" w:rsidRDefault="00D3314A" w:rsidP="00D3314A">
            <w:pPr>
              <w:ind w:firstLine="0"/>
              <w:jc w:val="center"/>
              <w:rPr>
                <w:rFonts w:cs="Times New Roman"/>
                <w:sz w:val="20"/>
                <w:szCs w:val="20"/>
              </w:rPr>
            </w:pPr>
            <w:r w:rsidRPr="00D3314A">
              <w:rPr>
                <w:rFonts w:cs="Times New Roman"/>
                <w:sz w:val="20"/>
                <w:szCs w:val="20"/>
              </w:rPr>
              <w:t>2,26</w:t>
            </w:r>
          </w:p>
        </w:tc>
        <w:tc>
          <w:tcPr>
            <w:tcW w:w="1299" w:type="dxa"/>
          </w:tcPr>
          <w:p w14:paraId="60A22327" w14:textId="77777777" w:rsidR="00D3314A" w:rsidRPr="00D3314A" w:rsidRDefault="00D3314A" w:rsidP="00D3314A">
            <w:pPr>
              <w:ind w:firstLine="0"/>
              <w:jc w:val="center"/>
              <w:rPr>
                <w:rFonts w:cs="Times New Roman"/>
                <w:sz w:val="20"/>
                <w:szCs w:val="20"/>
              </w:rPr>
            </w:pPr>
            <w:r w:rsidRPr="00D3314A">
              <w:rPr>
                <w:rFonts w:cs="Times New Roman"/>
                <w:sz w:val="20"/>
                <w:szCs w:val="20"/>
              </w:rPr>
              <w:t>2,26</w:t>
            </w:r>
          </w:p>
        </w:tc>
      </w:tr>
      <w:tr w:rsidR="00D3314A" w:rsidRPr="00D3314A" w14:paraId="6CD4D1E1" w14:textId="77777777" w:rsidTr="0038152A">
        <w:trPr>
          <w:trHeight w:val="395"/>
        </w:trPr>
        <w:tc>
          <w:tcPr>
            <w:tcW w:w="8440" w:type="dxa"/>
            <w:gridSpan w:val="6"/>
          </w:tcPr>
          <w:p w14:paraId="675CC3EA" w14:textId="77777777" w:rsidR="00D3314A" w:rsidRPr="00D3314A" w:rsidRDefault="00D3314A" w:rsidP="00D3314A">
            <w:pPr>
              <w:keepNext/>
              <w:ind w:firstLine="0"/>
              <w:jc w:val="center"/>
              <w:rPr>
                <w:rFonts w:cs="Times New Roman"/>
                <w:sz w:val="20"/>
                <w:szCs w:val="20"/>
              </w:rPr>
            </w:pPr>
            <w:r w:rsidRPr="00D3314A">
              <w:rPr>
                <w:rFonts w:cs="Times New Roman"/>
                <w:sz w:val="20"/>
                <w:szCs w:val="20"/>
              </w:rPr>
              <w:t>Média geral ocorrências por minuto        2,16</w:t>
            </w:r>
          </w:p>
        </w:tc>
      </w:tr>
    </w:tbl>
    <w:bookmarkEnd w:id="6"/>
    <w:p w14:paraId="43D484D4" w14:textId="386A4453" w:rsidR="00D3314A" w:rsidRPr="00D3314A" w:rsidRDefault="00D3314A" w:rsidP="00D3314A">
      <w:pPr>
        <w:pStyle w:val="Didascalia"/>
        <w:ind w:firstLine="0"/>
        <w:rPr>
          <w:sz w:val="20"/>
          <w:szCs w:val="20"/>
        </w:rPr>
      </w:pPr>
      <w:r w:rsidRPr="00D3314A">
        <w:rPr>
          <w:sz w:val="20"/>
          <w:szCs w:val="20"/>
        </w:rPr>
        <w:t xml:space="preserve">Tabela </w:t>
      </w:r>
      <w:r w:rsidRPr="00D3314A">
        <w:rPr>
          <w:sz w:val="20"/>
          <w:szCs w:val="20"/>
        </w:rPr>
        <w:fldChar w:fldCharType="begin"/>
      </w:r>
      <w:r w:rsidRPr="00D3314A">
        <w:rPr>
          <w:sz w:val="20"/>
          <w:szCs w:val="20"/>
        </w:rPr>
        <w:instrText xml:space="preserve"> SEQ Tabela \* ARABIC </w:instrText>
      </w:r>
      <w:r w:rsidRPr="00D3314A">
        <w:rPr>
          <w:sz w:val="20"/>
          <w:szCs w:val="20"/>
        </w:rPr>
        <w:fldChar w:fldCharType="separate"/>
      </w:r>
      <w:r w:rsidR="00FB16F0">
        <w:rPr>
          <w:noProof/>
          <w:sz w:val="20"/>
          <w:szCs w:val="20"/>
        </w:rPr>
        <w:t>1</w:t>
      </w:r>
      <w:r w:rsidRPr="00D3314A">
        <w:rPr>
          <w:sz w:val="20"/>
          <w:szCs w:val="20"/>
        </w:rPr>
        <w:fldChar w:fldCharType="end"/>
      </w:r>
      <w:r w:rsidRPr="00D3314A">
        <w:rPr>
          <w:sz w:val="20"/>
          <w:szCs w:val="20"/>
        </w:rPr>
        <w:t>- NÍVEIS DE VARIAÇÃO LEXICAL</w:t>
      </w:r>
    </w:p>
    <w:p w14:paraId="7EBAD390" w14:textId="27F7DF08" w:rsidR="0038152A" w:rsidRDefault="0038152A" w:rsidP="0038152A">
      <w:pPr>
        <w:ind w:firstLine="0"/>
      </w:pPr>
      <w:r w:rsidRPr="0038152A">
        <w:t xml:space="preserve">Em termos sintáticos, o impacto do PB neo-standard em uma comunicação cientifica como a do projeto ENCIDIS foi reconhecido em três tendências principais na construção dos enunciados. Em todos os casos, podemos falar de consequências diretas do processo de re-estandardização do PB. Em primeiro lugar, nos videoverbetes podemos destacar uma tendência geral ao utilizo de sujeitos expressos em termos fonológicos, ou seja, através pronomes ou expressões pronominais sujeito. Isso aproxima o PB neo-standard a uma língua </w:t>
      </w:r>
      <w:r w:rsidRPr="0038152A">
        <w:rPr>
          <w:i/>
          <w:iCs/>
        </w:rPr>
        <w:t>pro-drop parcial.</w:t>
      </w:r>
      <w:r w:rsidRPr="0038152A">
        <w:rPr>
          <w:i/>
          <w:iCs/>
          <w:vertAlign w:val="superscript"/>
        </w:rPr>
        <w:footnoteReference w:id="18"/>
      </w:r>
      <w:r w:rsidRPr="0038152A">
        <w:t xml:space="preserve"> </w:t>
      </w:r>
    </w:p>
    <w:p w14:paraId="0B8549EA" w14:textId="77777777" w:rsidR="0038152A" w:rsidRDefault="0038152A" w:rsidP="0038152A">
      <w:pPr>
        <w:ind w:firstLine="0"/>
      </w:pPr>
    </w:p>
    <w:p w14:paraId="494F1A39" w14:textId="23017F81" w:rsidR="0038152A" w:rsidRPr="0038152A" w:rsidRDefault="0038152A" w:rsidP="0038152A">
      <w:pPr>
        <w:ind w:firstLine="0"/>
      </w:pPr>
      <w:r w:rsidRPr="0038152A">
        <w:t>A partir dessa consideração, podemos salientar que no PB neo-standard a ordem não marcada dos constituintes da frase é SV(O), enquanto no PB standard, variedade de língua pro-drop. Isso pode ser considerado uma consequência de um sistema morfológico de flexão verbal que aparece mais rico no PB standard e permite omitir ou não realizar fonologicamente o pronome sujeito e transmitir através do verbo todas as informações necessárias à compreensão da mensagem.</w:t>
      </w:r>
    </w:p>
    <w:p w14:paraId="720E207E" w14:textId="77777777" w:rsidR="0038152A" w:rsidRDefault="0038152A" w:rsidP="0038152A">
      <w:pPr>
        <w:ind w:firstLine="0"/>
      </w:pPr>
    </w:p>
    <w:p w14:paraId="7AADD0B3" w14:textId="60532DBA" w:rsidR="0038152A" w:rsidRPr="0038152A" w:rsidRDefault="0038152A" w:rsidP="0038152A">
      <w:pPr>
        <w:ind w:firstLine="0"/>
      </w:pPr>
      <w:r w:rsidRPr="0038152A">
        <w:t xml:space="preserve">Para explicar, o processo que levou a moldar o sistema linguístico em direção de uma língua pro-drop parcial, foi causado pela redução do paradigma de flexão verbal, determinada, por sua vez, pela mudança no sistema dos pronomes sujeito. De fato, um paradigma que consistia em seis desinências verbais se reduziu a três. Antes de tudo, os pronomes da segunda pessoa singular e plural “tu” e “vós”, com as desinências correlatas, foram substituídos por “você” e </w:t>
      </w:r>
      <w:r w:rsidRPr="0038152A">
        <w:lastRenderedPageBreak/>
        <w:t xml:space="preserve">“vocês” que preveem o uso da terceira pessoa do verbo. Em alturas mais recentes, também a primeira pessoa plural “nós” foi suplantada pela expressão “a gente”.  </w:t>
      </w:r>
      <w:r w:rsidRPr="0038152A">
        <w:rPr>
          <w:vertAlign w:val="superscript"/>
        </w:rPr>
        <w:footnoteReference w:id="19"/>
      </w:r>
    </w:p>
    <w:p w14:paraId="54367F6F" w14:textId="77777777" w:rsidR="0038152A" w:rsidRDefault="0038152A" w:rsidP="0038152A">
      <w:pPr>
        <w:ind w:firstLine="0"/>
      </w:pPr>
    </w:p>
    <w:p w14:paraId="792C549E" w14:textId="49C3B6EA" w:rsidR="0038152A" w:rsidRDefault="0038152A" w:rsidP="0038152A">
      <w:pPr>
        <w:ind w:firstLine="0"/>
      </w:pPr>
      <w:r w:rsidRPr="0038152A">
        <w:t>Este processo é ilustrado na seguinte tabela:</w:t>
      </w:r>
    </w:p>
    <w:p w14:paraId="759901DA" w14:textId="77777777" w:rsidR="0038152A" w:rsidRDefault="0038152A" w:rsidP="0038152A">
      <w:pPr>
        <w:keepNext/>
        <w:ind w:firstLine="0"/>
        <w:jc w:val="center"/>
      </w:pPr>
      <w:r>
        <w:rPr>
          <w:noProof/>
        </w:rPr>
        <w:drawing>
          <wp:inline distT="0" distB="0" distL="0" distR="0" wp14:anchorId="587577D9" wp14:editId="2D8395B4">
            <wp:extent cx="5495925" cy="1694180"/>
            <wp:effectExtent l="0" t="0" r="9525" b="1270"/>
            <wp:docPr id="4" name="Immagine 4" descr="Immagine che contiene screenshot&#10;&#10;Descrizione generata automaticamente"/>
            <wp:cNvGraphicFramePr/>
            <a:graphic xmlns:a="http://schemas.openxmlformats.org/drawingml/2006/main">
              <a:graphicData uri="http://schemas.openxmlformats.org/drawingml/2006/picture">
                <pic:pic xmlns:pic="http://schemas.openxmlformats.org/drawingml/2006/picture">
                  <pic:nvPicPr>
                    <pic:cNvPr id="4" name="Immagine 4" descr="Immagine che contiene screenshot&#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5495925" cy="1694180"/>
                    </a:xfrm>
                    <a:prstGeom prst="rect">
                      <a:avLst/>
                    </a:prstGeom>
                  </pic:spPr>
                </pic:pic>
              </a:graphicData>
            </a:graphic>
          </wp:inline>
        </w:drawing>
      </w:r>
    </w:p>
    <w:p w14:paraId="744D16EE" w14:textId="69C7632A" w:rsidR="0038152A" w:rsidRPr="0038152A" w:rsidRDefault="0038152A" w:rsidP="0038152A">
      <w:pPr>
        <w:pStyle w:val="Didascalia"/>
        <w:ind w:firstLine="0"/>
        <w:jc w:val="left"/>
      </w:pPr>
      <w:r>
        <w:t xml:space="preserve">Tabela </w:t>
      </w:r>
      <w:r>
        <w:fldChar w:fldCharType="begin"/>
      </w:r>
      <w:r>
        <w:instrText xml:space="preserve"> SEQ Tabela \* ARABIC </w:instrText>
      </w:r>
      <w:r>
        <w:fldChar w:fldCharType="separate"/>
      </w:r>
      <w:r w:rsidR="00FB16F0">
        <w:rPr>
          <w:noProof/>
        </w:rPr>
        <w:t>2</w:t>
      </w:r>
      <w:r>
        <w:fldChar w:fldCharType="end"/>
      </w:r>
      <w:r>
        <w:t>- PARADIGMA DO PB STANDARD E DO PB NEO-STANDARD, DE ROSA (2020)</w:t>
      </w:r>
      <w:r>
        <w:rPr>
          <w:rStyle w:val="Rimandonotaapidipagina"/>
        </w:rPr>
        <w:footnoteReference w:id="20"/>
      </w:r>
    </w:p>
    <w:tbl>
      <w:tblPr>
        <w:tblStyle w:val="Grigliatabella1"/>
        <w:tblpPr w:leftFromText="180" w:rightFromText="180" w:vertAnchor="text" w:horzAnchor="margin" w:tblpY="1366"/>
        <w:tblW w:w="9008" w:type="dxa"/>
        <w:tblInd w:w="0" w:type="dxa"/>
        <w:tblLook w:val="04A0" w:firstRow="1" w:lastRow="0" w:firstColumn="1" w:lastColumn="0" w:noHBand="0" w:noVBand="1"/>
      </w:tblPr>
      <w:tblGrid>
        <w:gridCol w:w="1942"/>
        <w:gridCol w:w="991"/>
        <w:gridCol w:w="1268"/>
        <w:gridCol w:w="1352"/>
        <w:gridCol w:w="1051"/>
        <w:gridCol w:w="1053"/>
        <w:gridCol w:w="1351"/>
      </w:tblGrid>
      <w:tr w:rsidR="0038152A" w:rsidRPr="0038152A" w14:paraId="7A8093AD" w14:textId="77777777" w:rsidTr="0038152A">
        <w:trPr>
          <w:trHeight w:val="391"/>
        </w:trPr>
        <w:tc>
          <w:tcPr>
            <w:tcW w:w="1942" w:type="dxa"/>
          </w:tcPr>
          <w:p w14:paraId="204FF627"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Vídeo</w:t>
            </w:r>
          </w:p>
        </w:tc>
        <w:tc>
          <w:tcPr>
            <w:tcW w:w="991" w:type="dxa"/>
          </w:tcPr>
          <w:p w14:paraId="36A2FE2D"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Eu</w:t>
            </w:r>
          </w:p>
        </w:tc>
        <w:tc>
          <w:tcPr>
            <w:tcW w:w="1268" w:type="dxa"/>
          </w:tcPr>
          <w:p w14:paraId="25FDCD2E"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Você</w:t>
            </w:r>
          </w:p>
        </w:tc>
        <w:tc>
          <w:tcPr>
            <w:tcW w:w="1352" w:type="dxa"/>
          </w:tcPr>
          <w:p w14:paraId="14B52678"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Ele / Ela</w:t>
            </w:r>
          </w:p>
        </w:tc>
        <w:tc>
          <w:tcPr>
            <w:tcW w:w="1051" w:type="dxa"/>
          </w:tcPr>
          <w:p w14:paraId="04918B62"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A gente</w:t>
            </w:r>
          </w:p>
        </w:tc>
        <w:tc>
          <w:tcPr>
            <w:tcW w:w="1053" w:type="dxa"/>
          </w:tcPr>
          <w:p w14:paraId="5E9CF482"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Nós</w:t>
            </w:r>
          </w:p>
        </w:tc>
        <w:tc>
          <w:tcPr>
            <w:tcW w:w="1351" w:type="dxa"/>
          </w:tcPr>
          <w:p w14:paraId="465D0B20" w14:textId="77777777" w:rsidR="0038152A" w:rsidRPr="0038152A" w:rsidRDefault="0038152A" w:rsidP="0038152A">
            <w:pPr>
              <w:spacing w:line="360" w:lineRule="auto"/>
              <w:ind w:firstLine="0"/>
              <w:jc w:val="left"/>
              <w:rPr>
                <w:sz w:val="20"/>
                <w:szCs w:val="20"/>
                <w:lang w:val="it-IT"/>
              </w:rPr>
            </w:pPr>
            <w:r w:rsidRPr="0038152A">
              <w:rPr>
                <w:sz w:val="20"/>
                <w:szCs w:val="20"/>
                <w:lang w:val="it-IT"/>
              </w:rPr>
              <w:t>Eles / Elas</w:t>
            </w:r>
          </w:p>
        </w:tc>
      </w:tr>
      <w:tr w:rsidR="0038152A" w:rsidRPr="0038152A" w14:paraId="42425910" w14:textId="77777777" w:rsidTr="0038152A">
        <w:trPr>
          <w:trHeight w:val="398"/>
        </w:trPr>
        <w:tc>
          <w:tcPr>
            <w:tcW w:w="1942" w:type="dxa"/>
          </w:tcPr>
          <w:p w14:paraId="31AE57DF" w14:textId="77777777" w:rsidR="0038152A" w:rsidRPr="0038152A" w:rsidRDefault="0038152A" w:rsidP="0038152A">
            <w:pPr>
              <w:spacing w:line="360" w:lineRule="auto"/>
              <w:ind w:firstLine="0"/>
              <w:jc w:val="left"/>
              <w:rPr>
                <w:i/>
                <w:iCs/>
                <w:sz w:val="20"/>
                <w:szCs w:val="20"/>
                <w:lang w:val="it-IT"/>
              </w:rPr>
            </w:pPr>
            <w:r w:rsidRPr="0038152A">
              <w:rPr>
                <w:i/>
                <w:iCs/>
                <w:sz w:val="20"/>
                <w:szCs w:val="20"/>
                <w:lang w:val="it-IT"/>
              </w:rPr>
              <w:t>Acontecimento discursivo</w:t>
            </w:r>
          </w:p>
        </w:tc>
        <w:tc>
          <w:tcPr>
            <w:tcW w:w="991" w:type="dxa"/>
          </w:tcPr>
          <w:p w14:paraId="086DE1F4" w14:textId="77777777" w:rsidR="0038152A" w:rsidRPr="0038152A" w:rsidRDefault="0038152A" w:rsidP="0038152A">
            <w:pPr>
              <w:ind w:firstLine="0"/>
              <w:jc w:val="center"/>
              <w:rPr>
                <w:sz w:val="20"/>
                <w:szCs w:val="20"/>
                <w:lang w:val="it-IT"/>
              </w:rPr>
            </w:pPr>
            <w:r w:rsidRPr="0038152A">
              <w:rPr>
                <w:sz w:val="20"/>
                <w:szCs w:val="20"/>
                <w:lang w:val="it-IT"/>
              </w:rPr>
              <w:t>7</w:t>
            </w:r>
          </w:p>
        </w:tc>
        <w:tc>
          <w:tcPr>
            <w:tcW w:w="1268" w:type="dxa"/>
          </w:tcPr>
          <w:p w14:paraId="7A81FC3E"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2" w:type="dxa"/>
          </w:tcPr>
          <w:p w14:paraId="67B6D5F9" w14:textId="77777777" w:rsidR="0038152A" w:rsidRPr="0038152A" w:rsidRDefault="0038152A" w:rsidP="0038152A">
            <w:pPr>
              <w:ind w:firstLine="0"/>
              <w:jc w:val="center"/>
              <w:rPr>
                <w:sz w:val="20"/>
                <w:szCs w:val="20"/>
                <w:lang w:val="it-IT"/>
              </w:rPr>
            </w:pPr>
            <w:r w:rsidRPr="0038152A">
              <w:rPr>
                <w:sz w:val="20"/>
                <w:szCs w:val="20"/>
                <w:lang w:val="it-IT"/>
              </w:rPr>
              <w:t>4</w:t>
            </w:r>
          </w:p>
        </w:tc>
        <w:tc>
          <w:tcPr>
            <w:tcW w:w="1051" w:type="dxa"/>
          </w:tcPr>
          <w:p w14:paraId="6C3BB09C"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053" w:type="dxa"/>
          </w:tcPr>
          <w:p w14:paraId="48F333E0"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1" w:type="dxa"/>
          </w:tcPr>
          <w:p w14:paraId="351A0519" w14:textId="77777777" w:rsidR="0038152A" w:rsidRPr="0038152A" w:rsidRDefault="0038152A" w:rsidP="0038152A">
            <w:pPr>
              <w:ind w:firstLine="0"/>
              <w:jc w:val="center"/>
              <w:rPr>
                <w:sz w:val="20"/>
                <w:szCs w:val="20"/>
                <w:lang w:val="it-IT"/>
              </w:rPr>
            </w:pPr>
            <w:r w:rsidRPr="0038152A">
              <w:rPr>
                <w:sz w:val="20"/>
                <w:szCs w:val="20"/>
                <w:lang w:val="it-IT"/>
              </w:rPr>
              <w:t>x</w:t>
            </w:r>
          </w:p>
        </w:tc>
      </w:tr>
      <w:tr w:rsidR="0038152A" w:rsidRPr="0038152A" w14:paraId="157393A2" w14:textId="77777777" w:rsidTr="0038152A">
        <w:trPr>
          <w:trHeight w:val="842"/>
        </w:trPr>
        <w:tc>
          <w:tcPr>
            <w:tcW w:w="1942" w:type="dxa"/>
          </w:tcPr>
          <w:p w14:paraId="065F9182" w14:textId="77777777" w:rsidR="0038152A" w:rsidRPr="0038152A" w:rsidRDefault="0038152A" w:rsidP="0038152A">
            <w:pPr>
              <w:spacing w:line="360" w:lineRule="auto"/>
              <w:ind w:firstLine="0"/>
              <w:jc w:val="left"/>
              <w:rPr>
                <w:i/>
                <w:iCs/>
                <w:sz w:val="20"/>
                <w:szCs w:val="20"/>
                <w:lang w:val="it-IT"/>
              </w:rPr>
            </w:pPr>
            <w:r w:rsidRPr="0038152A">
              <w:rPr>
                <w:i/>
                <w:iCs/>
                <w:sz w:val="20"/>
                <w:szCs w:val="20"/>
                <w:lang w:val="it-IT"/>
              </w:rPr>
              <w:t>Ideologia e Rede eletrônica</w:t>
            </w:r>
          </w:p>
        </w:tc>
        <w:tc>
          <w:tcPr>
            <w:tcW w:w="991" w:type="dxa"/>
          </w:tcPr>
          <w:p w14:paraId="1B5DE1C6" w14:textId="77777777" w:rsidR="0038152A" w:rsidRPr="0038152A" w:rsidRDefault="0038152A" w:rsidP="0038152A">
            <w:pPr>
              <w:ind w:firstLine="0"/>
              <w:jc w:val="center"/>
              <w:rPr>
                <w:sz w:val="20"/>
                <w:szCs w:val="20"/>
                <w:lang w:val="it-IT"/>
              </w:rPr>
            </w:pPr>
            <w:r w:rsidRPr="0038152A">
              <w:rPr>
                <w:sz w:val="20"/>
                <w:szCs w:val="20"/>
                <w:lang w:val="it-IT"/>
              </w:rPr>
              <w:t>1</w:t>
            </w:r>
          </w:p>
        </w:tc>
        <w:tc>
          <w:tcPr>
            <w:tcW w:w="1268" w:type="dxa"/>
          </w:tcPr>
          <w:p w14:paraId="7BAB2F95"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2" w:type="dxa"/>
          </w:tcPr>
          <w:p w14:paraId="714D7258" w14:textId="77777777" w:rsidR="0038152A" w:rsidRPr="0038152A" w:rsidRDefault="0038152A" w:rsidP="0038152A">
            <w:pPr>
              <w:ind w:firstLine="0"/>
              <w:jc w:val="center"/>
              <w:rPr>
                <w:sz w:val="20"/>
                <w:szCs w:val="20"/>
                <w:lang w:val="it-IT"/>
              </w:rPr>
            </w:pPr>
            <w:r w:rsidRPr="0038152A">
              <w:rPr>
                <w:sz w:val="20"/>
                <w:szCs w:val="20"/>
                <w:lang w:val="it-IT"/>
              </w:rPr>
              <w:t>3</w:t>
            </w:r>
          </w:p>
        </w:tc>
        <w:tc>
          <w:tcPr>
            <w:tcW w:w="1051" w:type="dxa"/>
          </w:tcPr>
          <w:p w14:paraId="432886B1"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053" w:type="dxa"/>
          </w:tcPr>
          <w:p w14:paraId="04C3FD5C" w14:textId="77777777" w:rsidR="0038152A" w:rsidRPr="0038152A" w:rsidRDefault="0038152A" w:rsidP="0038152A">
            <w:pPr>
              <w:ind w:firstLine="0"/>
              <w:jc w:val="center"/>
              <w:rPr>
                <w:sz w:val="20"/>
                <w:szCs w:val="20"/>
                <w:lang w:val="it-IT"/>
              </w:rPr>
            </w:pPr>
            <w:r w:rsidRPr="0038152A">
              <w:rPr>
                <w:sz w:val="20"/>
                <w:szCs w:val="20"/>
                <w:lang w:val="it-IT"/>
              </w:rPr>
              <w:t>x</w:t>
            </w:r>
          </w:p>
        </w:tc>
        <w:tc>
          <w:tcPr>
            <w:tcW w:w="1351" w:type="dxa"/>
          </w:tcPr>
          <w:p w14:paraId="6DDB69B7" w14:textId="77777777" w:rsidR="0038152A" w:rsidRPr="0038152A" w:rsidRDefault="0038152A" w:rsidP="0038152A">
            <w:pPr>
              <w:ind w:firstLine="0"/>
              <w:jc w:val="center"/>
              <w:rPr>
                <w:sz w:val="20"/>
                <w:szCs w:val="20"/>
                <w:lang w:val="it-IT"/>
              </w:rPr>
            </w:pPr>
            <w:r w:rsidRPr="0038152A">
              <w:rPr>
                <w:sz w:val="20"/>
                <w:szCs w:val="20"/>
                <w:lang w:val="it-IT"/>
              </w:rPr>
              <w:t>2</w:t>
            </w:r>
          </w:p>
        </w:tc>
      </w:tr>
      <w:tr w:rsidR="0038152A" w:rsidRPr="0038152A" w14:paraId="09FB0F27" w14:textId="77777777" w:rsidTr="0038152A">
        <w:trPr>
          <w:trHeight w:val="798"/>
        </w:trPr>
        <w:tc>
          <w:tcPr>
            <w:tcW w:w="1942" w:type="dxa"/>
          </w:tcPr>
          <w:p w14:paraId="0DF374F6" w14:textId="77777777" w:rsidR="0038152A" w:rsidRPr="0038152A" w:rsidRDefault="0038152A" w:rsidP="0038152A">
            <w:pPr>
              <w:spacing w:line="360" w:lineRule="auto"/>
              <w:ind w:firstLine="0"/>
              <w:jc w:val="left"/>
              <w:rPr>
                <w:i/>
                <w:iCs/>
                <w:sz w:val="20"/>
                <w:szCs w:val="20"/>
              </w:rPr>
            </w:pPr>
            <w:r w:rsidRPr="0038152A">
              <w:rPr>
                <w:i/>
                <w:iCs/>
                <w:sz w:val="20"/>
                <w:szCs w:val="20"/>
              </w:rPr>
              <w:t>Arquivo e Museu da língua portuguesa</w:t>
            </w:r>
          </w:p>
        </w:tc>
        <w:tc>
          <w:tcPr>
            <w:tcW w:w="991" w:type="dxa"/>
          </w:tcPr>
          <w:p w14:paraId="4FDAC34E" w14:textId="77777777" w:rsidR="0038152A" w:rsidRPr="0038152A" w:rsidRDefault="0038152A" w:rsidP="0038152A">
            <w:pPr>
              <w:ind w:firstLine="0"/>
              <w:jc w:val="center"/>
              <w:rPr>
                <w:sz w:val="20"/>
                <w:szCs w:val="20"/>
              </w:rPr>
            </w:pPr>
            <w:r w:rsidRPr="0038152A">
              <w:rPr>
                <w:sz w:val="20"/>
                <w:szCs w:val="20"/>
              </w:rPr>
              <w:t>x</w:t>
            </w:r>
          </w:p>
        </w:tc>
        <w:tc>
          <w:tcPr>
            <w:tcW w:w="1268" w:type="dxa"/>
          </w:tcPr>
          <w:p w14:paraId="16835B2F"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484DD75E" w14:textId="77777777" w:rsidR="0038152A" w:rsidRPr="0038152A" w:rsidRDefault="0038152A" w:rsidP="0038152A">
            <w:pPr>
              <w:ind w:firstLine="0"/>
              <w:jc w:val="center"/>
              <w:rPr>
                <w:sz w:val="20"/>
                <w:szCs w:val="20"/>
              </w:rPr>
            </w:pPr>
            <w:r w:rsidRPr="0038152A">
              <w:rPr>
                <w:sz w:val="20"/>
                <w:szCs w:val="20"/>
              </w:rPr>
              <w:t>5</w:t>
            </w:r>
          </w:p>
        </w:tc>
        <w:tc>
          <w:tcPr>
            <w:tcW w:w="1051" w:type="dxa"/>
          </w:tcPr>
          <w:p w14:paraId="6D4BFAF3"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16E73943"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3F8C71EB" w14:textId="77777777" w:rsidR="0038152A" w:rsidRPr="0038152A" w:rsidRDefault="0038152A" w:rsidP="0038152A">
            <w:pPr>
              <w:ind w:firstLine="0"/>
              <w:jc w:val="center"/>
              <w:rPr>
                <w:sz w:val="20"/>
                <w:szCs w:val="20"/>
              </w:rPr>
            </w:pPr>
            <w:r w:rsidRPr="0038152A">
              <w:rPr>
                <w:sz w:val="20"/>
                <w:szCs w:val="20"/>
              </w:rPr>
              <w:t>1</w:t>
            </w:r>
          </w:p>
        </w:tc>
      </w:tr>
      <w:tr w:rsidR="0038152A" w:rsidRPr="0038152A" w14:paraId="004BE707" w14:textId="77777777" w:rsidTr="0038152A">
        <w:trPr>
          <w:trHeight w:val="931"/>
        </w:trPr>
        <w:tc>
          <w:tcPr>
            <w:tcW w:w="1942" w:type="dxa"/>
          </w:tcPr>
          <w:p w14:paraId="7F810948" w14:textId="77777777" w:rsidR="0038152A" w:rsidRPr="0038152A" w:rsidRDefault="0038152A" w:rsidP="0038152A">
            <w:pPr>
              <w:spacing w:line="360" w:lineRule="auto"/>
              <w:ind w:firstLine="0"/>
              <w:jc w:val="left"/>
              <w:rPr>
                <w:i/>
                <w:iCs/>
                <w:sz w:val="20"/>
                <w:szCs w:val="20"/>
              </w:rPr>
            </w:pPr>
            <w:r w:rsidRPr="0038152A">
              <w:rPr>
                <w:i/>
                <w:iCs/>
                <w:sz w:val="20"/>
                <w:szCs w:val="20"/>
              </w:rPr>
              <w:t>Voz e processo de subjetivação</w:t>
            </w:r>
          </w:p>
        </w:tc>
        <w:tc>
          <w:tcPr>
            <w:tcW w:w="991" w:type="dxa"/>
          </w:tcPr>
          <w:p w14:paraId="144DFF41" w14:textId="77777777" w:rsidR="0038152A" w:rsidRPr="0038152A" w:rsidRDefault="0038152A" w:rsidP="0038152A">
            <w:pPr>
              <w:ind w:firstLine="0"/>
              <w:jc w:val="center"/>
              <w:rPr>
                <w:sz w:val="20"/>
                <w:szCs w:val="20"/>
              </w:rPr>
            </w:pPr>
            <w:r w:rsidRPr="0038152A">
              <w:rPr>
                <w:sz w:val="20"/>
                <w:szCs w:val="20"/>
              </w:rPr>
              <w:t>11</w:t>
            </w:r>
          </w:p>
        </w:tc>
        <w:tc>
          <w:tcPr>
            <w:tcW w:w="1268" w:type="dxa"/>
          </w:tcPr>
          <w:p w14:paraId="0F4609E7"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0CF6999E" w14:textId="77777777" w:rsidR="0038152A" w:rsidRPr="0038152A" w:rsidRDefault="0038152A" w:rsidP="0038152A">
            <w:pPr>
              <w:ind w:firstLine="0"/>
              <w:jc w:val="center"/>
              <w:rPr>
                <w:sz w:val="20"/>
                <w:szCs w:val="20"/>
              </w:rPr>
            </w:pPr>
            <w:r w:rsidRPr="0038152A">
              <w:rPr>
                <w:sz w:val="20"/>
                <w:szCs w:val="20"/>
              </w:rPr>
              <w:t>13</w:t>
            </w:r>
          </w:p>
        </w:tc>
        <w:tc>
          <w:tcPr>
            <w:tcW w:w="1051" w:type="dxa"/>
          </w:tcPr>
          <w:p w14:paraId="6B700CCD"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44A7FC79"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7B8D8C4A" w14:textId="77777777" w:rsidR="0038152A" w:rsidRPr="0038152A" w:rsidRDefault="0038152A" w:rsidP="0038152A">
            <w:pPr>
              <w:ind w:firstLine="0"/>
              <w:jc w:val="center"/>
              <w:rPr>
                <w:sz w:val="20"/>
                <w:szCs w:val="20"/>
              </w:rPr>
            </w:pPr>
            <w:r w:rsidRPr="0038152A">
              <w:rPr>
                <w:sz w:val="20"/>
                <w:szCs w:val="20"/>
              </w:rPr>
              <w:t>x</w:t>
            </w:r>
          </w:p>
        </w:tc>
      </w:tr>
      <w:tr w:rsidR="0038152A" w:rsidRPr="0038152A" w14:paraId="6FF9F76E" w14:textId="77777777" w:rsidTr="0038152A">
        <w:trPr>
          <w:trHeight w:val="676"/>
        </w:trPr>
        <w:tc>
          <w:tcPr>
            <w:tcW w:w="1942" w:type="dxa"/>
          </w:tcPr>
          <w:p w14:paraId="7AEA99A2" w14:textId="77777777" w:rsidR="0038152A" w:rsidRPr="0038152A" w:rsidRDefault="0038152A" w:rsidP="0038152A">
            <w:pPr>
              <w:spacing w:line="360" w:lineRule="auto"/>
              <w:ind w:firstLine="0"/>
              <w:jc w:val="left"/>
              <w:rPr>
                <w:i/>
                <w:iCs/>
                <w:sz w:val="20"/>
                <w:szCs w:val="20"/>
              </w:rPr>
            </w:pPr>
            <w:r w:rsidRPr="0038152A">
              <w:rPr>
                <w:i/>
                <w:iCs/>
                <w:sz w:val="20"/>
                <w:szCs w:val="20"/>
              </w:rPr>
              <w:t>Censura</w:t>
            </w:r>
          </w:p>
        </w:tc>
        <w:tc>
          <w:tcPr>
            <w:tcW w:w="991" w:type="dxa"/>
          </w:tcPr>
          <w:p w14:paraId="1514CE7F" w14:textId="77777777" w:rsidR="0038152A" w:rsidRPr="0038152A" w:rsidRDefault="0038152A" w:rsidP="0038152A">
            <w:pPr>
              <w:ind w:firstLine="0"/>
              <w:jc w:val="center"/>
              <w:rPr>
                <w:sz w:val="20"/>
                <w:szCs w:val="20"/>
              </w:rPr>
            </w:pPr>
            <w:r w:rsidRPr="0038152A">
              <w:rPr>
                <w:sz w:val="20"/>
                <w:szCs w:val="20"/>
              </w:rPr>
              <w:t>1</w:t>
            </w:r>
          </w:p>
        </w:tc>
        <w:tc>
          <w:tcPr>
            <w:tcW w:w="1268" w:type="dxa"/>
          </w:tcPr>
          <w:p w14:paraId="5A429C8D"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487CB2D3" w14:textId="77777777" w:rsidR="0038152A" w:rsidRPr="0038152A" w:rsidRDefault="0038152A" w:rsidP="0038152A">
            <w:pPr>
              <w:ind w:firstLine="0"/>
              <w:jc w:val="center"/>
              <w:rPr>
                <w:sz w:val="20"/>
                <w:szCs w:val="20"/>
              </w:rPr>
            </w:pPr>
            <w:r w:rsidRPr="0038152A">
              <w:rPr>
                <w:sz w:val="20"/>
                <w:szCs w:val="20"/>
              </w:rPr>
              <w:t>8</w:t>
            </w:r>
          </w:p>
        </w:tc>
        <w:tc>
          <w:tcPr>
            <w:tcW w:w="1051" w:type="dxa"/>
          </w:tcPr>
          <w:p w14:paraId="72E52E2D"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5D297945"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1B1E2EE6" w14:textId="77777777" w:rsidR="0038152A" w:rsidRPr="0038152A" w:rsidRDefault="0038152A" w:rsidP="0038152A">
            <w:pPr>
              <w:ind w:firstLine="0"/>
              <w:jc w:val="center"/>
              <w:rPr>
                <w:sz w:val="20"/>
                <w:szCs w:val="20"/>
              </w:rPr>
            </w:pPr>
            <w:r w:rsidRPr="0038152A">
              <w:rPr>
                <w:sz w:val="20"/>
                <w:szCs w:val="20"/>
              </w:rPr>
              <w:t>1</w:t>
            </w:r>
          </w:p>
        </w:tc>
      </w:tr>
      <w:tr w:rsidR="0038152A" w:rsidRPr="0038152A" w14:paraId="56B9805D" w14:textId="77777777" w:rsidTr="0038152A">
        <w:trPr>
          <w:trHeight w:val="673"/>
        </w:trPr>
        <w:tc>
          <w:tcPr>
            <w:tcW w:w="1942" w:type="dxa"/>
          </w:tcPr>
          <w:p w14:paraId="63963AE8" w14:textId="77777777" w:rsidR="0038152A" w:rsidRPr="0038152A" w:rsidRDefault="0038152A" w:rsidP="0038152A">
            <w:pPr>
              <w:spacing w:line="360" w:lineRule="auto"/>
              <w:ind w:firstLine="0"/>
              <w:jc w:val="left"/>
              <w:rPr>
                <w:i/>
                <w:iCs/>
                <w:sz w:val="20"/>
                <w:szCs w:val="20"/>
              </w:rPr>
            </w:pPr>
            <w:r w:rsidRPr="0038152A">
              <w:rPr>
                <w:i/>
                <w:iCs/>
                <w:sz w:val="20"/>
                <w:szCs w:val="20"/>
              </w:rPr>
              <w:t>Dicionário de Discurso</w:t>
            </w:r>
          </w:p>
        </w:tc>
        <w:tc>
          <w:tcPr>
            <w:tcW w:w="991" w:type="dxa"/>
          </w:tcPr>
          <w:p w14:paraId="155ED18B" w14:textId="77777777" w:rsidR="0038152A" w:rsidRPr="0038152A" w:rsidRDefault="0038152A" w:rsidP="0038152A">
            <w:pPr>
              <w:ind w:firstLine="0"/>
              <w:jc w:val="center"/>
              <w:rPr>
                <w:sz w:val="20"/>
                <w:szCs w:val="20"/>
              </w:rPr>
            </w:pPr>
            <w:r w:rsidRPr="0038152A">
              <w:rPr>
                <w:sz w:val="20"/>
                <w:szCs w:val="20"/>
              </w:rPr>
              <w:t>x</w:t>
            </w:r>
          </w:p>
        </w:tc>
        <w:tc>
          <w:tcPr>
            <w:tcW w:w="1268" w:type="dxa"/>
          </w:tcPr>
          <w:p w14:paraId="71996D40" w14:textId="77777777" w:rsidR="0038152A" w:rsidRPr="0038152A" w:rsidRDefault="0038152A" w:rsidP="0038152A">
            <w:pPr>
              <w:ind w:firstLine="0"/>
              <w:jc w:val="center"/>
              <w:rPr>
                <w:sz w:val="20"/>
                <w:szCs w:val="20"/>
              </w:rPr>
            </w:pPr>
            <w:r w:rsidRPr="0038152A">
              <w:rPr>
                <w:sz w:val="20"/>
                <w:szCs w:val="20"/>
              </w:rPr>
              <w:t>x</w:t>
            </w:r>
          </w:p>
        </w:tc>
        <w:tc>
          <w:tcPr>
            <w:tcW w:w="1352" w:type="dxa"/>
          </w:tcPr>
          <w:p w14:paraId="26013374" w14:textId="77777777" w:rsidR="0038152A" w:rsidRPr="0038152A" w:rsidRDefault="0038152A" w:rsidP="0038152A">
            <w:pPr>
              <w:ind w:firstLine="0"/>
              <w:jc w:val="center"/>
              <w:rPr>
                <w:sz w:val="20"/>
                <w:szCs w:val="20"/>
              </w:rPr>
            </w:pPr>
            <w:r w:rsidRPr="0038152A">
              <w:rPr>
                <w:sz w:val="20"/>
                <w:szCs w:val="20"/>
              </w:rPr>
              <w:t>9</w:t>
            </w:r>
          </w:p>
        </w:tc>
        <w:tc>
          <w:tcPr>
            <w:tcW w:w="1051" w:type="dxa"/>
          </w:tcPr>
          <w:p w14:paraId="171F9EB8" w14:textId="77777777" w:rsidR="0038152A" w:rsidRPr="0038152A" w:rsidRDefault="0038152A" w:rsidP="0038152A">
            <w:pPr>
              <w:ind w:firstLine="0"/>
              <w:jc w:val="center"/>
              <w:rPr>
                <w:sz w:val="20"/>
                <w:szCs w:val="20"/>
              </w:rPr>
            </w:pPr>
            <w:r w:rsidRPr="0038152A">
              <w:rPr>
                <w:sz w:val="20"/>
                <w:szCs w:val="20"/>
              </w:rPr>
              <w:t>x</w:t>
            </w:r>
          </w:p>
        </w:tc>
        <w:tc>
          <w:tcPr>
            <w:tcW w:w="1053" w:type="dxa"/>
          </w:tcPr>
          <w:p w14:paraId="3318A773" w14:textId="77777777" w:rsidR="0038152A" w:rsidRPr="0038152A" w:rsidRDefault="0038152A" w:rsidP="0038152A">
            <w:pPr>
              <w:ind w:firstLine="0"/>
              <w:jc w:val="center"/>
              <w:rPr>
                <w:sz w:val="20"/>
                <w:szCs w:val="20"/>
              </w:rPr>
            </w:pPr>
            <w:r w:rsidRPr="0038152A">
              <w:rPr>
                <w:sz w:val="20"/>
                <w:szCs w:val="20"/>
              </w:rPr>
              <w:t>x</w:t>
            </w:r>
          </w:p>
        </w:tc>
        <w:tc>
          <w:tcPr>
            <w:tcW w:w="1351" w:type="dxa"/>
          </w:tcPr>
          <w:p w14:paraId="53DCBFDE" w14:textId="77777777" w:rsidR="0038152A" w:rsidRPr="0038152A" w:rsidRDefault="0038152A" w:rsidP="0038152A">
            <w:pPr>
              <w:keepNext/>
              <w:ind w:firstLine="0"/>
              <w:jc w:val="center"/>
              <w:rPr>
                <w:sz w:val="20"/>
                <w:szCs w:val="20"/>
              </w:rPr>
            </w:pPr>
            <w:r w:rsidRPr="0038152A">
              <w:rPr>
                <w:sz w:val="20"/>
                <w:szCs w:val="20"/>
              </w:rPr>
              <w:t>1</w:t>
            </w:r>
          </w:p>
        </w:tc>
      </w:tr>
    </w:tbl>
    <w:p w14:paraId="120D341C" w14:textId="04B46FB5" w:rsidR="0038152A" w:rsidRPr="0038152A" w:rsidRDefault="0038152A" w:rsidP="0038152A">
      <w:pPr>
        <w:pStyle w:val="Didascalia"/>
        <w:framePr w:hSpace="180" w:wrap="around" w:vAnchor="text" w:hAnchor="page" w:x="1684" w:y="6529"/>
        <w:ind w:firstLine="0"/>
        <w:rPr>
          <w:sz w:val="20"/>
          <w:szCs w:val="20"/>
        </w:rPr>
      </w:pPr>
      <w:r w:rsidRPr="0038152A">
        <w:rPr>
          <w:sz w:val="20"/>
          <w:szCs w:val="20"/>
        </w:rPr>
        <w:t xml:space="preserve">Tabela </w:t>
      </w:r>
      <w:r w:rsidRPr="0038152A">
        <w:rPr>
          <w:sz w:val="20"/>
          <w:szCs w:val="20"/>
        </w:rPr>
        <w:fldChar w:fldCharType="begin"/>
      </w:r>
      <w:r w:rsidRPr="0038152A">
        <w:rPr>
          <w:sz w:val="20"/>
          <w:szCs w:val="20"/>
        </w:rPr>
        <w:instrText xml:space="preserve"> SEQ Tabela \* ARABIC </w:instrText>
      </w:r>
      <w:r w:rsidRPr="0038152A">
        <w:rPr>
          <w:sz w:val="20"/>
          <w:szCs w:val="20"/>
        </w:rPr>
        <w:fldChar w:fldCharType="separate"/>
      </w:r>
      <w:r w:rsidR="00FB16F0">
        <w:rPr>
          <w:noProof/>
          <w:sz w:val="20"/>
          <w:szCs w:val="20"/>
        </w:rPr>
        <w:t>3</w:t>
      </w:r>
      <w:r w:rsidRPr="0038152A">
        <w:rPr>
          <w:sz w:val="20"/>
          <w:szCs w:val="20"/>
        </w:rPr>
        <w:fldChar w:fldCharType="end"/>
      </w:r>
      <w:r w:rsidRPr="0038152A">
        <w:rPr>
          <w:sz w:val="20"/>
          <w:szCs w:val="20"/>
        </w:rPr>
        <w:t xml:space="preserve"> - USO DE SUJEITOS PLENOS</w:t>
      </w:r>
    </w:p>
    <w:p w14:paraId="0B607FF9" w14:textId="77777777" w:rsidR="0038152A" w:rsidRPr="0038152A" w:rsidRDefault="0038152A" w:rsidP="0038152A">
      <w:r w:rsidRPr="0038152A">
        <w:t xml:space="preserve">No que diz respeito o mini corpus dessa pesquisa, as tabelas mostradas abaixo contêm os dados quantitativos por cada vídeo. </w:t>
      </w:r>
      <w:r w:rsidRPr="0038152A">
        <w:rPr>
          <w:rFonts w:cs="Times New Roman"/>
        </w:rPr>
        <w:t>É</w:t>
      </w:r>
      <w:r w:rsidRPr="0038152A">
        <w:t xml:space="preserve"> importante sublinhar que não foram calculados nessa circunstância os pronomes utilizados em estratégias de indeterminação do sujeito, que serão objeto de análises especificas nos parágrafos mais a seguir.</w:t>
      </w:r>
    </w:p>
    <w:p w14:paraId="4E53FE0D" w14:textId="5EE80425" w:rsidR="00D3314A" w:rsidRDefault="00D3314A" w:rsidP="0038152A">
      <w:pPr>
        <w:tabs>
          <w:tab w:val="left" w:pos="3699"/>
        </w:tabs>
        <w:ind w:firstLine="0"/>
      </w:pPr>
    </w:p>
    <w:tbl>
      <w:tblPr>
        <w:tblStyle w:val="Grigliatabella2"/>
        <w:tblpPr w:leftFromText="180" w:rightFromText="180" w:vertAnchor="text" w:horzAnchor="margin" w:tblpXSpec="center" w:tblpY="131"/>
        <w:tblW w:w="8642" w:type="dxa"/>
        <w:tblInd w:w="0" w:type="dxa"/>
        <w:tblLook w:val="04A0" w:firstRow="1" w:lastRow="0" w:firstColumn="1" w:lastColumn="0" w:noHBand="0" w:noVBand="1"/>
      </w:tblPr>
      <w:tblGrid>
        <w:gridCol w:w="1838"/>
        <w:gridCol w:w="1134"/>
        <w:gridCol w:w="1134"/>
        <w:gridCol w:w="1276"/>
        <w:gridCol w:w="992"/>
        <w:gridCol w:w="992"/>
        <w:gridCol w:w="1276"/>
      </w:tblGrid>
      <w:tr w:rsidR="0038152A" w:rsidRPr="0038152A" w14:paraId="04B5224D" w14:textId="77777777" w:rsidTr="00B40B4E">
        <w:trPr>
          <w:trHeight w:val="106"/>
        </w:trPr>
        <w:tc>
          <w:tcPr>
            <w:tcW w:w="1838" w:type="dxa"/>
            <w:tcBorders>
              <w:top w:val="single" w:sz="4" w:space="0" w:color="auto"/>
              <w:left w:val="single" w:sz="4" w:space="0" w:color="auto"/>
              <w:bottom w:val="single" w:sz="4" w:space="0" w:color="auto"/>
              <w:right w:val="single" w:sz="4" w:space="0" w:color="auto"/>
            </w:tcBorders>
            <w:hideMark/>
          </w:tcPr>
          <w:p w14:paraId="5843DE07"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Vídeo</w:t>
            </w:r>
          </w:p>
        </w:tc>
        <w:tc>
          <w:tcPr>
            <w:tcW w:w="1134" w:type="dxa"/>
            <w:tcBorders>
              <w:top w:val="single" w:sz="4" w:space="0" w:color="auto"/>
              <w:left w:val="single" w:sz="4" w:space="0" w:color="auto"/>
              <w:bottom w:val="single" w:sz="4" w:space="0" w:color="auto"/>
              <w:right w:val="single" w:sz="4" w:space="0" w:color="auto"/>
            </w:tcBorders>
            <w:hideMark/>
          </w:tcPr>
          <w:p w14:paraId="3EA98E8E"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Eu</w:t>
            </w:r>
          </w:p>
        </w:tc>
        <w:tc>
          <w:tcPr>
            <w:tcW w:w="1134" w:type="dxa"/>
            <w:tcBorders>
              <w:top w:val="single" w:sz="4" w:space="0" w:color="auto"/>
              <w:left w:val="single" w:sz="4" w:space="0" w:color="auto"/>
              <w:bottom w:val="single" w:sz="4" w:space="0" w:color="auto"/>
              <w:right w:val="single" w:sz="4" w:space="0" w:color="auto"/>
            </w:tcBorders>
            <w:hideMark/>
          </w:tcPr>
          <w:p w14:paraId="09CEB987"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Você</w:t>
            </w:r>
          </w:p>
        </w:tc>
        <w:tc>
          <w:tcPr>
            <w:tcW w:w="1276" w:type="dxa"/>
            <w:tcBorders>
              <w:top w:val="single" w:sz="4" w:space="0" w:color="auto"/>
              <w:left w:val="single" w:sz="4" w:space="0" w:color="auto"/>
              <w:bottom w:val="single" w:sz="4" w:space="0" w:color="auto"/>
              <w:right w:val="single" w:sz="4" w:space="0" w:color="auto"/>
            </w:tcBorders>
            <w:hideMark/>
          </w:tcPr>
          <w:p w14:paraId="5AB01EA6"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Ele / Ela</w:t>
            </w:r>
          </w:p>
        </w:tc>
        <w:tc>
          <w:tcPr>
            <w:tcW w:w="992" w:type="dxa"/>
            <w:tcBorders>
              <w:top w:val="single" w:sz="4" w:space="0" w:color="auto"/>
              <w:left w:val="single" w:sz="4" w:space="0" w:color="auto"/>
              <w:bottom w:val="single" w:sz="4" w:space="0" w:color="auto"/>
              <w:right w:val="single" w:sz="4" w:space="0" w:color="auto"/>
            </w:tcBorders>
            <w:hideMark/>
          </w:tcPr>
          <w:p w14:paraId="31949F65"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A gente</w:t>
            </w:r>
          </w:p>
        </w:tc>
        <w:tc>
          <w:tcPr>
            <w:tcW w:w="992" w:type="dxa"/>
            <w:tcBorders>
              <w:top w:val="single" w:sz="4" w:space="0" w:color="auto"/>
              <w:left w:val="single" w:sz="4" w:space="0" w:color="auto"/>
              <w:bottom w:val="single" w:sz="4" w:space="0" w:color="auto"/>
              <w:right w:val="single" w:sz="4" w:space="0" w:color="auto"/>
            </w:tcBorders>
            <w:hideMark/>
          </w:tcPr>
          <w:p w14:paraId="2DB3BE68"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Nós</w:t>
            </w:r>
          </w:p>
        </w:tc>
        <w:tc>
          <w:tcPr>
            <w:tcW w:w="1276" w:type="dxa"/>
            <w:tcBorders>
              <w:top w:val="single" w:sz="4" w:space="0" w:color="auto"/>
              <w:left w:val="single" w:sz="4" w:space="0" w:color="auto"/>
              <w:bottom w:val="single" w:sz="4" w:space="0" w:color="auto"/>
              <w:right w:val="single" w:sz="4" w:space="0" w:color="auto"/>
            </w:tcBorders>
            <w:hideMark/>
          </w:tcPr>
          <w:p w14:paraId="639C7804" w14:textId="77777777" w:rsidR="0038152A" w:rsidRPr="0038152A" w:rsidRDefault="0038152A" w:rsidP="0038152A">
            <w:pPr>
              <w:spacing w:after="160" w:line="360" w:lineRule="auto"/>
              <w:ind w:firstLine="0"/>
              <w:rPr>
                <w:rFonts w:eastAsiaTheme="minorEastAsia"/>
                <w:sz w:val="20"/>
                <w:szCs w:val="20"/>
                <w:lang w:val="it-IT"/>
              </w:rPr>
            </w:pPr>
            <w:r w:rsidRPr="0038152A">
              <w:rPr>
                <w:rFonts w:eastAsiaTheme="minorEastAsia"/>
                <w:sz w:val="20"/>
                <w:szCs w:val="20"/>
                <w:lang w:val="it-IT"/>
              </w:rPr>
              <w:t>Eles / Elas</w:t>
            </w:r>
          </w:p>
        </w:tc>
      </w:tr>
      <w:tr w:rsidR="0038152A" w:rsidRPr="0038152A" w14:paraId="5EE8BA99" w14:textId="77777777" w:rsidTr="00B40B4E">
        <w:trPr>
          <w:trHeight w:val="236"/>
        </w:trPr>
        <w:tc>
          <w:tcPr>
            <w:tcW w:w="1838" w:type="dxa"/>
            <w:tcBorders>
              <w:top w:val="single" w:sz="4" w:space="0" w:color="auto"/>
              <w:left w:val="single" w:sz="4" w:space="0" w:color="auto"/>
              <w:bottom w:val="single" w:sz="4" w:space="0" w:color="auto"/>
              <w:right w:val="single" w:sz="4" w:space="0" w:color="auto"/>
            </w:tcBorders>
            <w:hideMark/>
          </w:tcPr>
          <w:p w14:paraId="33F18637" w14:textId="77777777" w:rsidR="0038152A" w:rsidRPr="0038152A" w:rsidRDefault="0038152A" w:rsidP="0038152A">
            <w:pPr>
              <w:spacing w:after="160" w:line="360" w:lineRule="auto"/>
              <w:ind w:firstLine="0"/>
              <w:jc w:val="left"/>
              <w:rPr>
                <w:rFonts w:eastAsiaTheme="minorEastAsia"/>
                <w:i/>
                <w:iCs/>
                <w:sz w:val="20"/>
                <w:szCs w:val="20"/>
                <w:lang w:val="it-IT"/>
              </w:rPr>
            </w:pPr>
            <w:r w:rsidRPr="0038152A">
              <w:rPr>
                <w:rFonts w:eastAsiaTheme="minorEastAsia"/>
                <w:i/>
                <w:iCs/>
                <w:sz w:val="20"/>
                <w:szCs w:val="20"/>
                <w:lang w:val="it-IT"/>
              </w:rPr>
              <w:t>Acontecimento discursivo</w:t>
            </w:r>
          </w:p>
        </w:tc>
        <w:tc>
          <w:tcPr>
            <w:tcW w:w="1134" w:type="dxa"/>
            <w:tcBorders>
              <w:top w:val="single" w:sz="4" w:space="0" w:color="auto"/>
              <w:left w:val="single" w:sz="4" w:space="0" w:color="auto"/>
              <w:bottom w:val="single" w:sz="4" w:space="0" w:color="auto"/>
              <w:right w:val="single" w:sz="4" w:space="0" w:color="auto"/>
            </w:tcBorders>
            <w:hideMark/>
          </w:tcPr>
          <w:p w14:paraId="53B6C631"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2</w:t>
            </w:r>
          </w:p>
        </w:tc>
        <w:tc>
          <w:tcPr>
            <w:tcW w:w="1134" w:type="dxa"/>
            <w:tcBorders>
              <w:top w:val="single" w:sz="4" w:space="0" w:color="auto"/>
              <w:left w:val="single" w:sz="4" w:space="0" w:color="auto"/>
              <w:bottom w:val="single" w:sz="4" w:space="0" w:color="auto"/>
              <w:right w:val="single" w:sz="4" w:space="0" w:color="auto"/>
            </w:tcBorders>
            <w:hideMark/>
          </w:tcPr>
          <w:p w14:paraId="25DE3A51"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596FFA35"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12</w:t>
            </w:r>
          </w:p>
        </w:tc>
        <w:tc>
          <w:tcPr>
            <w:tcW w:w="992" w:type="dxa"/>
            <w:tcBorders>
              <w:top w:val="single" w:sz="4" w:space="0" w:color="auto"/>
              <w:left w:val="single" w:sz="4" w:space="0" w:color="auto"/>
              <w:bottom w:val="single" w:sz="4" w:space="0" w:color="auto"/>
              <w:right w:val="single" w:sz="4" w:space="0" w:color="auto"/>
            </w:tcBorders>
            <w:hideMark/>
          </w:tcPr>
          <w:p w14:paraId="37DEB9B7"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992" w:type="dxa"/>
            <w:tcBorders>
              <w:top w:val="single" w:sz="4" w:space="0" w:color="auto"/>
              <w:left w:val="single" w:sz="4" w:space="0" w:color="auto"/>
              <w:bottom w:val="single" w:sz="4" w:space="0" w:color="auto"/>
              <w:right w:val="single" w:sz="4" w:space="0" w:color="auto"/>
            </w:tcBorders>
            <w:hideMark/>
          </w:tcPr>
          <w:p w14:paraId="768781FC"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47929EF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r>
      <w:tr w:rsidR="0038152A" w:rsidRPr="0038152A" w14:paraId="242A8CD1" w14:textId="77777777" w:rsidTr="00F248E3">
        <w:trPr>
          <w:trHeight w:val="748"/>
        </w:trPr>
        <w:tc>
          <w:tcPr>
            <w:tcW w:w="1838" w:type="dxa"/>
            <w:tcBorders>
              <w:top w:val="single" w:sz="4" w:space="0" w:color="auto"/>
              <w:left w:val="single" w:sz="4" w:space="0" w:color="auto"/>
              <w:bottom w:val="single" w:sz="4" w:space="0" w:color="auto"/>
              <w:right w:val="single" w:sz="4" w:space="0" w:color="auto"/>
            </w:tcBorders>
            <w:hideMark/>
          </w:tcPr>
          <w:p w14:paraId="214B761F" w14:textId="77777777" w:rsidR="0038152A" w:rsidRPr="0038152A" w:rsidRDefault="0038152A" w:rsidP="0038152A">
            <w:pPr>
              <w:spacing w:after="160" w:line="360" w:lineRule="auto"/>
              <w:ind w:firstLine="0"/>
              <w:jc w:val="left"/>
              <w:rPr>
                <w:rFonts w:eastAsiaTheme="minorEastAsia"/>
                <w:i/>
                <w:iCs/>
                <w:sz w:val="20"/>
                <w:szCs w:val="20"/>
                <w:lang w:val="it-IT"/>
              </w:rPr>
            </w:pPr>
            <w:r w:rsidRPr="0038152A">
              <w:rPr>
                <w:rFonts w:eastAsiaTheme="minorEastAsia"/>
                <w:i/>
                <w:iCs/>
                <w:sz w:val="20"/>
                <w:szCs w:val="20"/>
                <w:lang w:val="it-IT"/>
              </w:rPr>
              <w:t>Ideologia e Rede eletrônica</w:t>
            </w:r>
          </w:p>
        </w:tc>
        <w:tc>
          <w:tcPr>
            <w:tcW w:w="1134" w:type="dxa"/>
            <w:tcBorders>
              <w:top w:val="single" w:sz="4" w:space="0" w:color="auto"/>
              <w:left w:val="single" w:sz="4" w:space="0" w:color="auto"/>
              <w:bottom w:val="single" w:sz="4" w:space="0" w:color="auto"/>
              <w:right w:val="single" w:sz="4" w:space="0" w:color="auto"/>
            </w:tcBorders>
            <w:hideMark/>
          </w:tcPr>
          <w:p w14:paraId="66FF445F"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w:t>
            </w:r>
          </w:p>
        </w:tc>
        <w:tc>
          <w:tcPr>
            <w:tcW w:w="1134" w:type="dxa"/>
            <w:tcBorders>
              <w:top w:val="single" w:sz="4" w:space="0" w:color="auto"/>
              <w:left w:val="single" w:sz="4" w:space="0" w:color="auto"/>
              <w:bottom w:val="single" w:sz="4" w:space="0" w:color="auto"/>
              <w:right w:val="single" w:sz="4" w:space="0" w:color="auto"/>
            </w:tcBorders>
            <w:hideMark/>
          </w:tcPr>
          <w:p w14:paraId="69EEEACB"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0DB2585F"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3</w:t>
            </w:r>
          </w:p>
        </w:tc>
        <w:tc>
          <w:tcPr>
            <w:tcW w:w="992" w:type="dxa"/>
            <w:tcBorders>
              <w:top w:val="single" w:sz="4" w:space="0" w:color="auto"/>
              <w:left w:val="single" w:sz="4" w:space="0" w:color="auto"/>
              <w:bottom w:val="single" w:sz="4" w:space="0" w:color="auto"/>
              <w:right w:val="single" w:sz="4" w:space="0" w:color="auto"/>
            </w:tcBorders>
            <w:hideMark/>
          </w:tcPr>
          <w:p w14:paraId="0DF4FA3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992" w:type="dxa"/>
            <w:tcBorders>
              <w:top w:val="single" w:sz="4" w:space="0" w:color="auto"/>
              <w:left w:val="single" w:sz="4" w:space="0" w:color="auto"/>
              <w:bottom w:val="single" w:sz="4" w:space="0" w:color="auto"/>
              <w:right w:val="single" w:sz="4" w:space="0" w:color="auto"/>
            </w:tcBorders>
            <w:hideMark/>
          </w:tcPr>
          <w:p w14:paraId="0A2F2729"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x</w:t>
            </w:r>
          </w:p>
        </w:tc>
        <w:tc>
          <w:tcPr>
            <w:tcW w:w="1276" w:type="dxa"/>
            <w:tcBorders>
              <w:top w:val="single" w:sz="4" w:space="0" w:color="auto"/>
              <w:left w:val="single" w:sz="4" w:space="0" w:color="auto"/>
              <w:bottom w:val="single" w:sz="4" w:space="0" w:color="auto"/>
              <w:right w:val="single" w:sz="4" w:space="0" w:color="auto"/>
            </w:tcBorders>
            <w:hideMark/>
          </w:tcPr>
          <w:p w14:paraId="4DFDFEF3" w14:textId="77777777" w:rsidR="0038152A" w:rsidRPr="0038152A" w:rsidRDefault="0038152A" w:rsidP="0038152A">
            <w:pPr>
              <w:spacing w:after="160" w:line="360" w:lineRule="auto"/>
              <w:ind w:firstLine="0"/>
              <w:jc w:val="center"/>
              <w:rPr>
                <w:rFonts w:eastAsiaTheme="minorEastAsia"/>
                <w:sz w:val="20"/>
                <w:szCs w:val="20"/>
                <w:lang w:val="it-IT"/>
              </w:rPr>
            </w:pPr>
            <w:r w:rsidRPr="0038152A">
              <w:rPr>
                <w:rFonts w:eastAsiaTheme="minorEastAsia"/>
                <w:sz w:val="20"/>
                <w:szCs w:val="20"/>
                <w:lang w:val="it-IT"/>
              </w:rPr>
              <w:t>1</w:t>
            </w:r>
          </w:p>
        </w:tc>
      </w:tr>
      <w:tr w:rsidR="0038152A" w:rsidRPr="0038152A" w14:paraId="281F9238" w14:textId="77777777" w:rsidTr="00F248E3">
        <w:trPr>
          <w:trHeight w:val="731"/>
        </w:trPr>
        <w:tc>
          <w:tcPr>
            <w:tcW w:w="1838" w:type="dxa"/>
            <w:tcBorders>
              <w:top w:val="single" w:sz="4" w:space="0" w:color="auto"/>
              <w:left w:val="single" w:sz="4" w:space="0" w:color="auto"/>
              <w:bottom w:val="single" w:sz="4" w:space="0" w:color="auto"/>
              <w:right w:val="single" w:sz="4" w:space="0" w:color="auto"/>
            </w:tcBorders>
            <w:hideMark/>
          </w:tcPr>
          <w:p w14:paraId="0F68EDEB"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Arquivo e Museu da língua portuguesa</w:t>
            </w:r>
          </w:p>
        </w:tc>
        <w:tc>
          <w:tcPr>
            <w:tcW w:w="1134" w:type="dxa"/>
            <w:tcBorders>
              <w:top w:val="single" w:sz="4" w:space="0" w:color="auto"/>
              <w:left w:val="single" w:sz="4" w:space="0" w:color="auto"/>
              <w:bottom w:val="single" w:sz="4" w:space="0" w:color="auto"/>
              <w:right w:val="single" w:sz="4" w:space="0" w:color="auto"/>
            </w:tcBorders>
            <w:hideMark/>
          </w:tcPr>
          <w:p w14:paraId="477C087E"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7C5EA57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55FF6C79"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14:paraId="42F1437C"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3CB6CA9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4B877EFD"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4</w:t>
            </w:r>
          </w:p>
        </w:tc>
      </w:tr>
      <w:tr w:rsidR="0038152A" w:rsidRPr="0038152A" w14:paraId="2ADBE0D5" w14:textId="77777777" w:rsidTr="00B40B4E">
        <w:trPr>
          <w:trHeight w:val="253"/>
        </w:trPr>
        <w:tc>
          <w:tcPr>
            <w:tcW w:w="1838" w:type="dxa"/>
            <w:tcBorders>
              <w:top w:val="single" w:sz="4" w:space="0" w:color="auto"/>
              <w:left w:val="single" w:sz="4" w:space="0" w:color="auto"/>
              <w:bottom w:val="single" w:sz="4" w:space="0" w:color="auto"/>
              <w:right w:val="single" w:sz="4" w:space="0" w:color="auto"/>
            </w:tcBorders>
            <w:hideMark/>
          </w:tcPr>
          <w:p w14:paraId="5E392DCE"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Voz e processo de subjetivação</w:t>
            </w:r>
          </w:p>
        </w:tc>
        <w:tc>
          <w:tcPr>
            <w:tcW w:w="1134" w:type="dxa"/>
            <w:tcBorders>
              <w:top w:val="single" w:sz="4" w:space="0" w:color="auto"/>
              <w:left w:val="single" w:sz="4" w:space="0" w:color="auto"/>
              <w:bottom w:val="single" w:sz="4" w:space="0" w:color="auto"/>
              <w:right w:val="single" w:sz="4" w:space="0" w:color="auto"/>
            </w:tcBorders>
            <w:hideMark/>
          </w:tcPr>
          <w:p w14:paraId="529F3245"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40585343"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177F1526"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14:paraId="015B043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1BBC4D74"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21F40E78"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r>
      <w:tr w:rsidR="0038152A" w:rsidRPr="0038152A" w14:paraId="7C972B2A" w14:textId="77777777" w:rsidTr="00B40B4E">
        <w:trPr>
          <w:trHeight w:val="178"/>
        </w:trPr>
        <w:tc>
          <w:tcPr>
            <w:tcW w:w="1838" w:type="dxa"/>
            <w:tcBorders>
              <w:top w:val="single" w:sz="4" w:space="0" w:color="auto"/>
              <w:left w:val="single" w:sz="4" w:space="0" w:color="auto"/>
              <w:bottom w:val="single" w:sz="4" w:space="0" w:color="auto"/>
              <w:right w:val="single" w:sz="4" w:space="0" w:color="auto"/>
            </w:tcBorders>
            <w:hideMark/>
          </w:tcPr>
          <w:p w14:paraId="504D154C"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Censura</w:t>
            </w:r>
          </w:p>
        </w:tc>
        <w:tc>
          <w:tcPr>
            <w:tcW w:w="1134" w:type="dxa"/>
            <w:tcBorders>
              <w:top w:val="single" w:sz="4" w:space="0" w:color="auto"/>
              <w:left w:val="single" w:sz="4" w:space="0" w:color="auto"/>
              <w:bottom w:val="single" w:sz="4" w:space="0" w:color="auto"/>
              <w:right w:val="single" w:sz="4" w:space="0" w:color="auto"/>
            </w:tcBorders>
            <w:hideMark/>
          </w:tcPr>
          <w:p w14:paraId="3836D28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2A36380A"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D10B2AB"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04A33E9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05A3D848"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9ACFDF2"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r>
      <w:tr w:rsidR="0038152A" w:rsidRPr="0038152A" w14:paraId="51DF5E68" w14:textId="77777777" w:rsidTr="00B40B4E">
        <w:trPr>
          <w:trHeight w:val="263"/>
        </w:trPr>
        <w:tc>
          <w:tcPr>
            <w:tcW w:w="1838" w:type="dxa"/>
            <w:tcBorders>
              <w:top w:val="single" w:sz="4" w:space="0" w:color="auto"/>
              <w:left w:val="single" w:sz="4" w:space="0" w:color="auto"/>
              <w:bottom w:val="single" w:sz="4" w:space="0" w:color="auto"/>
              <w:right w:val="single" w:sz="4" w:space="0" w:color="auto"/>
            </w:tcBorders>
            <w:hideMark/>
          </w:tcPr>
          <w:p w14:paraId="4E5FED02" w14:textId="77777777" w:rsidR="0038152A" w:rsidRPr="0038152A" w:rsidRDefault="0038152A" w:rsidP="0038152A">
            <w:pPr>
              <w:spacing w:after="160" w:line="360" w:lineRule="auto"/>
              <w:ind w:firstLine="0"/>
              <w:jc w:val="left"/>
              <w:rPr>
                <w:rFonts w:eastAsiaTheme="minorEastAsia"/>
                <w:i/>
                <w:iCs/>
                <w:sz w:val="20"/>
                <w:szCs w:val="20"/>
              </w:rPr>
            </w:pPr>
            <w:r w:rsidRPr="0038152A">
              <w:rPr>
                <w:rFonts w:eastAsiaTheme="minorEastAsia"/>
                <w:i/>
                <w:iCs/>
                <w:sz w:val="20"/>
                <w:szCs w:val="20"/>
              </w:rPr>
              <w:t>Dicionário de Discurso</w:t>
            </w:r>
          </w:p>
        </w:tc>
        <w:tc>
          <w:tcPr>
            <w:tcW w:w="1134" w:type="dxa"/>
            <w:tcBorders>
              <w:top w:val="single" w:sz="4" w:space="0" w:color="auto"/>
              <w:left w:val="single" w:sz="4" w:space="0" w:color="auto"/>
              <w:bottom w:val="single" w:sz="4" w:space="0" w:color="auto"/>
              <w:right w:val="single" w:sz="4" w:space="0" w:color="auto"/>
            </w:tcBorders>
            <w:hideMark/>
          </w:tcPr>
          <w:p w14:paraId="51143E37"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10A3B1AE"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72E410B0"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14:paraId="32611DC9"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2C06695" w14:textId="77777777" w:rsidR="0038152A" w:rsidRPr="0038152A" w:rsidRDefault="0038152A" w:rsidP="0038152A">
            <w:pPr>
              <w:spacing w:after="160" w:line="360" w:lineRule="auto"/>
              <w:ind w:firstLine="0"/>
              <w:jc w:val="center"/>
              <w:rPr>
                <w:rFonts w:eastAsiaTheme="minorEastAsia"/>
                <w:sz w:val="20"/>
                <w:szCs w:val="20"/>
              </w:rPr>
            </w:pPr>
            <w:r w:rsidRPr="0038152A">
              <w:rPr>
                <w:rFonts w:eastAsiaTheme="minorEastAsia"/>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14:paraId="3A2C55AB" w14:textId="77777777" w:rsidR="0038152A" w:rsidRPr="0038152A" w:rsidRDefault="0038152A" w:rsidP="0038152A">
            <w:pPr>
              <w:keepNext/>
              <w:spacing w:after="160" w:line="360" w:lineRule="auto"/>
              <w:ind w:firstLine="0"/>
              <w:jc w:val="center"/>
              <w:rPr>
                <w:rFonts w:eastAsiaTheme="minorEastAsia"/>
                <w:sz w:val="20"/>
                <w:szCs w:val="20"/>
              </w:rPr>
            </w:pPr>
            <w:r w:rsidRPr="0038152A">
              <w:rPr>
                <w:rFonts w:eastAsiaTheme="minorEastAsia"/>
                <w:sz w:val="20"/>
                <w:szCs w:val="20"/>
              </w:rPr>
              <w:t>x</w:t>
            </w:r>
          </w:p>
        </w:tc>
      </w:tr>
    </w:tbl>
    <w:p w14:paraId="70A9E0F6" w14:textId="4C6585BD" w:rsidR="0038152A" w:rsidRPr="0038152A" w:rsidRDefault="0038152A" w:rsidP="00F248E3">
      <w:pPr>
        <w:pStyle w:val="Didascalia"/>
        <w:framePr w:h="349" w:hRule="exact" w:hSpace="180" w:wrap="around" w:vAnchor="text" w:hAnchor="page" w:x="1957" w:y="5568"/>
        <w:ind w:firstLine="0"/>
        <w:rPr>
          <w:sz w:val="20"/>
          <w:szCs w:val="20"/>
        </w:rPr>
      </w:pPr>
      <w:r w:rsidRPr="0038152A">
        <w:rPr>
          <w:sz w:val="20"/>
          <w:szCs w:val="20"/>
        </w:rPr>
        <w:t xml:space="preserve">Tabela </w:t>
      </w:r>
      <w:r w:rsidRPr="0038152A">
        <w:rPr>
          <w:sz w:val="20"/>
          <w:szCs w:val="20"/>
        </w:rPr>
        <w:fldChar w:fldCharType="begin"/>
      </w:r>
      <w:r w:rsidRPr="0038152A">
        <w:rPr>
          <w:sz w:val="20"/>
          <w:szCs w:val="20"/>
        </w:rPr>
        <w:instrText xml:space="preserve"> SEQ Tabela \* ARABIC </w:instrText>
      </w:r>
      <w:r w:rsidRPr="0038152A">
        <w:rPr>
          <w:sz w:val="20"/>
          <w:szCs w:val="20"/>
        </w:rPr>
        <w:fldChar w:fldCharType="separate"/>
      </w:r>
      <w:r w:rsidR="00FB16F0">
        <w:rPr>
          <w:noProof/>
          <w:sz w:val="20"/>
          <w:szCs w:val="20"/>
        </w:rPr>
        <w:t>4</w:t>
      </w:r>
      <w:r w:rsidRPr="0038152A">
        <w:rPr>
          <w:sz w:val="20"/>
          <w:szCs w:val="20"/>
        </w:rPr>
        <w:fldChar w:fldCharType="end"/>
      </w:r>
      <w:r w:rsidRPr="0038152A">
        <w:rPr>
          <w:sz w:val="20"/>
          <w:szCs w:val="20"/>
        </w:rPr>
        <w:t>- USO DE SUJEITOS NULOS</w:t>
      </w:r>
    </w:p>
    <w:p w14:paraId="05F3E965" w14:textId="794D7505" w:rsidR="0038152A" w:rsidRDefault="0038152A" w:rsidP="0038152A">
      <w:pPr>
        <w:tabs>
          <w:tab w:val="left" w:pos="3699"/>
        </w:tabs>
        <w:ind w:firstLine="0"/>
      </w:pPr>
    </w:p>
    <w:p w14:paraId="2B8F3CE6" w14:textId="092B3CFC" w:rsidR="0038152A" w:rsidRDefault="0038152A" w:rsidP="0038152A">
      <w:pPr>
        <w:tabs>
          <w:tab w:val="left" w:pos="3699"/>
        </w:tabs>
        <w:ind w:firstLine="0"/>
      </w:pPr>
    </w:p>
    <w:p w14:paraId="3B1C4EBE" w14:textId="58CDDD48" w:rsidR="00F248E3" w:rsidRPr="00F248E3" w:rsidRDefault="00F248E3" w:rsidP="00F248E3">
      <w:pPr>
        <w:ind w:firstLine="0"/>
      </w:pPr>
      <w:r w:rsidRPr="00F248E3">
        <w:t>Como acima mencionado, as estratégias de indeterminação utilizadas com mais frequência pelos speakers dos videoverbetes aparecem coerentes com a geral tendencia à realização fonológica do sujeito no PB neo-standard. Além disso, sendo o processo de mudança do sistema linguístico gradual e lento, pode ainda ser observada uma realidade de coexistência entre técnicas padrão, como os modelos “se” + 3PS ou 1PP (com sujeito nulo) e frases com o pronome “você’’ ou com a expressão pronominal “a gente”.</w:t>
      </w:r>
      <w:r w:rsidRPr="00F248E3">
        <w:rPr>
          <w:vertAlign w:val="superscript"/>
        </w:rPr>
        <w:footnoteReference w:id="21"/>
      </w:r>
    </w:p>
    <w:p w14:paraId="1F47BE27" w14:textId="77777777" w:rsidR="00F248E3" w:rsidRDefault="00F248E3" w:rsidP="00F248E3">
      <w:pPr>
        <w:ind w:firstLine="0"/>
      </w:pPr>
    </w:p>
    <w:p w14:paraId="480594EE" w14:textId="6FDA2844" w:rsidR="00F248E3" w:rsidRPr="00F248E3" w:rsidRDefault="00F248E3" w:rsidP="00F248E3">
      <w:pPr>
        <w:ind w:firstLine="0"/>
      </w:pPr>
      <w:r w:rsidRPr="00F248E3">
        <w:t xml:space="preserve">Os valores extratos de cada videoverbete podem ser consultados na tabela abaixo apresentada. </w:t>
      </w:r>
    </w:p>
    <w:p w14:paraId="36E98AD0" w14:textId="387F2D8C" w:rsidR="0038152A" w:rsidRDefault="0038152A" w:rsidP="0038152A">
      <w:pPr>
        <w:tabs>
          <w:tab w:val="left" w:pos="3699"/>
        </w:tabs>
        <w:ind w:firstLine="0"/>
      </w:pPr>
    </w:p>
    <w:tbl>
      <w:tblPr>
        <w:tblStyle w:val="Grigliatabella3"/>
        <w:tblpPr w:leftFromText="180" w:rightFromText="180" w:vertAnchor="text" w:horzAnchor="margin" w:tblpXSpec="center" w:tblpY="156"/>
        <w:tblW w:w="8359" w:type="dxa"/>
        <w:tblInd w:w="0" w:type="dxa"/>
        <w:tblLook w:val="04A0" w:firstRow="1" w:lastRow="0" w:firstColumn="1" w:lastColumn="0" w:noHBand="0" w:noVBand="1"/>
      </w:tblPr>
      <w:tblGrid>
        <w:gridCol w:w="1838"/>
        <w:gridCol w:w="1134"/>
        <w:gridCol w:w="1134"/>
        <w:gridCol w:w="992"/>
        <w:gridCol w:w="1047"/>
        <w:gridCol w:w="987"/>
        <w:gridCol w:w="1227"/>
      </w:tblGrid>
      <w:tr w:rsidR="00F248E3" w:rsidRPr="00F248E3" w14:paraId="219E1983" w14:textId="77777777" w:rsidTr="00F248E3">
        <w:trPr>
          <w:trHeight w:val="982"/>
        </w:trPr>
        <w:tc>
          <w:tcPr>
            <w:tcW w:w="1838" w:type="dxa"/>
            <w:tcBorders>
              <w:top w:val="single" w:sz="4" w:space="0" w:color="auto"/>
              <w:left w:val="single" w:sz="4" w:space="0" w:color="auto"/>
              <w:bottom w:val="single" w:sz="4" w:space="0" w:color="auto"/>
              <w:right w:val="single" w:sz="4" w:space="0" w:color="auto"/>
            </w:tcBorders>
          </w:tcPr>
          <w:p w14:paraId="0FFE72DA" w14:textId="77777777" w:rsidR="00F248E3" w:rsidRPr="00F248E3" w:rsidRDefault="00F248E3" w:rsidP="00F248E3">
            <w:pPr>
              <w:spacing w:after="160" w:line="360" w:lineRule="auto"/>
              <w:ind w:firstLine="0"/>
              <w:rPr>
                <w:sz w:val="20"/>
                <w:szCs w:val="20"/>
              </w:rPr>
            </w:pPr>
            <w:r w:rsidRPr="00F248E3">
              <w:rPr>
                <w:sz w:val="20"/>
                <w:szCs w:val="20"/>
              </w:rPr>
              <w:t>Vídeo</w:t>
            </w:r>
          </w:p>
        </w:tc>
        <w:tc>
          <w:tcPr>
            <w:tcW w:w="1134" w:type="dxa"/>
            <w:tcBorders>
              <w:top w:val="single" w:sz="4" w:space="0" w:color="auto"/>
              <w:left w:val="single" w:sz="4" w:space="0" w:color="auto"/>
              <w:bottom w:val="single" w:sz="4" w:space="0" w:color="auto"/>
              <w:right w:val="single" w:sz="4" w:space="0" w:color="auto"/>
            </w:tcBorders>
          </w:tcPr>
          <w:p w14:paraId="2F88BF75" w14:textId="77777777" w:rsidR="00F248E3" w:rsidRPr="00F248E3" w:rsidRDefault="00F248E3" w:rsidP="00F248E3">
            <w:pPr>
              <w:spacing w:after="160" w:line="360" w:lineRule="auto"/>
              <w:ind w:firstLine="0"/>
              <w:rPr>
                <w:sz w:val="20"/>
                <w:szCs w:val="20"/>
              </w:rPr>
            </w:pPr>
            <w:r w:rsidRPr="00F248E3">
              <w:rPr>
                <w:sz w:val="20"/>
                <w:szCs w:val="20"/>
              </w:rPr>
              <w:t xml:space="preserve">Se+3PS </w:t>
            </w:r>
          </w:p>
        </w:tc>
        <w:tc>
          <w:tcPr>
            <w:tcW w:w="1134" w:type="dxa"/>
            <w:tcBorders>
              <w:top w:val="single" w:sz="4" w:space="0" w:color="auto"/>
              <w:left w:val="single" w:sz="4" w:space="0" w:color="auto"/>
              <w:bottom w:val="single" w:sz="4" w:space="0" w:color="auto"/>
              <w:right w:val="single" w:sz="4" w:space="0" w:color="auto"/>
            </w:tcBorders>
          </w:tcPr>
          <w:p w14:paraId="2C25B011" w14:textId="77777777" w:rsidR="00F248E3" w:rsidRPr="00F248E3" w:rsidRDefault="00F248E3" w:rsidP="00F248E3">
            <w:pPr>
              <w:spacing w:after="160" w:line="360" w:lineRule="auto"/>
              <w:ind w:firstLine="0"/>
              <w:rPr>
                <w:sz w:val="20"/>
                <w:szCs w:val="20"/>
              </w:rPr>
            </w:pPr>
            <w:r w:rsidRPr="00F248E3">
              <w:rPr>
                <w:sz w:val="20"/>
                <w:szCs w:val="20"/>
              </w:rPr>
              <w:t>Ø+3PP</w:t>
            </w:r>
          </w:p>
        </w:tc>
        <w:tc>
          <w:tcPr>
            <w:tcW w:w="992" w:type="dxa"/>
            <w:tcBorders>
              <w:top w:val="single" w:sz="4" w:space="0" w:color="auto"/>
              <w:left w:val="single" w:sz="4" w:space="0" w:color="auto"/>
              <w:bottom w:val="single" w:sz="4" w:space="0" w:color="auto"/>
              <w:right w:val="single" w:sz="4" w:space="0" w:color="auto"/>
            </w:tcBorders>
          </w:tcPr>
          <w:p w14:paraId="3CE0375F" w14:textId="77777777" w:rsidR="00F248E3" w:rsidRPr="00F248E3" w:rsidRDefault="00F248E3" w:rsidP="00F248E3">
            <w:pPr>
              <w:spacing w:after="160" w:line="360" w:lineRule="auto"/>
              <w:ind w:firstLine="0"/>
              <w:rPr>
                <w:sz w:val="20"/>
                <w:szCs w:val="20"/>
              </w:rPr>
            </w:pPr>
            <w:r w:rsidRPr="00F248E3">
              <w:rPr>
                <w:sz w:val="20"/>
                <w:szCs w:val="20"/>
              </w:rPr>
              <w:t>Ø / nós +1PP</w:t>
            </w:r>
          </w:p>
        </w:tc>
        <w:tc>
          <w:tcPr>
            <w:tcW w:w="1047" w:type="dxa"/>
            <w:tcBorders>
              <w:top w:val="single" w:sz="4" w:space="0" w:color="auto"/>
              <w:left w:val="single" w:sz="4" w:space="0" w:color="auto"/>
              <w:bottom w:val="single" w:sz="4" w:space="0" w:color="auto"/>
              <w:right w:val="single" w:sz="4" w:space="0" w:color="auto"/>
            </w:tcBorders>
          </w:tcPr>
          <w:p w14:paraId="00B8FE06" w14:textId="77777777" w:rsidR="00F248E3" w:rsidRPr="00F248E3" w:rsidRDefault="00F248E3" w:rsidP="00F248E3">
            <w:pPr>
              <w:spacing w:after="160" w:line="360" w:lineRule="auto"/>
              <w:ind w:firstLine="0"/>
              <w:rPr>
                <w:sz w:val="20"/>
                <w:szCs w:val="20"/>
              </w:rPr>
            </w:pPr>
            <w:r w:rsidRPr="00F248E3">
              <w:rPr>
                <w:sz w:val="20"/>
                <w:szCs w:val="20"/>
              </w:rPr>
              <w:t>Você</w:t>
            </w:r>
          </w:p>
        </w:tc>
        <w:tc>
          <w:tcPr>
            <w:tcW w:w="987" w:type="dxa"/>
            <w:tcBorders>
              <w:top w:val="single" w:sz="4" w:space="0" w:color="auto"/>
              <w:left w:val="single" w:sz="4" w:space="0" w:color="auto"/>
              <w:bottom w:val="single" w:sz="4" w:space="0" w:color="auto"/>
              <w:right w:val="single" w:sz="4" w:space="0" w:color="auto"/>
            </w:tcBorders>
          </w:tcPr>
          <w:p w14:paraId="53F5DCBB" w14:textId="77777777" w:rsidR="00F248E3" w:rsidRPr="00F248E3" w:rsidRDefault="00F248E3" w:rsidP="00F248E3">
            <w:pPr>
              <w:spacing w:after="160" w:line="360" w:lineRule="auto"/>
              <w:ind w:firstLine="0"/>
              <w:rPr>
                <w:sz w:val="20"/>
                <w:szCs w:val="20"/>
              </w:rPr>
            </w:pPr>
            <w:r w:rsidRPr="00F248E3">
              <w:rPr>
                <w:sz w:val="20"/>
                <w:szCs w:val="20"/>
              </w:rPr>
              <w:t>A gente</w:t>
            </w:r>
          </w:p>
        </w:tc>
        <w:tc>
          <w:tcPr>
            <w:tcW w:w="1227" w:type="dxa"/>
            <w:tcBorders>
              <w:top w:val="single" w:sz="4" w:space="0" w:color="auto"/>
              <w:left w:val="single" w:sz="4" w:space="0" w:color="auto"/>
              <w:bottom w:val="single" w:sz="4" w:space="0" w:color="auto"/>
              <w:right w:val="single" w:sz="4" w:space="0" w:color="auto"/>
            </w:tcBorders>
          </w:tcPr>
          <w:p w14:paraId="1A21E6C0" w14:textId="77777777" w:rsidR="00F248E3" w:rsidRPr="00F248E3" w:rsidRDefault="00F248E3" w:rsidP="00F248E3">
            <w:pPr>
              <w:spacing w:after="160" w:line="360" w:lineRule="auto"/>
              <w:ind w:firstLine="0"/>
              <w:rPr>
                <w:sz w:val="20"/>
                <w:szCs w:val="20"/>
              </w:rPr>
            </w:pPr>
            <w:r w:rsidRPr="00F248E3">
              <w:rPr>
                <w:sz w:val="20"/>
                <w:szCs w:val="20"/>
              </w:rPr>
              <w:t>omissão do “se” / Ø + 3PS</w:t>
            </w:r>
          </w:p>
        </w:tc>
      </w:tr>
      <w:tr w:rsidR="00F248E3" w:rsidRPr="00F248E3" w14:paraId="06C81A5B" w14:textId="77777777" w:rsidTr="00217E77">
        <w:trPr>
          <w:trHeight w:val="922"/>
        </w:trPr>
        <w:tc>
          <w:tcPr>
            <w:tcW w:w="1838" w:type="dxa"/>
            <w:tcBorders>
              <w:top w:val="single" w:sz="4" w:space="0" w:color="auto"/>
              <w:left w:val="single" w:sz="4" w:space="0" w:color="auto"/>
              <w:bottom w:val="single" w:sz="4" w:space="0" w:color="auto"/>
              <w:right w:val="single" w:sz="4" w:space="0" w:color="auto"/>
            </w:tcBorders>
            <w:hideMark/>
          </w:tcPr>
          <w:p w14:paraId="49456E30" w14:textId="77777777" w:rsidR="00F248E3" w:rsidRPr="00F248E3" w:rsidRDefault="00F248E3" w:rsidP="00F248E3">
            <w:pPr>
              <w:spacing w:line="360" w:lineRule="auto"/>
              <w:ind w:firstLine="0"/>
              <w:jc w:val="left"/>
              <w:rPr>
                <w:sz w:val="20"/>
                <w:szCs w:val="20"/>
              </w:rPr>
            </w:pPr>
            <w:r w:rsidRPr="00F248E3">
              <w:rPr>
                <w:sz w:val="20"/>
                <w:szCs w:val="20"/>
              </w:rPr>
              <w:t>Acontecimento discursivo</w:t>
            </w:r>
          </w:p>
        </w:tc>
        <w:tc>
          <w:tcPr>
            <w:tcW w:w="1134" w:type="dxa"/>
            <w:tcBorders>
              <w:top w:val="single" w:sz="4" w:space="0" w:color="auto"/>
              <w:left w:val="single" w:sz="4" w:space="0" w:color="auto"/>
              <w:bottom w:val="single" w:sz="4" w:space="0" w:color="auto"/>
              <w:right w:val="single" w:sz="4" w:space="0" w:color="auto"/>
            </w:tcBorders>
            <w:hideMark/>
          </w:tcPr>
          <w:p w14:paraId="07A0F8BD"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4573213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6CCDD115"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047" w:type="dxa"/>
            <w:tcBorders>
              <w:top w:val="single" w:sz="4" w:space="0" w:color="auto"/>
              <w:left w:val="single" w:sz="4" w:space="0" w:color="auto"/>
              <w:bottom w:val="single" w:sz="4" w:space="0" w:color="auto"/>
              <w:right w:val="single" w:sz="4" w:space="0" w:color="auto"/>
            </w:tcBorders>
            <w:hideMark/>
          </w:tcPr>
          <w:p w14:paraId="2EDB02DF"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230A02C0"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52183C2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59D024C5" w14:textId="77777777" w:rsidTr="00F248E3">
        <w:trPr>
          <w:trHeight w:val="705"/>
        </w:trPr>
        <w:tc>
          <w:tcPr>
            <w:tcW w:w="1838" w:type="dxa"/>
            <w:tcBorders>
              <w:top w:val="single" w:sz="4" w:space="0" w:color="auto"/>
              <w:left w:val="single" w:sz="4" w:space="0" w:color="auto"/>
              <w:bottom w:val="single" w:sz="4" w:space="0" w:color="auto"/>
              <w:right w:val="single" w:sz="4" w:space="0" w:color="auto"/>
            </w:tcBorders>
            <w:hideMark/>
          </w:tcPr>
          <w:p w14:paraId="45A7D067" w14:textId="77777777" w:rsidR="00F248E3" w:rsidRPr="00F248E3" w:rsidRDefault="00F248E3" w:rsidP="00F248E3">
            <w:pPr>
              <w:spacing w:line="360" w:lineRule="auto"/>
              <w:ind w:firstLine="0"/>
              <w:jc w:val="left"/>
              <w:rPr>
                <w:sz w:val="20"/>
                <w:szCs w:val="20"/>
              </w:rPr>
            </w:pPr>
            <w:r w:rsidRPr="00F248E3">
              <w:rPr>
                <w:sz w:val="20"/>
                <w:szCs w:val="20"/>
              </w:rPr>
              <w:t>Ideologia e Rede eletrônica</w:t>
            </w:r>
          </w:p>
        </w:tc>
        <w:tc>
          <w:tcPr>
            <w:tcW w:w="1134" w:type="dxa"/>
            <w:tcBorders>
              <w:top w:val="single" w:sz="4" w:space="0" w:color="auto"/>
              <w:left w:val="single" w:sz="4" w:space="0" w:color="auto"/>
              <w:bottom w:val="single" w:sz="4" w:space="0" w:color="auto"/>
              <w:right w:val="single" w:sz="4" w:space="0" w:color="auto"/>
            </w:tcBorders>
            <w:hideMark/>
          </w:tcPr>
          <w:p w14:paraId="51F2D3DD"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6BB693F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6571391"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047" w:type="dxa"/>
            <w:tcBorders>
              <w:top w:val="single" w:sz="4" w:space="0" w:color="auto"/>
              <w:left w:val="single" w:sz="4" w:space="0" w:color="auto"/>
              <w:bottom w:val="single" w:sz="4" w:space="0" w:color="auto"/>
              <w:right w:val="single" w:sz="4" w:space="0" w:color="auto"/>
            </w:tcBorders>
            <w:hideMark/>
          </w:tcPr>
          <w:p w14:paraId="65967B5D"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987" w:type="dxa"/>
            <w:tcBorders>
              <w:top w:val="single" w:sz="4" w:space="0" w:color="auto"/>
              <w:left w:val="single" w:sz="4" w:space="0" w:color="auto"/>
              <w:bottom w:val="single" w:sz="4" w:space="0" w:color="auto"/>
              <w:right w:val="single" w:sz="4" w:space="0" w:color="auto"/>
            </w:tcBorders>
            <w:hideMark/>
          </w:tcPr>
          <w:p w14:paraId="590788E2" w14:textId="77777777" w:rsidR="00F248E3" w:rsidRPr="00F248E3" w:rsidRDefault="00F248E3" w:rsidP="00F248E3">
            <w:pPr>
              <w:spacing w:line="360" w:lineRule="auto"/>
              <w:ind w:firstLine="0"/>
              <w:jc w:val="center"/>
              <w:rPr>
                <w:sz w:val="20"/>
                <w:szCs w:val="20"/>
              </w:rPr>
            </w:pPr>
            <w:r w:rsidRPr="00F248E3">
              <w:rPr>
                <w:sz w:val="20"/>
                <w:szCs w:val="20"/>
              </w:rPr>
              <w:t>5</w:t>
            </w:r>
          </w:p>
        </w:tc>
        <w:tc>
          <w:tcPr>
            <w:tcW w:w="1227" w:type="dxa"/>
            <w:tcBorders>
              <w:top w:val="single" w:sz="4" w:space="0" w:color="auto"/>
              <w:left w:val="single" w:sz="4" w:space="0" w:color="auto"/>
              <w:bottom w:val="single" w:sz="4" w:space="0" w:color="auto"/>
              <w:right w:val="single" w:sz="4" w:space="0" w:color="auto"/>
            </w:tcBorders>
            <w:hideMark/>
          </w:tcPr>
          <w:p w14:paraId="111B27BC"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200080B0" w14:textId="77777777" w:rsidTr="00217E77">
        <w:trPr>
          <w:trHeight w:val="872"/>
        </w:trPr>
        <w:tc>
          <w:tcPr>
            <w:tcW w:w="1838" w:type="dxa"/>
            <w:tcBorders>
              <w:top w:val="single" w:sz="4" w:space="0" w:color="auto"/>
              <w:left w:val="single" w:sz="4" w:space="0" w:color="auto"/>
              <w:bottom w:val="single" w:sz="4" w:space="0" w:color="auto"/>
              <w:right w:val="single" w:sz="4" w:space="0" w:color="auto"/>
            </w:tcBorders>
            <w:hideMark/>
          </w:tcPr>
          <w:p w14:paraId="211F92BA" w14:textId="77777777" w:rsidR="00F248E3" w:rsidRPr="00F248E3" w:rsidRDefault="00F248E3" w:rsidP="00F248E3">
            <w:pPr>
              <w:spacing w:line="360" w:lineRule="auto"/>
              <w:ind w:firstLine="0"/>
              <w:jc w:val="left"/>
              <w:rPr>
                <w:sz w:val="20"/>
                <w:szCs w:val="20"/>
              </w:rPr>
            </w:pPr>
            <w:r w:rsidRPr="00F248E3">
              <w:rPr>
                <w:sz w:val="20"/>
                <w:szCs w:val="20"/>
              </w:rPr>
              <w:lastRenderedPageBreak/>
              <w:t>Arquivo e Museu da língua portuguesa</w:t>
            </w:r>
          </w:p>
        </w:tc>
        <w:tc>
          <w:tcPr>
            <w:tcW w:w="1134" w:type="dxa"/>
            <w:tcBorders>
              <w:top w:val="single" w:sz="4" w:space="0" w:color="auto"/>
              <w:left w:val="single" w:sz="4" w:space="0" w:color="auto"/>
              <w:bottom w:val="single" w:sz="4" w:space="0" w:color="auto"/>
              <w:right w:val="single" w:sz="4" w:space="0" w:color="auto"/>
            </w:tcBorders>
            <w:hideMark/>
          </w:tcPr>
          <w:p w14:paraId="534CB865"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414AD7D4"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6F46B163" w14:textId="77777777" w:rsidR="00F248E3" w:rsidRPr="00F248E3" w:rsidRDefault="00F248E3" w:rsidP="00F248E3">
            <w:pPr>
              <w:spacing w:after="160" w:line="360" w:lineRule="auto"/>
              <w:ind w:firstLine="0"/>
              <w:jc w:val="center"/>
              <w:rPr>
                <w:sz w:val="20"/>
                <w:szCs w:val="20"/>
              </w:rPr>
            </w:pPr>
            <w:r w:rsidRPr="00F248E3">
              <w:rPr>
                <w:sz w:val="20"/>
                <w:szCs w:val="20"/>
              </w:rPr>
              <w:t>1</w:t>
            </w:r>
          </w:p>
        </w:tc>
        <w:tc>
          <w:tcPr>
            <w:tcW w:w="1047" w:type="dxa"/>
            <w:tcBorders>
              <w:top w:val="single" w:sz="4" w:space="0" w:color="auto"/>
              <w:left w:val="single" w:sz="4" w:space="0" w:color="auto"/>
              <w:bottom w:val="single" w:sz="4" w:space="0" w:color="auto"/>
              <w:right w:val="single" w:sz="4" w:space="0" w:color="auto"/>
            </w:tcBorders>
            <w:hideMark/>
          </w:tcPr>
          <w:p w14:paraId="061006D9"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2FE36B41" w14:textId="77777777" w:rsidR="00F248E3" w:rsidRPr="00F248E3" w:rsidRDefault="00F248E3" w:rsidP="00F248E3">
            <w:pPr>
              <w:spacing w:after="160"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42966DD6" w14:textId="77777777" w:rsidR="00F248E3" w:rsidRPr="00F248E3" w:rsidRDefault="00F248E3" w:rsidP="00F248E3">
            <w:pPr>
              <w:spacing w:after="160" w:line="360" w:lineRule="auto"/>
              <w:ind w:firstLine="0"/>
              <w:jc w:val="center"/>
              <w:rPr>
                <w:sz w:val="20"/>
                <w:szCs w:val="20"/>
              </w:rPr>
            </w:pPr>
            <w:r w:rsidRPr="00F248E3">
              <w:rPr>
                <w:sz w:val="20"/>
                <w:szCs w:val="20"/>
              </w:rPr>
              <w:t>x</w:t>
            </w:r>
          </w:p>
        </w:tc>
      </w:tr>
      <w:tr w:rsidR="00F248E3" w:rsidRPr="00F248E3" w14:paraId="1FBCEABD" w14:textId="77777777" w:rsidTr="00217E77">
        <w:trPr>
          <w:trHeight w:val="685"/>
        </w:trPr>
        <w:tc>
          <w:tcPr>
            <w:tcW w:w="1838" w:type="dxa"/>
            <w:tcBorders>
              <w:top w:val="single" w:sz="4" w:space="0" w:color="auto"/>
              <w:left w:val="single" w:sz="4" w:space="0" w:color="auto"/>
              <w:bottom w:val="single" w:sz="4" w:space="0" w:color="auto"/>
              <w:right w:val="single" w:sz="4" w:space="0" w:color="auto"/>
            </w:tcBorders>
            <w:hideMark/>
          </w:tcPr>
          <w:p w14:paraId="4E55A086" w14:textId="77777777" w:rsidR="00F248E3" w:rsidRPr="00F248E3" w:rsidRDefault="00F248E3" w:rsidP="00F248E3">
            <w:pPr>
              <w:spacing w:line="360" w:lineRule="auto"/>
              <w:ind w:firstLine="0"/>
              <w:jc w:val="left"/>
              <w:rPr>
                <w:sz w:val="20"/>
                <w:szCs w:val="20"/>
              </w:rPr>
            </w:pPr>
            <w:r w:rsidRPr="00F248E3">
              <w:rPr>
                <w:sz w:val="20"/>
                <w:szCs w:val="20"/>
              </w:rPr>
              <w:t>Voz e processo de subjetivação</w:t>
            </w:r>
          </w:p>
        </w:tc>
        <w:tc>
          <w:tcPr>
            <w:tcW w:w="1134" w:type="dxa"/>
            <w:tcBorders>
              <w:top w:val="single" w:sz="4" w:space="0" w:color="auto"/>
              <w:left w:val="single" w:sz="4" w:space="0" w:color="auto"/>
              <w:bottom w:val="single" w:sz="4" w:space="0" w:color="auto"/>
              <w:right w:val="single" w:sz="4" w:space="0" w:color="auto"/>
            </w:tcBorders>
            <w:hideMark/>
          </w:tcPr>
          <w:p w14:paraId="45FC248C"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7512EFF7"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728CC027" w14:textId="77777777" w:rsidR="00F248E3" w:rsidRPr="00F248E3" w:rsidRDefault="00F248E3" w:rsidP="00F248E3">
            <w:pPr>
              <w:spacing w:after="160" w:line="360" w:lineRule="auto"/>
              <w:ind w:firstLine="0"/>
              <w:jc w:val="center"/>
              <w:rPr>
                <w:sz w:val="20"/>
                <w:szCs w:val="20"/>
              </w:rPr>
            </w:pPr>
            <w:r w:rsidRPr="00F248E3">
              <w:rPr>
                <w:sz w:val="20"/>
                <w:szCs w:val="20"/>
              </w:rPr>
              <w:t>x</w:t>
            </w:r>
          </w:p>
        </w:tc>
        <w:tc>
          <w:tcPr>
            <w:tcW w:w="1047" w:type="dxa"/>
            <w:tcBorders>
              <w:top w:val="single" w:sz="4" w:space="0" w:color="auto"/>
              <w:left w:val="single" w:sz="4" w:space="0" w:color="auto"/>
              <w:bottom w:val="single" w:sz="4" w:space="0" w:color="auto"/>
              <w:right w:val="single" w:sz="4" w:space="0" w:color="auto"/>
            </w:tcBorders>
            <w:hideMark/>
          </w:tcPr>
          <w:p w14:paraId="1CB487E3" w14:textId="77777777" w:rsidR="00F248E3" w:rsidRPr="00F248E3" w:rsidRDefault="00F248E3" w:rsidP="00F248E3">
            <w:pPr>
              <w:spacing w:after="160" w:line="360" w:lineRule="auto"/>
              <w:ind w:firstLine="0"/>
              <w:jc w:val="center"/>
              <w:rPr>
                <w:sz w:val="20"/>
                <w:szCs w:val="20"/>
              </w:rPr>
            </w:pPr>
            <w:r w:rsidRPr="00F248E3">
              <w:rPr>
                <w:sz w:val="20"/>
                <w:szCs w:val="20"/>
              </w:rPr>
              <w:t>2</w:t>
            </w:r>
          </w:p>
        </w:tc>
        <w:tc>
          <w:tcPr>
            <w:tcW w:w="987" w:type="dxa"/>
            <w:tcBorders>
              <w:top w:val="single" w:sz="4" w:space="0" w:color="auto"/>
              <w:left w:val="single" w:sz="4" w:space="0" w:color="auto"/>
              <w:bottom w:val="single" w:sz="4" w:space="0" w:color="auto"/>
              <w:right w:val="single" w:sz="4" w:space="0" w:color="auto"/>
            </w:tcBorders>
            <w:hideMark/>
          </w:tcPr>
          <w:p w14:paraId="54CDE2B6" w14:textId="77777777" w:rsidR="00F248E3" w:rsidRPr="00F248E3" w:rsidRDefault="00F248E3" w:rsidP="00F248E3">
            <w:pPr>
              <w:spacing w:after="160" w:line="360" w:lineRule="auto"/>
              <w:ind w:firstLine="0"/>
              <w:jc w:val="center"/>
              <w:rPr>
                <w:sz w:val="20"/>
                <w:szCs w:val="20"/>
              </w:rPr>
            </w:pPr>
            <w:r w:rsidRPr="00F248E3">
              <w:rPr>
                <w:sz w:val="20"/>
                <w:szCs w:val="20"/>
              </w:rPr>
              <w:t>2</w:t>
            </w:r>
          </w:p>
        </w:tc>
        <w:tc>
          <w:tcPr>
            <w:tcW w:w="1227" w:type="dxa"/>
            <w:tcBorders>
              <w:top w:val="single" w:sz="4" w:space="0" w:color="auto"/>
              <w:left w:val="single" w:sz="4" w:space="0" w:color="auto"/>
              <w:bottom w:val="single" w:sz="4" w:space="0" w:color="auto"/>
              <w:right w:val="single" w:sz="4" w:space="0" w:color="auto"/>
            </w:tcBorders>
            <w:hideMark/>
          </w:tcPr>
          <w:p w14:paraId="797F3263" w14:textId="77777777" w:rsidR="00F248E3" w:rsidRPr="00F248E3" w:rsidRDefault="00F248E3" w:rsidP="00F248E3">
            <w:pPr>
              <w:spacing w:after="160" w:line="360" w:lineRule="auto"/>
              <w:ind w:firstLine="0"/>
              <w:jc w:val="center"/>
              <w:rPr>
                <w:sz w:val="20"/>
                <w:szCs w:val="20"/>
              </w:rPr>
            </w:pPr>
            <w:r w:rsidRPr="00F248E3">
              <w:rPr>
                <w:sz w:val="20"/>
                <w:szCs w:val="20"/>
              </w:rPr>
              <w:t>x</w:t>
            </w:r>
          </w:p>
        </w:tc>
      </w:tr>
      <w:tr w:rsidR="00F248E3" w:rsidRPr="00F248E3" w14:paraId="33461A4A" w14:textId="77777777" w:rsidTr="00217E77">
        <w:trPr>
          <w:trHeight w:val="368"/>
        </w:trPr>
        <w:tc>
          <w:tcPr>
            <w:tcW w:w="1838" w:type="dxa"/>
            <w:tcBorders>
              <w:top w:val="single" w:sz="4" w:space="0" w:color="auto"/>
              <w:left w:val="single" w:sz="4" w:space="0" w:color="auto"/>
              <w:bottom w:val="single" w:sz="4" w:space="0" w:color="auto"/>
              <w:right w:val="single" w:sz="4" w:space="0" w:color="auto"/>
            </w:tcBorders>
            <w:hideMark/>
          </w:tcPr>
          <w:p w14:paraId="2D86285B" w14:textId="77777777" w:rsidR="00F248E3" w:rsidRPr="00F248E3" w:rsidRDefault="00F248E3" w:rsidP="00F248E3">
            <w:pPr>
              <w:spacing w:line="360" w:lineRule="auto"/>
              <w:ind w:firstLine="0"/>
              <w:jc w:val="left"/>
              <w:rPr>
                <w:sz w:val="20"/>
                <w:szCs w:val="20"/>
              </w:rPr>
            </w:pPr>
            <w:r w:rsidRPr="00F248E3">
              <w:rPr>
                <w:sz w:val="20"/>
                <w:szCs w:val="20"/>
              </w:rPr>
              <w:t>Censura</w:t>
            </w:r>
          </w:p>
        </w:tc>
        <w:tc>
          <w:tcPr>
            <w:tcW w:w="1134" w:type="dxa"/>
            <w:tcBorders>
              <w:top w:val="single" w:sz="4" w:space="0" w:color="auto"/>
              <w:left w:val="single" w:sz="4" w:space="0" w:color="auto"/>
              <w:bottom w:val="single" w:sz="4" w:space="0" w:color="auto"/>
              <w:right w:val="single" w:sz="4" w:space="0" w:color="auto"/>
            </w:tcBorders>
            <w:hideMark/>
          </w:tcPr>
          <w:p w14:paraId="0EC700C8"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0375A45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92" w:type="dxa"/>
            <w:tcBorders>
              <w:top w:val="single" w:sz="4" w:space="0" w:color="auto"/>
              <w:left w:val="single" w:sz="4" w:space="0" w:color="auto"/>
              <w:bottom w:val="single" w:sz="4" w:space="0" w:color="auto"/>
              <w:right w:val="single" w:sz="4" w:space="0" w:color="auto"/>
            </w:tcBorders>
            <w:hideMark/>
          </w:tcPr>
          <w:p w14:paraId="532E7379"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047" w:type="dxa"/>
            <w:tcBorders>
              <w:top w:val="single" w:sz="4" w:space="0" w:color="auto"/>
              <w:left w:val="single" w:sz="4" w:space="0" w:color="auto"/>
              <w:bottom w:val="single" w:sz="4" w:space="0" w:color="auto"/>
              <w:right w:val="single" w:sz="4" w:space="0" w:color="auto"/>
            </w:tcBorders>
            <w:hideMark/>
          </w:tcPr>
          <w:p w14:paraId="3810C8F1"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987" w:type="dxa"/>
            <w:tcBorders>
              <w:top w:val="single" w:sz="4" w:space="0" w:color="auto"/>
              <w:left w:val="single" w:sz="4" w:space="0" w:color="auto"/>
              <w:bottom w:val="single" w:sz="4" w:space="0" w:color="auto"/>
              <w:right w:val="single" w:sz="4" w:space="0" w:color="auto"/>
            </w:tcBorders>
            <w:hideMark/>
          </w:tcPr>
          <w:p w14:paraId="76F9932C"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27" w:type="dxa"/>
            <w:tcBorders>
              <w:top w:val="single" w:sz="4" w:space="0" w:color="auto"/>
              <w:left w:val="single" w:sz="4" w:space="0" w:color="auto"/>
              <w:bottom w:val="single" w:sz="4" w:space="0" w:color="auto"/>
              <w:right w:val="single" w:sz="4" w:space="0" w:color="auto"/>
            </w:tcBorders>
            <w:hideMark/>
          </w:tcPr>
          <w:p w14:paraId="5F90061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60A920DA" w14:textId="77777777" w:rsidTr="00217E77">
        <w:trPr>
          <w:trHeight w:val="582"/>
        </w:trPr>
        <w:tc>
          <w:tcPr>
            <w:tcW w:w="1838" w:type="dxa"/>
            <w:tcBorders>
              <w:top w:val="single" w:sz="4" w:space="0" w:color="auto"/>
              <w:left w:val="single" w:sz="4" w:space="0" w:color="auto"/>
              <w:bottom w:val="single" w:sz="4" w:space="0" w:color="auto"/>
              <w:right w:val="single" w:sz="4" w:space="0" w:color="auto"/>
            </w:tcBorders>
            <w:hideMark/>
          </w:tcPr>
          <w:p w14:paraId="236B4760" w14:textId="77777777" w:rsidR="00F248E3" w:rsidRPr="00F248E3" w:rsidRDefault="00F248E3" w:rsidP="00F248E3">
            <w:pPr>
              <w:spacing w:line="360" w:lineRule="auto"/>
              <w:ind w:firstLine="0"/>
              <w:jc w:val="left"/>
              <w:rPr>
                <w:sz w:val="20"/>
                <w:szCs w:val="20"/>
              </w:rPr>
            </w:pPr>
            <w:r w:rsidRPr="00F248E3">
              <w:rPr>
                <w:sz w:val="20"/>
                <w:szCs w:val="20"/>
              </w:rPr>
              <w:t>Dicionário de Discurso</w:t>
            </w:r>
          </w:p>
        </w:tc>
        <w:tc>
          <w:tcPr>
            <w:tcW w:w="1134" w:type="dxa"/>
            <w:tcBorders>
              <w:top w:val="single" w:sz="4" w:space="0" w:color="auto"/>
              <w:left w:val="single" w:sz="4" w:space="0" w:color="auto"/>
              <w:bottom w:val="single" w:sz="4" w:space="0" w:color="auto"/>
              <w:right w:val="single" w:sz="4" w:space="0" w:color="auto"/>
            </w:tcBorders>
            <w:hideMark/>
          </w:tcPr>
          <w:p w14:paraId="659DF415" w14:textId="77777777" w:rsidR="00F248E3" w:rsidRPr="00F248E3" w:rsidRDefault="00F248E3" w:rsidP="00F248E3">
            <w:pPr>
              <w:spacing w:line="360" w:lineRule="auto"/>
              <w:ind w:firstLine="0"/>
              <w:jc w:val="center"/>
              <w:rPr>
                <w:sz w:val="20"/>
                <w:szCs w:val="20"/>
              </w:rPr>
            </w:pPr>
            <w:r w:rsidRPr="00F248E3">
              <w:rPr>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77A9AB08"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43135734"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047" w:type="dxa"/>
            <w:tcBorders>
              <w:top w:val="single" w:sz="4" w:space="0" w:color="auto"/>
              <w:left w:val="single" w:sz="4" w:space="0" w:color="auto"/>
              <w:bottom w:val="single" w:sz="4" w:space="0" w:color="auto"/>
              <w:right w:val="single" w:sz="4" w:space="0" w:color="auto"/>
            </w:tcBorders>
            <w:hideMark/>
          </w:tcPr>
          <w:p w14:paraId="58054520" w14:textId="77777777" w:rsidR="00F248E3" w:rsidRPr="00F248E3" w:rsidRDefault="00F248E3" w:rsidP="00F248E3">
            <w:pPr>
              <w:spacing w:line="360" w:lineRule="auto"/>
              <w:ind w:firstLine="0"/>
              <w:jc w:val="center"/>
              <w:rPr>
                <w:sz w:val="20"/>
                <w:szCs w:val="20"/>
              </w:rPr>
            </w:pPr>
            <w:r w:rsidRPr="00F248E3">
              <w:rPr>
                <w:sz w:val="20"/>
                <w:szCs w:val="20"/>
              </w:rPr>
              <w:t>4</w:t>
            </w:r>
          </w:p>
        </w:tc>
        <w:tc>
          <w:tcPr>
            <w:tcW w:w="987" w:type="dxa"/>
            <w:tcBorders>
              <w:top w:val="single" w:sz="4" w:space="0" w:color="auto"/>
              <w:left w:val="single" w:sz="4" w:space="0" w:color="auto"/>
              <w:bottom w:val="single" w:sz="4" w:space="0" w:color="auto"/>
              <w:right w:val="single" w:sz="4" w:space="0" w:color="auto"/>
            </w:tcBorders>
            <w:hideMark/>
          </w:tcPr>
          <w:p w14:paraId="5D39B14B" w14:textId="77777777" w:rsidR="00F248E3" w:rsidRPr="00F248E3" w:rsidRDefault="00F248E3" w:rsidP="00F248E3">
            <w:pPr>
              <w:spacing w:line="360" w:lineRule="auto"/>
              <w:ind w:firstLine="0"/>
              <w:jc w:val="center"/>
              <w:rPr>
                <w:sz w:val="20"/>
                <w:szCs w:val="20"/>
              </w:rPr>
            </w:pPr>
            <w:r w:rsidRPr="00F248E3">
              <w:rPr>
                <w:sz w:val="20"/>
                <w:szCs w:val="20"/>
              </w:rPr>
              <w:t>6</w:t>
            </w:r>
          </w:p>
        </w:tc>
        <w:tc>
          <w:tcPr>
            <w:tcW w:w="1227" w:type="dxa"/>
            <w:tcBorders>
              <w:top w:val="single" w:sz="4" w:space="0" w:color="auto"/>
              <w:left w:val="single" w:sz="4" w:space="0" w:color="auto"/>
              <w:bottom w:val="single" w:sz="4" w:space="0" w:color="auto"/>
              <w:right w:val="single" w:sz="4" w:space="0" w:color="auto"/>
            </w:tcBorders>
            <w:hideMark/>
          </w:tcPr>
          <w:p w14:paraId="09536DD4" w14:textId="77777777" w:rsidR="00F248E3" w:rsidRPr="00F248E3" w:rsidRDefault="00F248E3" w:rsidP="00F248E3">
            <w:pPr>
              <w:keepNext/>
              <w:spacing w:line="360" w:lineRule="auto"/>
              <w:ind w:firstLine="0"/>
              <w:jc w:val="center"/>
              <w:rPr>
                <w:sz w:val="20"/>
                <w:szCs w:val="20"/>
              </w:rPr>
            </w:pPr>
            <w:r w:rsidRPr="00F248E3">
              <w:rPr>
                <w:sz w:val="20"/>
                <w:szCs w:val="20"/>
              </w:rPr>
              <w:t>x</w:t>
            </w:r>
          </w:p>
        </w:tc>
      </w:tr>
    </w:tbl>
    <w:p w14:paraId="3D6A6C44" w14:textId="216D9052" w:rsidR="00F248E3" w:rsidRDefault="00F248E3" w:rsidP="00F248E3">
      <w:pPr>
        <w:pStyle w:val="Didascalia"/>
        <w:framePr w:hSpace="180" w:wrap="around" w:vAnchor="text" w:hAnchor="page" w:x="2105" w:y="3932"/>
        <w:ind w:firstLine="0"/>
      </w:pPr>
      <w:r>
        <w:t xml:space="preserve">Tabela </w:t>
      </w:r>
      <w:r>
        <w:fldChar w:fldCharType="begin"/>
      </w:r>
      <w:r>
        <w:instrText xml:space="preserve"> SEQ Tabela \* ARABIC </w:instrText>
      </w:r>
      <w:r>
        <w:fldChar w:fldCharType="separate"/>
      </w:r>
      <w:r w:rsidR="00FB16F0">
        <w:rPr>
          <w:noProof/>
        </w:rPr>
        <w:t>5</w:t>
      </w:r>
      <w:r>
        <w:fldChar w:fldCharType="end"/>
      </w:r>
      <w:r>
        <w:t>- ESTRAT</w:t>
      </w:r>
      <w:r w:rsidRPr="00C03852">
        <w:t>É</w:t>
      </w:r>
      <w:r>
        <w:t>GIAS DE INDETERMINAÇÃO</w:t>
      </w:r>
    </w:p>
    <w:p w14:paraId="0203217D" w14:textId="4D2872C7" w:rsidR="0038152A" w:rsidRDefault="0038152A" w:rsidP="00F248E3">
      <w:pPr>
        <w:tabs>
          <w:tab w:val="left" w:pos="3699"/>
        </w:tabs>
        <w:ind w:firstLine="0"/>
        <w:jc w:val="center"/>
      </w:pPr>
    </w:p>
    <w:p w14:paraId="23C8293E" w14:textId="50E2FE0C" w:rsidR="0038152A" w:rsidRDefault="0038152A" w:rsidP="0038152A">
      <w:pPr>
        <w:tabs>
          <w:tab w:val="left" w:pos="3699"/>
        </w:tabs>
        <w:ind w:firstLine="0"/>
      </w:pPr>
    </w:p>
    <w:p w14:paraId="2F38F9FD" w14:textId="37DB1A67" w:rsidR="0038152A" w:rsidRDefault="0038152A" w:rsidP="0038152A">
      <w:pPr>
        <w:tabs>
          <w:tab w:val="left" w:pos="3699"/>
        </w:tabs>
        <w:ind w:firstLine="0"/>
      </w:pPr>
    </w:p>
    <w:p w14:paraId="6C5892BB" w14:textId="77777777" w:rsidR="00F248E3" w:rsidRPr="00F248E3" w:rsidRDefault="00F248E3" w:rsidP="00F248E3">
      <w:pPr>
        <w:ind w:firstLine="0"/>
      </w:pPr>
      <w:r w:rsidRPr="00F248E3">
        <w:t>O último traço sintático que registramos é o deslocamento à esquerda do sujeito. Falamos de uma das estratégias de segmentação da frase, claramente marcada, disponíveis só no PB neo-standard (na modalidade falada e também, dependendo da distância do elemento deslocado, na modalidade escrita monitorada e não), que consiste na deslocação na periferia esquerda do sintagma do sujeito, seguido por um pronome pessoal que retoma anaforicamente esse sintagma.</w:t>
      </w:r>
      <w:r w:rsidRPr="00F248E3">
        <w:rPr>
          <w:vertAlign w:val="superscript"/>
        </w:rPr>
        <w:footnoteReference w:id="22"/>
      </w:r>
      <w:r w:rsidRPr="00F248E3">
        <w:t xml:space="preserve"> A diferença substancial reside na percepção dessas construções por parte dos falantes. De fato, na variedade neo-standard, não se registram evidenciadas limitações de qualquer forma em termos de distância sintática, de tipologia de frase (independente ou subordinada), ou de tipo de sintagma (Sintagmas nominais complexos ou simples, demonstrativos, pronomes).</w:t>
      </w:r>
      <w:r w:rsidRPr="00F248E3">
        <w:rPr>
          <w:vertAlign w:val="superscript"/>
        </w:rPr>
        <w:footnoteReference w:id="23"/>
      </w:r>
    </w:p>
    <w:p w14:paraId="5D73D312" w14:textId="77777777" w:rsidR="00F248E3" w:rsidRDefault="00F248E3" w:rsidP="00F248E3">
      <w:pPr>
        <w:ind w:firstLine="0"/>
      </w:pPr>
    </w:p>
    <w:p w14:paraId="1D020B91" w14:textId="54942A67" w:rsidR="00F248E3" w:rsidRDefault="00F248E3" w:rsidP="00F248E3">
      <w:pPr>
        <w:ind w:firstLine="0"/>
      </w:pPr>
      <w:r w:rsidRPr="00F248E3">
        <w:t>Em relação ao mini corpus objeto do presente trabalho, foram extraídas as seguintes ocorrências:</w:t>
      </w:r>
    </w:p>
    <w:tbl>
      <w:tblPr>
        <w:tblStyle w:val="Grigliatabella3"/>
        <w:tblpPr w:leftFromText="180" w:rightFromText="180" w:vertAnchor="text" w:horzAnchor="margin" w:tblpY="316"/>
        <w:tblW w:w="9209" w:type="dxa"/>
        <w:tblInd w:w="0" w:type="dxa"/>
        <w:tblLayout w:type="fixed"/>
        <w:tblLook w:val="04A0" w:firstRow="1" w:lastRow="0" w:firstColumn="1" w:lastColumn="0" w:noHBand="0" w:noVBand="1"/>
      </w:tblPr>
      <w:tblGrid>
        <w:gridCol w:w="1555"/>
        <w:gridCol w:w="1275"/>
        <w:gridCol w:w="1276"/>
        <w:gridCol w:w="1134"/>
        <w:gridCol w:w="1276"/>
        <w:gridCol w:w="1276"/>
        <w:gridCol w:w="1417"/>
      </w:tblGrid>
      <w:tr w:rsidR="00F248E3" w:rsidRPr="00F248E3" w14:paraId="1C98831B" w14:textId="77777777" w:rsidTr="00F248E3">
        <w:trPr>
          <w:trHeight w:val="839"/>
        </w:trPr>
        <w:tc>
          <w:tcPr>
            <w:tcW w:w="1555" w:type="dxa"/>
          </w:tcPr>
          <w:p w14:paraId="4711A597" w14:textId="77777777" w:rsidR="00F248E3" w:rsidRPr="00F248E3" w:rsidRDefault="00F248E3" w:rsidP="00F248E3">
            <w:pPr>
              <w:ind w:firstLine="0"/>
              <w:rPr>
                <w:sz w:val="20"/>
                <w:szCs w:val="20"/>
              </w:rPr>
            </w:pPr>
            <w:r w:rsidRPr="00F248E3">
              <w:rPr>
                <w:sz w:val="20"/>
                <w:szCs w:val="20"/>
              </w:rPr>
              <w:t>Vídeo</w:t>
            </w:r>
          </w:p>
        </w:tc>
        <w:tc>
          <w:tcPr>
            <w:tcW w:w="1275" w:type="dxa"/>
          </w:tcPr>
          <w:p w14:paraId="0B0A6E05" w14:textId="77777777" w:rsidR="00F248E3" w:rsidRPr="00F248E3" w:rsidRDefault="00F248E3" w:rsidP="00F248E3">
            <w:pPr>
              <w:ind w:firstLine="0"/>
              <w:jc w:val="left"/>
              <w:rPr>
                <w:sz w:val="20"/>
                <w:szCs w:val="20"/>
              </w:rPr>
            </w:pPr>
            <w:r w:rsidRPr="00F248E3">
              <w:rPr>
                <w:sz w:val="20"/>
                <w:szCs w:val="20"/>
              </w:rPr>
              <w:t>SN</w:t>
            </w:r>
          </w:p>
          <w:p w14:paraId="2A2B7954" w14:textId="585DA852" w:rsidR="00F248E3" w:rsidRPr="00F248E3" w:rsidRDefault="00F248E3" w:rsidP="00F248E3">
            <w:pPr>
              <w:ind w:firstLine="0"/>
              <w:jc w:val="left"/>
              <w:rPr>
                <w:sz w:val="20"/>
                <w:szCs w:val="20"/>
              </w:rPr>
            </w:pPr>
            <w:r w:rsidRPr="00F248E3">
              <w:rPr>
                <w:sz w:val="20"/>
                <w:szCs w:val="20"/>
              </w:rPr>
              <w:t xml:space="preserve">[+ </w:t>
            </w:r>
            <w:r w:rsidR="00113A9A">
              <w:rPr>
                <w:sz w:val="20"/>
                <w:szCs w:val="20"/>
              </w:rPr>
              <w:t>h</w:t>
            </w:r>
            <w:r w:rsidRPr="00F248E3">
              <w:rPr>
                <w:sz w:val="20"/>
                <w:szCs w:val="20"/>
              </w:rPr>
              <w:t>umano]</w:t>
            </w:r>
          </w:p>
        </w:tc>
        <w:tc>
          <w:tcPr>
            <w:tcW w:w="1276" w:type="dxa"/>
          </w:tcPr>
          <w:p w14:paraId="60DA583E" w14:textId="77777777" w:rsidR="00F248E3" w:rsidRPr="00F248E3" w:rsidRDefault="00F248E3" w:rsidP="00F248E3">
            <w:pPr>
              <w:ind w:firstLine="0"/>
              <w:jc w:val="left"/>
              <w:rPr>
                <w:sz w:val="20"/>
                <w:szCs w:val="20"/>
              </w:rPr>
            </w:pPr>
            <w:r w:rsidRPr="00F248E3">
              <w:rPr>
                <w:sz w:val="20"/>
                <w:szCs w:val="20"/>
              </w:rPr>
              <w:t>SN</w:t>
            </w:r>
          </w:p>
          <w:p w14:paraId="33781C5D" w14:textId="1C0F32F9" w:rsidR="00F248E3" w:rsidRPr="00F248E3" w:rsidRDefault="00F248E3" w:rsidP="00F248E3">
            <w:pPr>
              <w:ind w:firstLine="0"/>
              <w:jc w:val="left"/>
              <w:rPr>
                <w:sz w:val="20"/>
                <w:szCs w:val="20"/>
              </w:rPr>
            </w:pPr>
            <w:r w:rsidRPr="00F248E3">
              <w:rPr>
                <w:sz w:val="20"/>
                <w:szCs w:val="20"/>
              </w:rPr>
              <w:t xml:space="preserve">[- </w:t>
            </w:r>
            <w:r w:rsidR="00113A9A">
              <w:rPr>
                <w:sz w:val="20"/>
                <w:szCs w:val="20"/>
              </w:rPr>
              <w:t>h</w:t>
            </w:r>
            <w:r w:rsidRPr="00F248E3">
              <w:rPr>
                <w:sz w:val="20"/>
                <w:szCs w:val="20"/>
              </w:rPr>
              <w:t>umano]</w:t>
            </w:r>
          </w:p>
        </w:tc>
        <w:tc>
          <w:tcPr>
            <w:tcW w:w="1134" w:type="dxa"/>
          </w:tcPr>
          <w:p w14:paraId="21E4ED76" w14:textId="77777777" w:rsidR="00F248E3" w:rsidRPr="00F248E3" w:rsidRDefault="00F248E3" w:rsidP="00F248E3">
            <w:pPr>
              <w:ind w:firstLine="0"/>
              <w:jc w:val="left"/>
              <w:rPr>
                <w:sz w:val="20"/>
                <w:szCs w:val="20"/>
              </w:rPr>
            </w:pPr>
            <w:r w:rsidRPr="00F248E3">
              <w:rPr>
                <w:sz w:val="20"/>
                <w:szCs w:val="20"/>
              </w:rPr>
              <w:t xml:space="preserve">retomada múltipla </w:t>
            </w:r>
          </w:p>
        </w:tc>
        <w:tc>
          <w:tcPr>
            <w:tcW w:w="1276" w:type="dxa"/>
          </w:tcPr>
          <w:p w14:paraId="66767AE4" w14:textId="77777777" w:rsidR="00F248E3" w:rsidRPr="00F248E3" w:rsidRDefault="00F248E3" w:rsidP="00F248E3">
            <w:pPr>
              <w:ind w:firstLine="0"/>
              <w:jc w:val="left"/>
              <w:rPr>
                <w:sz w:val="20"/>
                <w:szCs w:val="20"/>
              </w:rPr>
            </w:pPr>
            <w:r w:rsidRPr="00F248E3">
              <w:rPr>
                <w:sz w:val="20"/>
                <w:szCs w:val="20"/>
              </w:rPr>
              <w:t xml:space="preserve">retomada única </w:t>
            </w:r>
          </w:p>
        </w:tc>
        <w:tc>
          <w:tcPr>
            <w:tcW w:w="1276" w:type="dxa"/>
          </w:tcPr>
          <w:p w14:paraId="6A55716A" w14:textId="77777777" w:rsidR="00F248E3" w:rsidRPr="00F248E3" w:rsidRDefault="00F248E3" w:rsidP="00F248E3">
            <w:pPr>
              <w:ind w:firstLine="0"/>
              <w:jc w:val="left"/>
              <w:rPr>
                <w:sz w:val="20"/>
                <w:szCs w:val="20"/>
              </w:rPr>
            </w:pPr>
            <w:r w:rsidRPr="00F248E3">
              <w:rPr>
                <w:sz w:val="20"/>
                <w:szCs w:val="20"/>
              </w:rPr>
              <w:t>falta de material linguístico</w:t>
            </w:r>
          </w:p>
        </w:tc>
        <w:tc>
          <w:tcPr>
            <w:tcW w:w="1417" w:type="dxa"/>
          </w:tcPr>
          <w:p w14:paraId="6AECE19F" w14:textId="77777777" w:rsidR="00F248E3" w:rsidRPr="00F248E3" w:rsidRDefault="00F248E3" w:rsidP="00F248E3">
            <w:pPr>
              <w:ind w:firstLine="0"/>
              <w:jc w:val="left"/>
              <w:rPr>
                <w:sz w:val="20"/>
                <w:szCs w:val="20"/>
              </w:rPr>
            </w:pPr>
            <w:r w:rsidRPr="00F248E3">
              <w:rPr>
                <w:sz w:val="20"/>
                <w:szCs w:val="20"/>
              </w:rPr>
              <w:t>presencia de material linguístico</w:t>
            </w:r>
          </w:p>
        </w:tc>
      </w:tr>
      <w:tr w:rsidR="00F248E3" w:rsidRPr="00F248E3" w14:paraId="6E2AA102" w14:textId="77777777" w:rsidTr="00217E77">
        <w:trPr>
          <w:trHeight w:val="845"/>
        </w:trPr>
        <w:tc>
          <w:tcPr>
            <w:tcW w:w="1555" w:type="dxa"/>
          </w:tcPr>
          <w:p w14:paraId="21EA5D7B" w14:textId="77777777" w:rsidR="00F248E3" w:rsidRPr="00F248E3" w:rsidRDefault="00F248E3" w:rsidP="00F248E3">
            <w:pPr>
              <w:spacing w:line="360" w:lineRule="auto"/>
              <w:ind w:firstLine="0"/>
              <w:jc w:val="left"/>
              <w:rPr>
                <w:i/>
                <w:iCs/>
                <w:sz w:val="20"/>
                <w:szCs w:val="20"/>
              </w:rPr>
            </w:pPr>
            <w:r w:rsidRPr="00F248E3">
              <w:rPr>
                <w:i/>
                <w:iCs/>
                <w:sz w:val="20"/>
                <w:szCs w:val="20"/>
              </w:rPr>
              <w:t>Acontecimento discursivo</w:t>
            </w:r>
          </w:p>
        </w:tc>
        <w:tc>
          <w:tcPr>
            <w:tcW w:w="1275" w:type="dxa"/>
          </w:tcPr>
          <w:p w14:paraId="3710F3C7"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064E6B2"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134" w:type="dxa"/>
          </w:tcPr>
          <w:p w14:paraId="59F3067E"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5B4CE2B8"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2FA2899B"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417" w:type="dxa"/>
          </w:tcPr>
          <w:p w14:paraId="0985D435"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3FE1A6B5" w14:textId="77777777" w:rsidTr="00217E77">
        <w:trPr>
          <w:trHeight w:val="829"/>
        </w:trPr>
        <w:tc>
          <w:tcPr>
            <w:tcW w:w="1555" w:type="dxa"/>
          </w:tcPr>
          <w:p w14:paraId="746FCCEC" w14:textId="77777777" w:rsidR="00F248E3" w:rsidRPr="00F248E3" w:rsidRDefault="00F248E3" w:rsidP="00F248E3">
            <w:pPr>
              <w:spacing w:line="360" w:lineRule="auto"/>
              <w:ind w:firstLine="0"/>
              <w:jc w:val="left"/>
              <w:rPr>
                <w:i/>
                <w:iCs/>
                <w:sz w:val="20"/>
                <w:szCs w:val="20"/>
              </w:rPr>
            </w:pPr>
            <w:r w:rsidRPr="00F248E3">
              <w:rPr>
                <w:i/>
                <w:iCs/>
                <w:sz w:val="20"/>
                <w:szCs w:val="20"/>
              </w:rPr>
              <w:t>Ideologia e Rede eletrônica</w:t>
            </w:r>
          </w:p>
        </w:tc>
        <w:tc>
          <w:tcPr>
            <w:tcW w:w="1275" w:type="dxa"/>
          </w:tcPr>
          <w:p w14:paraId="00157C0A"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53443A50"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Pr>
          <w:p w14:paraId="7B7DEF1E"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94B5A7F"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4ADB72B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417" w:type="dxa"/>
          </w:tcPr>
          <w:p w14:paraId="5FCC68E9" w14:textId="77777777" w:rsidR="00F248E3" w:rsidRPr="00F248E3" w:rsidRDefault="00F248E3" w:rsidP="00F248E3">
            <w:pPr>
              <w:spacing w:line="360" w:lineRule="auto"/>
              <w:ind w:firstLine="0"/>
              <w:jc w:val="center"/>
              <w:rPr>
                <w:sz w:val="20"/>
                <w:szCs w:val="20"/>
              </w:rPr>
            </w:pPr>
            <w:r w:rsidRPr="00F248E3">
              <w:rPr>
                <w:sz w:val="20"/>
                <w:szCs w:val="20"/>
              </w:rPr>
              <w:t>2</w:t>
            </w:r>
          </w:p>
        </w:tc>
      </w:tr>
      <w:tr w:rsidR="00F248E3" w:rsidRPr="00F248E3" w14:paraId="138AEBA7" w14:textId="77777777" w:rsidTr="00217E77">
        <w:trPr>
          <w:trHeight w:val="1024"/>
        </w:trPr>
        <w:tc>
          <w:tcPr>
            <w:tcW w:w="1555" w:type="dxa"/>
          </w:tcPr>
          <w:p w14:paraId="4EC55574" w14:textId="77777777" w:rsidR="00F248E3" w:rsidRPr="00F248E3" w:rsidRDefault="00F248E3" w:rsidP="00F248E3">
            <w:pPr>
              <w:spacing w:line="360" w:lineRule="auto"/>
              <w:ind w:firstLine="0"/>
              <w:jc w:val="left"/>
              <w:rPr>
                <w:i/>
                <w:iCs/>
                <w:sz w:val="20"/>
                <w:szCs w:val="20"/>
              </w:rPr>
            </w:pPr>
            <w:r w:rsidRPr="00F248E3">
              <w:rPr>
                <w:i/>
                <w:iCs/>
                <w:sz w:val="20"/>
                <w:szCs w:val="20"/>
              </w:rPr>
              <w:lastRenderedPageBreak/>
              <w:t>Arquivo e Museu da língua portuguesa</w:t>
            </w:r>
          </w:p>
        </w:tc>
        <w:tc>
          <w:tcPr>
            <w:tcW w:w="1275" w:type="dxa"/>
          </w:tcPr>
          <w:p w14:paraId="036C2BF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67DF80FD"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134" w:type="dxa"/>
          </w:tcPr>
          <w:p w14:paraId="04645716"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86D8D0F"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3DC9366A"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417" w:type="dxa"/>
          </w:tcPr>
          <w:p w14:paraId="6B3962A9"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63B49FD3" w14:textId="77777777" w:rsidTr="00F248E3">
        <w:trPr>
          <w:trHeight w:val="736"/>
        </w:trPr>
        <w:tc>
          <w:tcPr>
            <w:tcW w:w="1555" w:type="dxa"/>
          </w:tcPr>
          <w:p w14:paraId="537F1BB1" w14:textId="77777777" w:rsidR="00F248E3" w:rsidRPr="00F248E3" w:rsidRDefault="00F248E3" w:rsidP="00F248E3">
            <w:pPr>
              <w:spacing w:line="360" w:lineRule="auto"/>
              <w:ind w:firstLine="0"/>
              <w:jc w:val="left"/>
              <w:rPr>
                <w:i/>
                <w:iCs/>
                <w:sz w:val="20"/>
                <w:szCs w:val="20"/>
              </w:rPr>
            </w:pPr>
            <w:r w:rsidRPr="00F248E3">
              <w:rPr>
                <w:i/>
                <w:iCs/>
                <w:sz w:val="20"/>
                <w:szCs w:val="20"/>
              </w:rPr>
              <w:t>Voz e processo de subjetivação</w:t>
            </w:r>
          </w:p>
        </w:tc>
        <w:tc>
          <w:tcPr>
            <w:tcW w:w="1275" w:type="dxa"/>
          </w:tcPr>
          <w:p w14:paraId="4E562DB7"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5B24AC3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134" w:type="dxa"/>
          </w:tcPr>
          <w:p w14:paraId="28EF4838"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7EB25372" w14:textId="77777777" w:rsidR="00F248E3" w:rsidRPr="00F248E3" w:rsidRDefault="00F248E3" w:rsidP="00F248E3">
            <w:pPr>
              <w:spacing w:line="360" w:lineRule="auto"/>
              <w:ind w:firstLine="0"/>
              <w:jc w:val="center"/>
              <w:rPr>
                <w:sz w:val="20"/>
                <w:szCs w:val="20"/>
              </w:rPr>
            </w:pPr>
            <w:r w:rsidRPr="00F248E3">
              <w:rPr>
                <w:sz w:val="20"/>
                <w:szCs w:val="20"/>
              </w:rPr>
              <w:t>1</w:t>
            </w:r>
          </w:p>
        </w:tc>
        <w:tc>
          <w:tcPr>
            <w:tcW w:w="1276" w:type="dxa"/>
          </w:tcPr>
          <w:p w14:paraId="1A384B1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417" w:type="dxa"/>
          </w:tcPr>
          <w:p w14:paraId="7CA5121B" w14:textId="77777777" w:rsidR="00F248E3" w:rsidRPr="00F248E3" w:rsidRDefault="00F248E3" w:rsidP="00F248E3">
            <w:pPr>
              <w:spacing w:line="360" w:lineRule="auto"/>
              <w:ind w:firstLine="0"/>
              <w:jc w:val="center"/>
              <w:rPr>
                <w:sz w:val="20"/>
                <w:szCs w:val="20"/>
              </w:rPr>
            </w:pPr>
            <w:r w:rsidRPr="00F248E3">
              <w:rPr>
                <w:sz w:val="20"/>
                <w:szCs w:val="20"/>
              </w:rPr>
              <w:t>1</w:t>
            </w:r>
          </w:p>
        </w:tc>
      </w:tr>
      <w:tr w:rsidR="00F248E3" w:rsidRPr="00F248E3" w14:paraId="12E395AE" w14:textId="77777777" w:rsidTr="00217E77">
        <w:trPr>
          <w:trHeight w:val="545"/>
        </w:trPr>
        <w:tc>
          <w:tcPr>
            <w:tcW w:w="1555" w:type="dxa"/>
          </w:tcPr>
          <w:p w14:paraId="236451F9" w14:textId="77777777" w:rsidR="00F248E3" w:rsidRPr="00F248E3" w:rsidRDefault="00F248E3" w:rsidP="00F248E3">
            <w:pPr>
              <w:spacing w:line="360" w:lineRule="auto"/>
              <w:ind w:firstLine="0"/>
              <w:jc w:val="left"/>
              <w:rPr>
                <w:i/>
                <w:iCs/>
                <w:sz w:val="20"/>
                <w:szCs w:val="20"/>
              </w:rPr>
            </w:pPr>
            <w:r w:rsidRPr="00F248E3">
              <w:rPr>
                <w:i/>
                <w:iCs/>
                <w:sz w:val="20"/>
                <w:szCs w:val="20"/>
              </w:rPr>
              <w:t>Censura</w:t>
            </w:r>
          </w:p>
        </w:tc>
        <w:tc>
          <w:tcPr>
            <w:tcW w:w="1275" w:type="dxa"/>
          </w:tcPr>
          <w:p w14:paraId="5AA97BA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32F96001"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134" w:type="dxa"/>
          </w:tcPr>
          <w:p w14:paraId="23E4D1E5"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C54F544"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276" w:type="dxa"/>
          </w:tcPr>
          <w:p w14:paraId="0251F897" w14:textId="77777777" w:rsidR="00F248E3" w:rsidRPr="00F248E3" w:rsidRDefault="00F248E3" w:rsidP="00F248E3">
            <w:pPr>
              <w:spacing w:line="360" w:lineRule="auto"/>
              <w:ind w:firstLine="0"/>
              <w:jc w:val="center"/>
              <w:rPr>
                <w:sz w:val="20"/>
                <w:szCs w:val="20"/>
              </w:rPr>
            </w:pPr>
            <w:r w:rsidRPr="00F248E3">
              <w:rPr>
                <w:sz w:val="20"/>
                <w:szCs w:val="20"/>
              </w:rPr>
              <w:t>3</w:t>
            </w:r>
          </w:p>
        </w:tc>
        <w:tc>
          <w:tcPr>
            <w:tcW w:w="1417" w:type="dxa"/>
          </w:tcPr>
          <w:p w14:paraId="1DBA65E4" w14:textId="77777777" w:rsidR="00F248E3" w:rsidRPr="00F248E3" w:rsidRDefault="00F248E3" w:rsidP="00F248E3">
            <w:pPr>
              <w:spacing w:line="360" w:lineRule="auto"/>
              <w:ind w:firstLine="0"/>
              <w:jc w:val="center"/>
              <w:rPr>
                <w:sz w:val="20"/>
                <w:szCs w:val="20"/>
              </w:rPr>
            </w:pPr>
            <w:r w:rsidRPr="00F248E3">
              <w:rPr>
                <w:sz w:val="20"/>
                <w:szCs w:val="20"/>
              </w:rPr>
              <w:t>x</w:t>
            </w:r>
          </w:p>
        </w:tc>
      </w:tr>
      <w:tr w:rsidR="00F248E3" w:rsidRPr="00F248E3" w14:paraId="2ED460B0" w14:textId="77777777" w:rsidTr="00217E77">
        <w:trPr>
          <w:trHeight w:val="303"/>
        </w:trPr>
        <w:tc>
          <w:tcPr>
            <w:tcW w:w="1555" w:type="dxa"/>
          </w:tcPr>
          <w:p w14:paraId="3FF1E105" w14:textId="77777777" w:rsidR="00F248E3" w:rsidRPr="00F248E3" w:rsidRDefault="00F248E3" w:rsidP="00F248E3">
            <w:pPr>
              <w:spacing w:line="360" w:lineRule="auto"/>
              <w:ind w:firstLine="0"/>
              <w:jc w:val="left"/>
              <w:rPr>
                <w:i/>
                <w:iCs/>
                <w:sz w:val="20"/>
                <w:szCs w:val="20"/>
              </w:rPr>
            </w:pPr>
            <w:r w:rsidRPr="00F248E3">
              <w:rPr>
                <w:i/>
                <w:iCs/>
                <w:sz w:val="20"/>
                <w:szCs w:val="20"/>
              </w:rPr>
              <w:t>Dicionário de Discurso</w:t>
            </w:r>
          </w:p>
        </w:tc>
        <w:tc>
          <w:tcPr>
            <w:tcW w:w="1275" w:type="dxa"/>
          </w:tcPr>
          <w:p w14:paraId="3D52481F"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18A595CC"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134" w:type="dxa"/>
          </w:tcPr>
          <w:p w14:paraId="23705FFE" w14:textId="77777777" w:rsidR="00F248E3" w:rsidRPr="00F248E3" w:rsidRDefault="00F248E3" w:rsidP="00F248E3">
            <w:pPr>
              <w:spacing w:line="360" w:lineRule="auto"/>
              <w:ind w:firstLine="0"/>
              <w:jc w:val="center"/>
              <w:rPr>
                <w:sz w:val="20"/>
                <w:szCs w:val="20"/>
              </w:rPr>
            </w:pPr>
            <w:r w:rsidRPr="00F248E3">
              <w:rPr>
                <w:sz w:val="20"/>
                <w:szCs w:val="20"/>
              </w:rPr>
              <w:t>x</w:t>
            </w:r>
          </w:p>
        </w:tc>
        <w:tc>
          <w:tcPr>
            <w:tcW w:w="1276" w:type="dxa"/>
          </w:tcPr>
          <w:p w14:paraId="291F658C"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276" w:type="dxa"/>
          </w:tcPr>
          <w:p w14:paraId="34877045" w14:textId="77777777" w:rsidR="00F248E3" w:rsidRPr="00F248E3" w:rsidRDefault="00F248E3" w:rsidP="00F248E3">
            <w:pPr>
              <w:spacing w:line="360" w:lineRule="auto"/>
              <w:ind w:firstLine="0"/>
              <w:jc w:val="center"/>
              <w:rPr>
                <w:sz w:val="20"/>
                <w:szCs w:val="20"/>
              </w:rPr>
            </w:pPr>
            <w:r w:rsidRPr="00F248E3">
              <w:rPr>
                <w:sz w:val="20"/>
                <w:szCs w:val="20"/>
              </w:rPr>
              <w:t>2</w:t>
            </w:r>
          </w:p>
        </w:tc>
        <w:tc>
          <w:tcPr>
            <w:tcW w:w="1417" w:type="dxa"/>
          </w:tcPr>
          <w:p w14:paraId="4AEADAB0" w14:textId="77777777" w:rsidR="00F248E3" w:rsidRPr="00F248E3" w:rsidRDefault="00F248E3" w:rsidP="00F248E3">
            <w:pPr>
              <w:keepNext/>
              <w:spacing w:line="360" w:lineRule="auto"/>
              <w:ind w:firstLine="0"/>
              <w:jc w:val="center"/>
              <w:rPr>
                <w:sz w:val="20"/>
                <w:szCs w:val="20"/>
              </w:rPr>
            </w:pPr>
            <w:r w:rsidRPr="00F248E3">
              <w:rPr>
                <w:sz w:val="20"/>
                <w:szCs w:val="20"/>
              </w:rPr>
              <w:t>x</w:t>
            </w:r>
          </w:p>
        </w:tc>
      </w:tr>
    </w:tbl>
    <w:p w14:paraId="7B3E0F61" w14:textId="3C7B1D73" w:rsidR="00F248E3" w:rsidRDefault="00F248E3" w:rsidP="00F248E3">
      <w:pPr>
        <w:pStyle w:val="Didascalia"/>
        <w:framePr w:hSpace="180" w:wrap="around" w:vAnchor="text" w:hAnchor="page" w:x="1658" w:y="3535"/>
        <w:ind w:firstLine="0"/>
      </w:pPr>
      <w:r>
        <w:t xml:space="preserve">Tabela </w:t>
      </w:r>
      <w:r>
        <w:fldChar w:fldCharType="begin"/>
      </w:r>
      <w:r>
        <w:instrText xml:space="preserve"> SEQ Tabela \* ARABIC </w:instrText>
      </w:r>
      <w:r>
        <w:fldChar w:fldCharType="separate"/>
      </w:r>
      <w:r w:rsidR="00FB16F0">
        <w:rPr>
          <w:noProof/>
        </w:rPr>
        <w:t>6</w:t>
      </w:r>
      <w:r>
        <w:fldChar w:fldCharType="end"/>
      </w:r>
      <w:r>
        <w:t xml:space="preserve"> - DESLOCAÇÃO À ESQUERDA DO SUJEITO</w:t>
      </w:r>
    </w:p>
    <w:p w14:paraId="532B8171" w14:textId="77777777" w:rsidR="00F248E3" w:rsidRPr="00F248E3" w:rsidRDefault="00F248E3" w:rsidP="00F248E3">
      <w:pPr>
        <w:ind w:firstLine="0"/>
        <w:jc w:val="center"/>
      </w:pPr>
    </w:p>
    <w:p w14:paraId="6B90C3CC" w14:textId="2BB455E8" w:rsidR="0038152A" w:rsidRDefault="0038152A" w:rsidP="0038152A">
      <w:pPr>
        <w:tabs>
          <w:tab w:val="left" w:pos="3699"/>
        </w:tabs>
        <w:ind w:firstLine="0"/>
      </w:pPr>
    </w:p>
    <w:p w14:paraId="4050753B" w14:textId="69AE2B01" w:rsidR="0038152A" w:rsidRDefault="0038152A" w:rsidP="0038152A">
      <w:pPr>
        <w:tabs>
          <w:tab w:val="left" w:pos="3699"/>
        </w:tabs>
        <w:ind w:firstLine="0"/>
      </w:pPr>
    </w:p>
    <w:p w14:paraId="59B4A5A5" w14:textId="38BD3A5B" w:rsidR="0038152A" w:rsidRDefault="00F248E3" w:rsidP="00F248E3">
      <w:pPr>
        <w:pStyle w:val="Paragrafoelenco"/>
        <w:numPr>
          <w:ilvl w:val="2"/>
          <w:numId w:val="3"/>
        </w:numPr>
        <w:rPr>
          <w:rFonts w:ascii="Arial" w:eastAsiaTheme="majorEastAsia" w:hAnsi="Arial" w:cstheme="majorBidi"/>
          <w:b/>
          <w:sz w:val="28"/>
          <w:szCs w:val="32"/>
        </w:rPr>
      </w:pPr>
      <w:r w:rsidRPr="00F248E3">
        <w:rPr>
          <w:rFonts w:ascii="Arial" w:eastAsiaTheme="majorEastAsia" w:hAnsi="Arial" w:cstheme="majorBidi"/>
          <w:b/>
          <w:sz w:val="28"/>
          <w:szCs w:val="32"/>
        </w:rPr>
        <w:t>Análise tradutória</w:t>
      </w:r>
    </w:p>
    <w:p w14:paraId="4E7493FE" w14:textId="77777777" w:rsidR="00F248E3" w:rsidRPr="00F248E3" w:rsidRDefault="00F248E3" w:rsidP="00F248E3">
      <w:pPr>
        <w:pStyle w:val="Paragrafoelenco"/>
        <w:ind w:left="1224" w:firstLine="0"/>
        <w:rPr>
          <w:rFonts w:ascii="Arial" w:eastAsiaTheme="majorEastAsia" w:hAnsi="Arial" w:cstheme="majorBidi"/>
          <w:b/>
          <w:szCs w:val="24"/>
        </w:rPr>
      </w:pPr>
    </w:p>
    <w:p w14:paraId="6EE551AF" w14:textId="79F7F69F" w:rsidR="00F248E3" w:rsidRPr="00F248E3" w:rsidRDefault="00F248E3" w:rsidP="00F248E3">
      <w:pPr>
        <w:pStyle w:val="Titolo2"/>
        <w:numPr>
          <w:ilvl w:val="1"/>
          <w:numId w:val="4"/>
        </w:numPr>
      </w:pPr>
      <w:r>
        <w:t xml:space="preserve">Fundamentação teórica </w:t>
      </w:r>
    </w:p>
    <w:p w14:paraId="2360A4F7" w14:textId="4DA55A57" w:rsidR="0038152A" w:rsidRDefault="0038152A" w:rsidP="00881EBD">
      <w:pPr>
        <w:ind w:firstLine="0"/>
      </w:pPr>
    </w:p>
    <w:p w14:paraId="34A1C4DA" w14:textId="34A2F4C4" w:rsidR="00881EBD" w:rsidRPr="00881EBD" w:rsidRDefault="00881EBD" w:rsidP="00881EBD">
      <w:r w:rsidRPr="00881EBD">
        <w:t>A finalidade principal do projeto ENCIDIS, e da realização dos videoverbetes como os do mini corpus aqui analisado, é a difusão de conhecimentos científicos.</w:t>
      </w:r>
      <w:r w:rsidR="00113A9A">
        <w:t xml:space="preserve"> </w:t>
      </w:r>
      <w:r w:rsidRPr="00881EBD">
        <w:t>Por essa razão os usuários do Canal Encidis do YouTube podem assistir às gravações com o auxílio de legendas.</w:t>
      </w:r>
    </w:p>
    <w:p w14:paraId="1CAA7BD7" w14:textId="77777777" w:rsidR="00881EBD" w:rsidRDefault="00881EBD" w:rsidP="00881EBD">
      <w:pPr>
        <w:ind w:firstLine="0"/>
      </w:pPr>
    </w:p>
    <w:p w14:paraId="3D09C21A" w14:textId="36C77399" w:rsidR="00881EBD" w:rsidRPr="00881EBD" w:rsidRDefault="00881EBD" w:rsidP="00881EBD">
      <w:pPr>
        <w:ind w:firstLine="0"/>
      </w:pPr>
      <w:r w:rsidRPr="00881EBD">
        <w:t xml:space="preserve">A legendagem interlinguística se inscreve entre as práticas da tradução audiovisual (TAV), ou seja, entre um leque de técnicas de devolução de produtos definidos </w:t>
      </w:r>
      <w:r w:rsidRPr="00881EBD">
        <w:rPr>
          <w:i/>
          <w:iCs/>
        </w:rPr>
        <w:t>multicódigos</w:t>
      </w:r>
      <w:r w:rsidRPr="00881EBD">
        <w:t xml:space="preserve"> e </w:t>
      </w:r>
      <w:r w:rsidRPr="00881EBD">
        <w:rPr>
          <w:i/>
          <w:iCs/>
        </w:rPr>
        <w:t>multicanais</w:t>
      </w:r>
      <w:r w:rsidRPr="00881EBD">
        <w:t>, nomeadamente, os textos audiovisuais.</w:t>
      </w:r>
      <w:r w:rsidRPr="00881EBD">
        <w:rPr>
          <w:vertAlign w:val="superscript"/>
        </w:rPr>
        <w:footnoteReference w:id="24"/>
      </w:r>
      <w:r w:rsidRPr="00881EBD">
        <w:t xml:space="preserve"> De fato, esta tipologia de textos se apresenta como mistura de elementos verbais e não verbais, transmitidos através do canal áudio e do canal vídeo, resultando em múltiplas possibilidades de combinação.</w:t>
      </w:r>
      <w:r w:rsidRPr="00881EBD">
        <w:rPr>
          <w:vertAlign w:val="superscript"/>
        </w:rPr>
        <w:footnoteReference w:id="25"/>
      </w:r>
      <w:r w:rsidRPr="00881EBD">
        <w:t xml:space="preserve"> </w:t>
      </w:r>
    </w:p>
    <w:p w14:paraId="3A68304B" w14:textId="77777777" w:rsidR="00881EBD" w:rsidRPr="00881EBD" w:rsidRDefault="00881EBD" w:rsidP="00881EBD">
      <w:pPr>
        <w:ind w:firstLine="0"/>
      </w:pPr>
      <w:r w:rsidRPr="00881EBD">
        <w:t xml:space="preserve">Uma tal </w:t>
      </w:r>
      <w:r w:rsidRPr="00881EBD">
        <w:rPr>
          <w:i/>
          <w:iCs/>
        </w:rPr>
        <w:t>situação poli semiótica</w:t>
      </w:r>
      <w:r w:rsidRPr="00881EBD">
        <w:t xml:space="preserve"> faz com que a TAV não possa ser reduzida apenas a uma prática de tradução interlinguística. Pelo contrário, se configura como um processo de adaptação e elaboração do texto de origem, em que o tradutor, tendo em consideração os específicos traços do produto em análise, visa restituir um texto compreensível, adequado e que não prejudique a completa fruição do produto na sua totalidade.  Precisamente, ao longo do processo, o tradutor toma como princípios fundamentais a </w:t>
      </w:r>
      <w:r w:rsidRPr="00881EBD">
        <w:rPr>
          <w:i/>
          <w:iCs/>
        </w:rPr>
        <w:t>usabilidade</w:t>
      </w:r>
      <w:r w:rsidRPr="00881EBD">
        <w:t xml:space="preserve"> e a </w:t>
      </w:r>
      <w:r w:rsidRPr="00881EBD">
        <w:rPr>
          <w:i/>
          <w:iCs/>
        </w:rPr>
        <w:t>acessibilidade</w:t>
      </w:r>
      <w:r w:rsidRPr="00881EBD">
        <w:t>. No primeiro caso, falamos de nível de simplicidade no uso do produto, no segundo caso, trata-se de um processo de remoção de qualquer barreira virtual ou física que possa impedir a fruição do produto.</w:t>
      </w:r>
      <w:r w:rsidRPr="00881EBD">
        <w:rPr>
          <w:vertAlign w:val="superscript"/>
        </w:rPr>
        <w:footnoteReference w:id="26"/>
      </w:r>
      <w:r w:rsidRPr="00881EBD">
        <w:t xml:space="preserve"> </w:t>
      </w:r>
    </w:p>
    <w:p w14:paraId="4D4186C9" w14:textId="77777777" w:rsidR="00881EBD" w:rsidRDefault="00881EBD" w:rsidP="00881EBD">
      <w:pPr>
        <w:ind w:firstLine="0"/>
      </w:pPr>
    </w:p>
    <w:p w14:paraId="4A1186B6" w14:textId="535DB6FA" w:rsidR="00881EBD" w:rsidRPr="00881EBD" w:rsidRDefault="00881EBD" w:rsidP="00881EBD">
      <w:pPr>
        <w:ind w:firstLine="0"/>
      </w:pPr>
      <w:r w:rsidRPr="00881EBD">
        <w:lastRenderedPageBreak/>
        <w:t xml:space="preserve">Além dos fatores até aqui descritos, o tradutor inclui nas reflexões preparatórias à própria tradução, uma análise do público de referência (público </w:t>
      </w:r>
      <w:r w:rsidRPr="00881EBD">
        <w:rPr>
          <w:i/>
          <w:iCs/>
        </w:rPr>
        <w:t>target</w:t>
      </w:r>
      <w:r w:rsidRPr="00881EBD">
        <w:t>), nas suas variáveis sociolinguísticas (idade, escolarização, comunidade cultural etc.)</w:t>
      </w:r>
      <w:r w:rsidRPr="00881EBD">
        <w:rPr>
          <w:vertAlign w:val="superscript"/>
        </w:rPr>
        <w:footnoteReference w:id="27"/>
      </w:r>
      <w:r w:rsidRPr="00881EBD">
        <w:t xml:space="preserve"> e nas suas caraterísticas físicas (eventuais desabilidades de audição ou visão).</w:t>
      </w:r>
      <w:r w:rsidRPr="00881EBD">
        <w:rPr>
          <w:vertAlign w:val="superscript"/>
        </w:rPr>
        <w:footnoteReference w:id="28"/>
      </w:r>
    </w:p>
    <w:p w14:paraId="5E8F655B" w14:textId="77777777" w:rsidR="00881EBD" w:rsidRDefault="00881EBD" w:rsidP="00881EBD">
      <w:pPr>
        <w:ind w:firstLine="0"/>
        <w:rPr>
          <w:rFonts w:cs="Times New Roman"/>
        </w:rPr>
      </w:pPr>
    </w:p>
    <w:p w14:paraId="1D69C950" w14:textId="65137E35" w:rsidR="00881EBD" w:rsidRPr="00881EBD" w:rsidRDefault="00881EBD" w:rsidP="00881EBD">
      <w:pPr>
        <w:ind w:firstLine="0"/>
      </w:pPr>
      <w:r w:rsidRPr="00881EBD">
        <w:rPr>
          <w:rFonts w:cs="Times New Roman"/>
        </w:rPr>
        <w:t>À</w:t>
      </w:r>
      <w:r w:rsidRPr="00881EBD">
        <w:t xml:space="preserve"> luz do exposto, a prática da legendagem interlinguística se apresenta como um processo tanto complexo quanto o produto com que se confronta. De fato, essa tipologia de TAV é constituída por uma dimensão propriamente tradutória, </w:t>
      </w:r>
      <w:r w:rsidR="00113A9A" w:rsidRPr="00881EBD">
        <w:t>ou seja,</w:t>
      </w:r>
      <w:r w:rsidRPr="00881EBD">
        <w:t xml:space="preserve"> por ações de manipulação do tecido textual de origem, assim como é formado por uma dimensão técnica, por causa da qual a criação de um texto traduzido vai ter que respeitar vínculos de visualização e segmentação, a fim de uma devolução adequada do produto de base.  </w:t>
      </w:r>
    </w:p>
    <w:p w14:paraId="7E5CC9B1" w14:textId="30ABE982" w:rsidR="00881EBD" w:rsidRDefault="00881EBD" w:rsidP="00881EBD">
      <w:pPr>
        <w:ind w:firstLine="0"/>
      </w:pPr>
      <w:r w:rsidRPr="00881EBD">
        <w:t xml:space="preserve">Precisamente, pode ser definida como uma </w:t>
      </w:r>
    </w:p>
    <w:p w14:paraId="4E29FF9C" w14:textId="77777777" w:rsidR="00881EBD" w:rsidRPr="00881EBD" w:rsidRDefault="00881EBD" w:rsidP="00881EBD">
      <w:pPr>
        <w:ind w:firstLine="0"/>
      </w:pPr>
    </w:p>
    <w:p w14:paraId="48B27E04" w14:textId="3C3FE647" w:rsidR="00881EBD" w:rsidRDefault="00881EBD" w:rsidP="00881EBD">
      <w:pPr>
        <w:ind w:left="567" w:right="567" w:firstLine="0"/>
        <w:rPr>
          <w:sz w:val="20"/>
          <w:szCs w:val="20"/>
        </w:rPr>
      </w:pPr>
      <w:r w:rsidRPr="00881EBD">
        <w:rPr>
          <w:sz w:val="20"/>
          <w:szCs w:val="20"/>
        </w:rPr>
        <w:t>transposição escrita de um texto audiovisual para uma outra língua diferente e permite propor – através de um texto escrito posto na parte baixa e central da tela - uma tradução condensada dos diálogos originais</w:t>
      </w:r>
      <w:r w:rsidRPr="00881EBD">
        <w:rPr>
          <w:sz w:val="20"/>
          <w:szCs w:val="20"/>
          <w:vertAlign w:val="superscript"/>
        </w:rPr>
        <w:footnoteReference w:id="29"/>
      </w:r>
    </w:p>
    <w:p w14:paraId="21548F09" w14:textId="77777777" w:rsidR="00881EBD" w:rsidRDefault="00881EBD" w:rsidP="00881EBD">
      <w:pPr>
        <w:ind w:firstLine="0"/>
        <w:rPr>
          <w:sz w:val="20"/>
          <w:szCs w:val="20"/>
        </w:rPr>
      </w:pPr>
    </w:p>
    <w:p w14:paraId="02993CE5" w14:textId="44F3D6B2" w:rsidR="00881EBD" w:rsidRPr="00881EBD" w:rsidRDefault="00881EBD" w:rsidP="00881EBD">
      <w:pPr>
        <w:ind w:firstLine="0"/>
        <w:rPr>
          <w:sz w:val="22"/>
          <w:szCs w:val="20"/>
        </w:rPr>
      </w:pPr>
      <w:r w:rsidRPr="00881EBD">
        <w:t>No que diz respeito à dimensão técnica, é importante sublinhar novamente que as legendas se acrescentam a um produto já completo,</w:t>
      </w:r>
      <w:r w:rsidRPr="00881EBD">
        <w:rPr>
          <w:vertAlign w:val="superscript"/>
        </w:rPr>
        <w:footnoteReference w:id="30"/>
      </w:r>
      <w:r w:rsidRPr="00881EBD">
        <w:t xml:space="preserve"> que inclui imagens, sons, palavras escritas e discursos que atuam como limites e vínculos a observar na realização e na instalação das legendas.  </w:t>
      </w:r>
      <w:r w:rsidR="00113A9A" w:rsidRPr="00881EBD">
        <w:t>Por conseguinte,</w:t>
      </w:r>
      <w:r w:rsidRPr="00881EBD">
        <w:t xml:space="preserve"> as escolhas tradutórias não vão ser afetadas apenas pelas necessidades e as intenções comunicativas do texto de </w:t>
      </w:r>
      <w:r w:rsidR="00113A9A" w:rsidRPr="00881EBD">
        <w:t>partida,</w:t>
      </w:r>
      <w:r w:rsidRPr="00881EBD">
        <w:t xml:space="preserve"> mas também pela configuração técnica do vídeo. </w:t>
      </w:r>
    </w:p>
    <w:p w14:paraId="507BA31E" w14:textId="77777777" w:rsidR="00881EBD" w:rsidRDefault="00881EBD" w:rsidP="00881EBD">
      <w:pPr>
        <w:ind w:firstLine="0"/>
      </w:pPr>
    </w:p>
    <w:p w14:paraId="4BC1BDB6" w14:textId="44000990" w:rsidR="00881EBD" w:rsidRPr="00881EBD" w:rsidRDefault="00881EBD" w:rsidP="00881EBD">
      <w:pPr>
        <w:ind w:firstLine="0"/>
      </w:pPr>
      <w:r w:rsidRPr="00881EBD">
        <w:t xml:space="preserve">Esses vínculos técnicos podem ser divididos em fatores espaciais e temporais. </w:t>
      </w:r>
    </w:p>
    <w:p w14:paraId="6297C283" w14:textId="77777777" w:rsidR="00881EBD" w:rsidRPr="00881EBD" w:rsidRDefault="00881EBD" w:rsidP="00881EBD">
      <w:pPr>
        <w:ind w:firstLine="0"/>
      </w:pPr>
      <w:r w:rsidRPr="00881EBD">
        <w:t>Relativamente à primeira área, o texto deverá ser colocado na parte baixa e central da tela cobrindo máximo os 2/3 da extensão total, não poderá superar as duas linhas de cumprimento, e cada dessas linhas não poderá incluir mais de 35-40 letras. Adicionalmente, o tradutor terá a possibilidade de escolher entre as fontes Helvetica ou Arial, que permitem integrar 40 letras em uma linha de texto. Além disso, vai ser selecionada para as letras a cor branca, acompanhada por uma base preta ou escura, criando um contraste que possa permitir imediata leitura. Em termos de tempo de visualização das legendas, para atingir completa legibilidade do texto, o tradutor precisará conhecer os valores médios da velocidade de leitura do espectador médio e considerar as caraterísticas da cena. Normalmente, o tempo de exposição é proporcional ao cumprimento do texto: uma palavra não vai permanecer por mais de 1,5 segundos, uma linha por 3,5 segundos e duas linhas não vão superar os 6 segundos de duração.</w:t>
      </w:r>
      <w:r w:rsidRPr="00881EBD">
        <w:rPr>
          <w:vertAlign w:val="superscript"/>
        </w:rPr>
        <w:footnoteReference w:id="31"/>
      </w:r>
    </w:p>
    <w:p w14:paraId="730E12CC" w14:textId="77777777" w:rsidR="00881EBD" w:rsidRPr="00881EBD" w:rsidRDefault="00881EBD" w:rsidP="00881EBD">
      <w:pPr>
        <w:ind w:firstLine="0"/>
      </w:pPr>
      <w:r w:rsidRPr="00881EBD">
        <w:lastRenderedPageBreak/>
        <w:t xml:space="preserve">Relativamente aos vínculos temporais, é importante mencionar o </w:t>
      </w:r>
      <w:r w:rsidRPr="00881EBD">
        <w:rPr>
          <w:i/>
          <w:iCs/>
        </w:rPr>
        <w:t>timing</w:t>
      </w:r>
      <w:r w:rsidRPr="00881EBD">
        <w:t xml:space="preserve">, termo que indica o número de </w:t>
      </w:r>
      <w:r w:rsidRPr="00881EBD">
        <w:rPr>
          <w:i/>
          <w:iCs/>
        </w:rPr>
        <w:t>frames</w:t>
      </w:r>
      <w:r w:rsidRPr="00881EBD">
        <w:t xml:space="preserve"> (fotogramas) entre uma legenda e a seguinte. Este processo permite sincronizar o texto escrito aos turnos do diálogo original.</w:t>
      </w:r>
      <w:r w:rsidRPr="00881EBD">
        <w:rPr>
          <w:vertAlign w:val="superscript"/>
        </w:rPr>
        <w:footnoteReference w:id="32"/>
      </w:r>
    </w:p>
    <w:p w14:paraId="18747CE5" w14:textId="77777777" w:rsidR="00881EBD" w:rsidRDefault="00881EBD" w:rsidP="00881EBD">
      <w:pPr>
        <w:ind w:firstLine="0"/>
      </w:pPr>
    </w:p>
    <w:p w14:paraId="7DF41BEF" w14:textId="77F090FC" w:rsidR="00881EBD" w:rsidRPr="00881EBD" w:rsidRDefault="00881EBD" w:rsidP="00881EBD">
      <w:pPr>
        <w:ind w:firstLine="0"/>
      </w:pPr>
      <w:r w:rsidRPr="00881EBD">
        <w:t xml:space="preserve">Outro procedimento inevitável na legendagem, que se apresenta em correlação com o </w:t>
      </w:r>
      <w:r w:rsidRPr="00881EBD">
        <w:rPr>
          <w:i/>
          <w:iCs/>
        </w:rPr>
        <w:t xml:space="preserve">timing, </w:t>
      </w:r>
      <w:r w:rsidRPr="00881EBD">
        <w:t xml:space="preserve">é o </w:t>
      </w:r>
      <w:r w:rsidRPr="00881EBD">
        <w:rPr>
          <w:i/>
          <w:iCs/>
        </w:rPr>
        <w:t>spotting</w:t>
      </w:r>
      <w:r w:rsidRPr="00881EBD">
        <w:t xml:space="preserve">, </w:t>
      </w:r>
      <w:r w:rsidR="00113A9A" w:rsidRPr="00881EBD">
        <w:t>ou seja,</w:t>
      </w:r>
      <w:r w:rsidRPr="00881EBD">
        <w:t xml:space="preserve"> a distribuição dos conteúdos nas linhas do texto traduzido escrito. Segundo as recomendações, os tradutores têm que tentar respeitar os limites sintagmáticos na divisão do texto em linhas, e utilizar várias convenções ortográficas para assinalar aspetos conversacionais como abertura de turnos diferentes e elementos não verbais.</w:t>
      </w:r>
      <w:r w:rsidRPr="00881EBD">
        <w:rPr>
          <w:vertAlign w:val="superscript"/>
        </w:rPr>
        <w:footnoteReference w:id="33"/>
      </w:r>
      <w:r w:rsidRPr="00881EBD">
        <w:t xml:space="preserve"> No primeiro caso cada turno vai ser precedido por um hífen. Em relação à linguagem não verbal, para dar um exemplo, podem ser utilizados sinais de pontuação como os três pontos para pausas, ou em caso de enunciado não completo.</w:t>
      </w:r>
    </w:p>
    <w:p w14:paraId="30523993" w14:textId="77777777" w:rsidR="00881EBD" w:rsidRDefault="00881EBD" w:rsidP="00881EBD">
      <w:pPr>
        <w:ind w:firstLine="0"/>
      </w:pPr>
    </w:p>
    <w:p w14:paraId="18E09B89" w14:textId="348825E4" w:rsidR="00881EBD" w:rsidRDefault="00881EBD" w:rsidP="00881EBD">
      <w:pPr>
        <w:ind w:firstLine="0"/>
      </w:pPr>
      <w:r w:rsidRPr="00881EBD">
        <w:t xml:space="preserve">A segunda dimensão da prática da legendagem, como acima mencionado, concerne a própria tradução interlinguística e a manipulação do tecido textual original. De fato, esse processo vai incluir três ações contemporâneas. Em primeiro lugar temos a redução do tecido textual, causada pela diferença natural entre velocidade de elocução do falante (assim como a de audição do espectador) e a velocidade de leitura do espetador alvo. Esta prática implica uma seleção dos conteúdos relevantes e, necessariamente, a eliminação das seções consideradas s redundantes. O segundo processo incluído na realização de legendas é a transformação diamèsica, </w:t>
      </w:r>
      <w:r w:rsidR="00113A9A" w:rsidRPr="00881EBD">
        <w:t>ou seja,</w:t>
      </w:r>
      <w:r w:rsidRPr="00881EBD">
        <w:t xml:space="preserve"> a conversão de um discurso oral para um texto escrito que, por um lado, precisa satisfazer as convenções da linguagem escrita e, pelo outro, visa expressar as caraterísticas da fala do diálogo original. A terceira componente da legendagem se refere aos aspetos estreitamente linguísticos da prática.</w:t>
      </w:r>
      <w:r w:rsidRPr="00881EBD">
        <w:rPr>
          <w:vertAlign w:val="superscript"/>
        </w:rPr>
        <w:footnoteReference w:id="34"/>
      </w:r>
      <w:r w:rsidRPr="00881EBD">
        <w:t xml:space="preserve"> Neste caso, o tradutor pode seguir várias linhas de trabalho e técnicas de devolução, resumidas por Gottlieb em dez estratégias tradutórias principais, ilustradas na seguinte tabela:</w:t>
      </w:r>
      <w:r w:rsidRPr="00881EBD">
        <w:rPr>
          <w:vertAlign w:val="superscript"/>
        </w:rPr>
        <w:footnoteReference w:id="35"/>
      </w:r>
    </w:p>
    <w:p w14:paraId="7AFC32D1" w14:textId="38366EB7" w:rsidR="00881EBD" w:rsidRDefault="00881EBD" w:rsidP="00881EBD">
      <w:pPr>
        <w:ind w:firstLine="0"/>
      </w:pPr>
    </w:p>
    <w:tbl>
      <w:tblPr>
        <w:tblStyle w:val="Grigliatabella"/>
        <w:tblW w:w="9209" w:type="dxa"/>
        <w:tblLook w:val="04A0" w:firstRow="1" w:lastRow="0" w:firstColumn="1" w:lastColumn="0" w:noHBand="0" w:noVBand="1"/>
      </w:tblPr>
      <w:tblGrid>
        <w:gridCol w:w="1589"/>
        <w:gridCol w:w="7620"/>
      </w:tblGrid>
      <w:tr w:rsidR="00881EBD" w:rsidRPr="00881EBD" w14:paraId="7AEA5596" w14:textId="77777777" w:rsidTr="00217E77">
        <w:tc>
          <w:tcPr>
            <w:tcW w:w="1589" w:type="dxa"/>
          </w:tcPr>
          <w:p w14:paraId="58A3555B" w14:textId="77777777" w:rsidR="00881EBD" w:rsidRPr="00881EBD" w:rsidRDefault="00881EBD" w:rsidP="00881EBD">
            <w:pPr>
              <w:spacing w:line="360" w:lineRule="auto"/>
              <w:ind w:firstLine="0"/>
              <w:rPr>
                <w:i/>
                <w:iCs/>
              </w:rPr>
            </w:pPr>
            <w:r w:rsidRPr="00881EBD">
              <w:rPr>
                <w:i/>
                <w:iCs/>
              </w:rPr>
              <w:t>Expansão</w:t>
            </w:r>
          </w:p>
        </w:tc>
        <w:tc>
          <w:tcPr>
            <w:tcW w:w="7620" w:type="dxa"/>
          </w:tcPr>
          <w:p w14:paraId="0D0E5BF4" w14:textId="77777777" w:rsidR="00881EBD" w:rsidRPr="00881EBD" w:rsidRDefault="00881EBD" w:rsidP="00881EBD">
            <w:pPr>
              <w:spacing w:line="360" w:lineRule="auto"/>
              <w:ind w:firstLine="0"/>
            </w:pPr>
            <w:r w:rsidRPr="00881EBD">
              <w:t>Adição de material linguístico</w:t>
            </w:r>
          </w:p>
        </w:tc>
      </w:tr>
      <w:tr w:rsidR="00881EBD" w:rsidRPr="00881EBD" w14:paraId="244381C0" w14:textId="77777777" w:rsidTr="00217E77">
        <w:tc>
          <w:tcPr>
            <w:tcW w:w="1589" w:type="dxa"/>
          </w:tcPr>
          <w:p w14:paraId="0AE2534E" w14:textId="77777777" w:rsidR="00881EBD" w:rsidRPr="00881EBD" w:rsidRDefault="00881EBD" w:rsidP="00881EBD">
            <w:pPr>
              <w:spacing w:line="360" w:lineRule="auto"/>
              <w:ind w:firstLine="0"/>
              <w:rPr>
                <w:i/>
                <w:iCs/>
              </w:rPr>
            </w:pPr>
            <w:r w:rsidRPr="00881EBD">
              <w:rPr>
                <w:i/>
                <w:iCs/>
              </w:rPr>
              <w:t>Paráfrase</w:t>
            </w:r>
          </w:p>
        </w:tc>
        <w:tc>
          <w:tcPr>
            <w:tcW w:w="7620" w:type="dxa"/>
          </w:tcPr>
          <w:p w14:paraId="27A29BE6" w14:textId="77777777" w:rsidR="00881EBD" w:rsidRPr="00881EBD" w:rsidRDefault="00881EBD" w:rsidP="00881EBD">
            <w:pPr>
              <w:spacing w:line="360" w:lineRule="auto"/>
              <w:ind w:firstLine="0"/>
            </w:pPr>
            <w:r w:rsidRPr="00881EBD">
              <w:t>Reformulação formal ou de conteúdo</w:t>
            </w:r>
          </w:p>
        </w:tc>
      </w:tr>
      <w:tr w:rsidR="00881EBD" w:rsidRPr="00881EBD" w14:paraId="0B2122A5" w14:textId="77777777" w:rsidTr="00217E77">
        <w:tc>
          <w:tcPr>
            <w:tcW w:w="1589" w:type="dxa"/>
          </w:tcPr>
          <w:p w14:paraId="4CD56942" w14:textId="77777777" w:rsidR="00881EBD" w:rsidRPr="00881EBD" w:rsidRDefault="00881EBD" w:rsidP="00881EBD">
            <w:pPr>
              <w:spacing w:line="360" w:lineRule="auto"/>
              <w:ind w:firstLine="0"/>
              <w:rPr>
                <w:i/>
                <w:iCs/>
              </w:rPr>
            </w:pPr>
            <w:r w:rsidRPr="00881EBD">
              <w:rPr>
                <w:i/>
                <w:iCs/>
              </w:rPr>
              <w:t>Transferência</w:t>
            </w:r>
          </w:p>
        </w:tc>
        <w:tc>
          <w:tcPr>
            <w:tcW w:w="7620" w:type="dxa"/>
          </w:tcPr>
          <w:p w14:paraId="3233DFE5" w14:textId="77777777" w:rsidR="00881EBD" w:rsidRPr="00881EBD" w:rsidRDefault="00881EBD" w:rsidP="00881EBD">
            <w:pPr>
              <w:spacing w:line="360" w:lineRule="auto"/>
              <w:ind w:firstLine="0"/>
            </w:pPr>
            <w:r w:rsidRPr="00881EBD">
              <w:rPr>
                <w:rFonts w:eastAsiaTheme="minorEastAsia"/>
              </w:rPr>
              <w:t>Tradução palavra por palavra</w:t>
            </w:r>
          </w:p>
        </w:tc>
      </w:tr>
      <w:tr w:rsidR="00881EBD" w:rsidRPr="00881EBD" w14:paraId="5511C2EF" w14:textId="77777777" w:rsidTr="00217E77">
        <w:tc>
          <w:tcPr>
            <w:tcW w:w="1589" w:type="dxa"/>
          </w:tcPr>
          <w:p w14:paraId="113ACE3D" w14:textId="77777777" w:rsidR="00881EBD" w:rsidRPr="00881EBD" w:rsidRDefault="00881EBD" w:rsidP="00881EBD">
            <w:pPr>
              <w:spacing w:line="360" w:lineRule="auto"/>
              <w:ind w:firstLine="0"/>
              <w:rPr>
                <w:i/>
                <w:iCs/>
              </w:rPr>
            </w:pPr>
            <w:r w:rsidRPr="00881EBD">
              <w:rPr>
                <w:i/>
                <w:iCs/>
              </w:rPr>
              <w:t>Imitação</w:t>
            </w:r>
          </w:p>
        </w:tc>
        <w:tc>
          <w:tcPr>
            <w:tcW w:w="7620" w:type="dxa"/>
          </w:tcPr>
          <w:p w14:paraId="1806B9C7" w14:textId="77777777" w:rsidR="00881EBD" w:rsidRPr="00881EBD" w:rsidRDefault="00881EBD" w:rsidP="00881EBD">
            <w:pPr>
              <w:spacing w:line="360" w:lineRule="auto"/>
              <w:ind w:firstLine="0"/>
            </w:pPr>
            <w:r w:rsidRPr="00881EBD">
              <w:rPr>
                <w:rFonts w:eastAsiaTheme="minorEastAsia"/>
              </w:rPr>
              <w:t xml:space="preserve">Restituição idêntica </w:t>
            </w:r>
          </w:p>
        </w:tc>
      </w:tr>
      <w:tr w:rsidR="00881EBD" w:rsidRPr="00881EBD" w14:paraId="6D4CEF8C" w14:textId="77777777" w:rsidTr="00217E77">
        <w:tc>
          <w:tcPr>
            <w:tcW w:w="1589" w:type="dxa"/>
          </w:tcPr>
          <w:p w14:paraId="25703B25" w14:textId="77777777" w:rsidR="00881EBD" w:rsidRPr="00881EBD" w:rsidRDefault="00881EBD" w:rsidP="00881EBD">
            <w:pPr>
              <w:spacing w:line="360" w:lineRule="auto"/>
              <w:ind w:firstLine="0"/>
              <w:rPr>
                <w:i/>
                <w:iCs/>
              </w:rPr>
            </w:pPr>
            <w:r w:rsidRPr="00881EBD">
              <w:rPr>
                <w:i/>
                <w:iCs/>
              </w:rPr>
              <w:t>Transcrição</w:t>
            </w:r>
          </w:p>
        </w:tc>
        <w:tc>
          <w:tcPr>
            <w:tcW w:w="7620" w:type="dxa"/>
          </w:tcPr>
          <w:p w14:paraId="5D99B8A1" w14:textId="7A073491" w:rsidR="00881EBD" w:rsidRPr="00881EBD" w:rsidRDefault="00881EBD" w:rsidP="00881EBD">
            <w:pPr>
              <w:spacing w:line="360" w:lineRule="auto"/>
              <w:ind w:firstLine="0"/>
              <w:jc w:val="left"/>
            </w:pPr>
            <w:r w:rsidRPr="00881EBD">
              <w:rPr>
                <w:rFonts w:eastAsiaTheme="minorEastAsia"/>
              </w:rPr>
              <w:t xml:space="preserve">Tradução criativa centrada no efeito comunicativo de </w:t>
            </w:r>
            <w:r w:rsidR="00113A9A" w:rsidRPr="00881EBD">
              <w:rPr>
                <w:rFonts w:eastAsiaTheme="minorEastAsia"/>
              </w:rPr>
              <w:t>expressões</w:t>
            </w:r>
            <w:r w:rsidRPr="00881EBD">
              <w:rPr>
                <w:rFonts w:eastAsiaTheme="minorEastAsia"/>
              </w:rPr>
              <w:t xml:space="preserve"> não padrão </w:t>
            </w:r>
          </w:p>
        </w:tc>
      </w:tr>
      <w:tr w:rsidR="00881EBD" w:rsidRPr="00881EBD" w14:paraId="4E7D2652" w14:textId="77777777" w:rsidTr="00217E77">
        <w:tc>
          <w:tcPr>
            <w:tcW w:w="1589" w:type="dxa"/>
          </w:tcPr>
          <w:p w14:paraId="3B8EBFC0" w14:textId="77777777" w:rsidR="00881EBD" w:rsidRPr="00881EBD" w:rsidRDefault="00881EBD" w:rsidP="00881EBD">
            <w:pPr>
              <w:spacing w:line="360" w:lineRule="auto"/>
              <w:ind w:firstLine="0"/>
              <w:rPr>
                <w:i/>
                <w:iCs/>
              </w:rPr>
            </w:pPr>
            <w:r w:rsidRPr="00881EBD">
              <w:rPr>
                <w:i/>
                <w:iCs/>
              </w:rPr>
              <w:lastRenderedPageBreak/>
              <w:t>Deslocamento</w:t>
            </w:r>
          </w:p>
        </w:tc>
        <w:tc>
          <w:tcPr>
            <w:tcW w:w="7620" w:type="dxa"/>
          </w:tcPr>
          <w:p w14:paraId="6E5F062F" w14:textId="77777777" w:rsidR="00881EBD" w:rsidRPr="00881EBD" w:rsidRDefault="00881EBD" w:rsidP="00881EBD">
            <w:pPr>
              <w:spacing w:line="360" w:lineRule="auto"/>
              <w:ind w:firstLine="0"/>
            </w:pPr>
            <w:r w:rsidRPr="00881EBD">
              <w:t xml:space="preserve">Uso de convenções ortográficas para efeitos sonoros ou musicais </w:t>
            </w:r>
          </w:p>
        </w:tc>
      </w:tr>
      <w:tr w:rsidR="00881EBD" w:rsidRPr="00881EBD" w14:paraId="57056278" w14:textId="77777777" w:rsidTr="00217E77">
        <w:tc>
          <w:tcPr>
            <w:tcW w:w="1589" w:type="dxa"/>
          </w:tcPr>
          <w:p w14:paraId="3233EB56" w14:textId="77777777" w:rsidR="00881EBD" w:rsidRPr="00881EBD" w:rsidRDefault="00881EBD" w:rsidP="00881EBD">
            <w:pPr>
              <w:spacing w:line="360" w:lineRule="auto"/>
              <w:ind w:firstLine="0"/>
              <w:rPr>
                <w:i/>
                <w:iCs/>
              </w:rPr>
            </w:pPr>
            <w:r w:rsidRPr="00881EBD">
              <w:rPr>
                <w:i/>
                <w:iCs/>
              </w:rPr>
              <w:t>Condensação</w:t>
            </w:r>
          </w:p>
        </w:tc>
        <w:tc>
          <w:tcPr>
            <w:tcW w:w="7620" w:type="dxa"/>
          </w:tcPr>
          <w:p w14:paraId="0CD80A07" w14:textId="77777777" w:rsidR="00881EBD" w:rsidRPr="00881EBD" w:rsidRDefault="00881EBD" w:rsidP="00881EBD">
            <w:pPr>
              <w:spacing w:line="360" w:lineRule="auto"/>
              <w:ind w:firstLine="0"/>
            </w:pPr>
            <w:r w:rsidRPr="00881EBD">
              <w:t>Uso de uma expressão sintética</w:t>
            </w:r>
          </w:p>
        </w:tc>
      </w:tr>
      <w:tr w:rsidR="00881EBD" w:rsidRPr="00881EBD" w14:paraId="57C4EEEA" w14:textId="77777777" w:rsidTr="00217E77">
        <w:tc>
          <w:tcPr>
            <w:tcW w:w="1589" w:type="dxa"/>
          </w:tcPr>
          <w:p w14:paraId="049F6AB7" w14:textId="77777777" w:rsidR="00881EBD" w:rsidRPr="00881EBD" w:rsidRDefault="00881EBD" w:rsidP="00881EBD">
            <w:pPr>
              <w:spacing w:line="360" w:lineRule="auto"/>
              <w:ind w:firstLine="0"/>
              <w:rPr>
                <w:i/>
                <w:iCs/>
              </w:rPr>
            </w:pPr>
            <w:r w:rsidRPr="00881EBD">
              <w:rPr>
                <w:i/>
                <w:iCs/>
              </w:rPr>
              <w:t>Dizimação</w:t>
            </w:r>
          </w:p>
        </w:tc>
        <w:tc>
          <w:tcPr>
            <w:tcW w:w="7620" w:type="dxa"/>
          </w:tcPr>
          <w:p w14:paraId="72CDAF24" w14:textId="77777777" w:rsidR="00881EBD" w:rsidRPr="00881EBD" w:rsidRDefault="00881EBD" w:rsidP="00881EBD">
            <w:pPr>
              <w:spacing w:line="360" w:lineRule="auto"/>
              <w:ind w:firstLine="0"/>
            </w:pPr>
            <w:r w:rsidRPr="00881EBD">
              <w:t xml:space="preserve">Eliminação de elementos </w:t>
            </w:r>
          </w:p>
        </w:tc>
      </w:tr>
      <w:tr w:rsidR="00881EBD" w:rsidRPr="00881EBD" w14:paraId="329FFF71" w14:textId="77777777" w:rsidTr="00217E77">
        <w:tc>
          <w:tcPr>
            <w:tcW w:w="1589" w:type="dxa"/>
          </w:tcPr>
          <w:p w14:paraId="390E6425" w14:textId="77777777" w:rsidR="00881EBD" w:rsidRPr="00881EBD" w:rsidRDefault="00881EBD" w:rsidP="00881EBD">
            <w:pPr>
              <w:spacing w:line="360" w:lineRule="auto"/>
              <w:ind w:firstLine="0"/>
              <w:rPr>
                <w:i/>
                <w:iCs/>
              </w:rPr>
            </w:pPr>
            <w:r w:rsidRPr="00881EBD">
              <w:rPr>
                <w:i/>
                <w:iCs/>
              </w:rPr>
              <w:t>Eliminação</w:t>
            </w:r>
          </w:p>
        </w:tc>
        <w:tc>
          <w:tcPr>
            <w:tcW w:w="7620" w:type="dxa"/>
          </w:tcPr>
          <w:p w14:paraId="7824B0CF" w14:textId="77777777" w:rsidR="00881EBD" w:rsidRPr="00881EBD" w:rsidRDefault="00881EBD" w:rsidP="00881EBD">
            <w:pPr>
              <w:spacing w:line="360" w:lineRule="auto"/>
              <w:ind w:firstLine="0"/>
            </w:pPr>
            <w:r w:rsidRPr="00881EBD">
              <w:t>Eliminação de inteiros turnos ou frases</w:t>
            </w:r>
          </w:p>
        </w:tc>
      </w:tr>
      <w:tr w:rsidR="00881EBD" w:rsidRPr="00881EBD" w14:paraId="0B22E3AD" w14:textId="77777777" w:rsidTr="00217E77">
        <w:tc>
          <w:tcPr>
            <w:tcW w:w="1589" w:type="dxa"/>
          </w:tcPr>
          <w:p w14:paraId="3F1770D6" w14:textId="77777777" w:rsidR="00881EBD" w:rsidRPr="00881EBD" w:rsidRDefault="00881EBD" w:rsidP="00881EBD">
            <w:pPr>
              <w:spacing w:line="360" w:lineRule="auto"/>
              <w:ind w:firstLine="0"/>
              <w:rPr>
                <w:i/>
                <w:iCs/>
              </w:rPr>
            </w:pPr>
            <w:r w:rsidRPr="00881EBD">
              <w:rPr>
                <w:i/>
                <w:iCs/>
              </w:rPr>
              <w:t>Renúncia</w:t>
            </w:r>
          </w:p>
        </w:tc>
        <w:tc>
          <w:tcPr>
            <w:tcW w:w="7620" w:type="dxa"/>
          </w:tcPr>
          <w:p w14:paraId="015092F8" w14:textId="77777777" w:rsidR="00881EBD" w:rsidRPr="00881EBD" w:rsidRDefault="00881EBD" w:rsidP="00217E77">
            <w:pPr>
              <w:keepNext/>
              <w:spacing w:line="360" w:lineRule="auto"/>
              <w:ind w:firstLine="0"/>
            </w:pPr>
            <w:r w:rsidRPr="00881EBD">
              <w:t>Introdução de uma expressão não presente no diálogo original</w:t>
            </w:r>
          </w:p>
        </w:tc>
      </w:tr>
    </w:tbl>
    <w:p w14:paraId="1B4246D0" w14:textId="1A012530" w:rsidR="00881EBD" w:rsidRDefault="00217E77" w:rsidP="00217E77">
      <w:pPr>
        <w:pStyle w:val="Didascalia"/>
        <w:ind w:firstLine="0"/>
      </w:pPr>
      <w:r>
        <w:t xml:space="preserve">Tabela </w:t>
      </w:r>
      <w:r>
        <w:fldChar w:fldCharType="begin"/>
      </w:r>
      <w:r>
        <w:instrText xml:space="preserve"> SEQ Tabela \* ARABIC </w:instrText>
      </w:r>
      <w:r>
        <w:fldChar w:fldCharType="separate"/>
      </w:r>
      <w:r w:rsidR="00FB16F0">
        <w:rPr>
          <w:noProof/>
        </w:rPr>
        <w:t>7</w:t>
      </w:r>
      <w:r>
        <w:fldChar w:fldCharType="end"/>
      </w:r>
      <w:r>
        <w:t>- GOTTLIEB (1994)</w:t>
      </w:r>
    </w:p>
    <w:p w14:paraId="52AC8EA9" w14:textId="2BD4EF3C" w:rsidR="00217E77" w:rsidRPr="00217E77" w:rsidRDefault="00217E77" w:rsidP="00217E77">
      <w:pPr>
        <w:ind w:firstLine="0"/>
      </w:pPr>
      <w:r w:rsidRPr="00217E77">
        <w:t xml:space="preserve">No que diz respeito ao processo de reelaboração e devolução do discurso de origem, é importante lembrar que antes de tratar o próprio tecido textual, o tradutor necessita analisar todas as informações disponíveis sobre o produto, evidenciando sobretudo a finalidade comunicativa e de realização. Outro aspecto fundamental é o propósito da tradução que representa uma das referências principais na definição de uma macroestratégia, </w:t>
      </w:r>
      <w:r w:rsidR="00113A9A" w:rsidRPr="00217E77">
        <w:t>ou seja,</w:t>
      </w:r>
      <w:r w:rsidRPr="00217E77">
        <w:t xml:space="preserve"> na escolha de uma perspectiva de análise e transposição do discurso original. De fato, como ilustrado por Vermeer na</w:t>
      </w:r>
      <w:r w:rsidRPr="00217E77">
        <w:rPr>
          <w:i/>
          <w:iCs/>
        </w:rPr>
        <w:t xml:space="preserve"> Skopos Theory, </w:t>
      </w:r>
      <w:r w:rsidRPr="00217E77">
        <w:t>qualquer tradução consiste em um processo de devolução que segue várias normas posicionadas em uma ordem hierárquica. Em primeiro lugar temos o propósito da tradução, que domina.  Secundariamente, encontramos a “oferta de informação”, que seria o texto de origem, inscrito nas características da comunidade linguística e cultural de pertença, e a sua intenção comunicativa. Logo depois, são definidas as regras fundamentais que o TT (</w:t>
      </w:r>
      <w:r w:rsidRPr="00217E77">
        <w:rPr>
          <w:i/>
          <w:iCs/>
        </w:rPr>
        <w:t>translated text</w:t>
      </w:r>
      <w:r w:rsidRPr="00217E77">
        <w:t>-texto traduzido) vai precisar para obter uma reprodução adequada do ST (</w:t>
      </w:r>
      <w:r w:rsidRPr="00217E77">
        <w:rPr>
          <w:i/>
          <w:iCs/>
        </w:rPr>
        <w:t>source text</w:t>
      </w:r>
      <w:r w:rsidRPr="00217E77">
        <w:t xml:space="preserve">- texto original), ou seja a coerência intratextual, em relação as convenções e as expectativas do </w:t>
      </w:r>
      <w:r w:rsidR="00113A9A" w:rsidRPr="00217E77">
        <w:t>público-alvo</w:t>
      </w:r>
      <w:r w:rsidRPr="00217E77">
        <w:t>, e a coerência intertextual, descrita como congruência entre TT e ST em termos de informações e mensagens.</w:t>
      </w:r>
      <w:r w:rsidRPr="00217E77">
        <w:rPr>
          <w:vertAlign w:val="superscript"/>
        </w:rPr>
        <w:footnoteReference w:id="36"/>
      </w:r>
      <w:r w:rsidRPr="00217E77">
        <w:t xml:space="preserve"> </w:t>
      </w:r>
    </w:p>
    <w:p w14:paraId="78B31E96" w14:textId="0AA96532" w:rsidR="00217E77" w:rsidRDefault="00217E77" w:rsidP="00217E77">
      <w:pPr>
        <w:ind w:firstLine="0"/>
      </w:pPr>
    </w:p>
    <w:p w14:paraId="1F9BD6A7" w14:textId="03593DF8" w:rsidR="00217E77" w:rsidRDefault="00217E77" w:rsidP="00217E77">
      <w:pPr>
        <w:pStyle w:val="Titolo2"/>
        <w:numPr>
          <w:ilvl w:val="1"/>
          <w:numId w:val="4"/>
        </w:numPr>
      </w:pPr>
      <w:r>
        <w:t xml:space="preserve"> Aplicação prática</w:t>
      </w:r>
    </w:p>
    <w:p w14:paraId="11AB1170" w14:textId="77777777" w:rsidR="00217E77" w:rsidRPr="00217E77" w:rsidRDefault="00217E77" w:rsidP="00217E77"/>
    <w:p w14:paraId="38E60B86" w14:textId="77777777" w:rsidR="00217E77" w:rsidRPr="00217E77" w:rsidRDefault="00217E77" w:rsidP="00217E77">
      <w:pPr>
        <w:pStyle w:val="Paragrafoelenco"/>
        <w:numPr>
          <w:ilvl w:val="2"/>
          <w:numId w:val="4"/>
        </w:numPr>
        <w:rPr>
          <w:rFonts w:eastAsiaTheme="majorEastAsia" w:cstheme="majorBidi"/>
          <w:i/>
          <w:szCs w:val="24"/>
        </w:rPr>
      </w:pPr>
      <w:r w:rsidRPr="00217E77">
        <w:rPr>
          <w:rFonts w:eastAsiaTheme="majorEastAsia" w:cstheme="majorBidi"/>
          <w:i/>
          <w:szCs w:val="24"/>
        </w:rPr>
        <w:t xml:space="preserve">Macroestratégia </w:t>
      </w:r>
    </w:p>
    <w:p w14:paraId="483CD4C1" w14:textId="2B44EE71" w:rsidR="00217E77" w:rsidRDefault="00217E77" w:rsidP="00217E77"/>
    <w:p w14:paraId="4B1335B6" w14:textId="77777777" w:rsidR="00217E77" w:rsidRPr="00217E77" w:rsidRDefault="00217E77" w:rsidP="00217E77">
      <w:r w:rsidRPr="00217E77">
        <w:t xml:space="preserve">No caso dos videoverbetes utilizados como corpus para a presente pesquisa, a análise dos objetivos fundamentais do projeto, da publicação das gravações, e do utilizo de legendas, levou à definição de uma macroestratégia que misturasse um ponto de vista </w:t>
      </w:r>
      <w:r w:rsidRPr="00217E77">
        <w:rPr>
          <w:i/>
          <w:iCs/>
        </w:rPr>
        <w:t xml:space="preserve">source-text oriented </w:t>
      </w:r>
      <w:r w:rsidRPr="00217E77">
        <w:t xml:space="preserve">e um método </w:t>
      </w:r>
      <w:r w:rsidRPr="00217E77">
        <w:rPr>
          <w:i/>
          <w:iCs/>
        </w:rPr>
        <w:t>target-text oriented.</w:t>
      </w:r>
    </w:p>
    <w:p w14:paraId="70842A9F" w14:textId="77777777" w:rsidR="00217E77" w:rsidRDefault="00217E77" w:rsidP="00217E77">
      <w:pPr>
        <w:ind w:firstLine="0"/>
      </w:pPr>
    </w:p>
    <w:p w14:paraId="3B007530" w14:textId="7FFEE42A" w:rsidR="00217E77" w:rsidRPr="00217E77" w:rsidRDefault="00217E77" w:rsidP="00217E77">
      <w:pPr>
        <w:ind w:firstLine="0"/>
      </w:pPr>
      <w:r w:rsidRPr="00217E77">
        <w:t>Para explicar, a abordagem orientada para o texto de partida, foi causada principalmente pelo caráter científico do assunto central dos discursos e da enciclopédia, que implicou uma alta frequência no uso de léxico setorial e terminologia. Essas características, no âmbito tradutório em geral, precisam ser devolvidas com máxima exatidão e precisão. Por essa razão, a margem de reformulação resulta limitada e o tradutor prefere não utilizar técnicas de omissão ou substituição com sinônimos e, além disso, procede a uma pesquisa especifica para encontrar equivalentes na língua-alvo, que sejam aceitáveis ou já reconhecidos como convencionais.</w:t>
      </w:r>
    </w:p>
    <w:p w14:paraId="2ED1004F" w14:textId="77777777" w:rsidR="00217E77" w:rsidRDefault="00217E77" w:rsidP="00217E77">
      <w:pPr>
        <w:ind w:firstLine="0"/>
      </w:pPr>
    </w:p>
    <w:p w14:paraId="1B9C85C3" w14:textId="3B920D82" w:rsidR="00217E77" w:rsidRDefault="00217E77" w:rsidP="00217E77">
      <w:pPr>
        <w:ind w:firstLine="0"/>
      </w:pPr>
      <w:r w:rsidRPr="00217E77">
        <w:t>Tomando as palavras de Newmark, o tradutor tem que concentrar a sua atenção sobre a função referencial dos termos utilizados, que representa a o aspeto principal das comunicações de caráter científico:</w:t>
      </w:r>
    </w:p>
    <w:p w14:paraId="6D1D11F6" w14:textId="77777777" w:rsidR="00217E77" w:rsidRPr="00217E77" w:rsidRDefault="00217E77" w:rsidP="00217E77">
      <w:pPr>
        <w:ind w:firstLine="0"/>
      </w:pPr>
    </w:p>
    <w:p w14:paraId="5EC43CB7" w14:textId="287E3BE8" w:rsidR="00217E77" w:rsidRPr="00217E77" w:rsidRDefault="00217E77" w:rsidP="00217E77">
      <w:pPr>
        <w:spacing w:line="240" w:lineRule="exact"/>
        <w:ind w:left="567" w:right="567" w:firstLine="0"/>
        <w:rPr>
          <w:rFonts w:eastAsiaTheme="minorEastAsia"/>
          <w:color w:val="000000" w:themeColor="text1"/>
          <w:sz w:val="20"/>
          <w:szCs w:val="20"/>
          <w:lang w:val="en-US"/>
        </w:rPr>
      </w:pPr>
      <w:r w:rsidRPr="00217E77">
        <w:rPr>
          <w:rFonts w:eastAsiaTheme="minorEastAsia"/>
          <w:color w:val="000000" w:themeColor="text1"/>
          <w:sz w:val="20"/>
          <w:szCs w:val="20"/>
          <w:lang w:val="en-US"/>
        </w:rPr>
        <w:t>A technical translator has no right to create neologisms […] The appropriate equivalents for keywords should be scrupulously repeated throughout a text</w:t>
      </w:r>
      <w:r w:rsidRPr="00217E77">
        <w:rPr>
          <w:rFonts w:eastAsiaTheme="minorEastAsia"/>
          <w:color w:val="000000" w:themeColor="text1"/>
          <w:sz w:val="20"/>
          <w:szCs w:val="20"/>
          <w:vertAlign w:val="superscript"/>
          <w:lang w:val="en-US"/>
        </w:rPr>
        <w:footnoteReference w:id="37"/>
      </w:r>
    </w:p>
    <w:p w14:paraId="7196A703" w14:textId="77777777" w:rsidR="00217E77" w:rsidRPr="00FF0DA1" w:rsidRDefault="00217E77" w:rsidP="00217E77">
      <w:pPr>
        <w:ind w:firstLine="0"/>
        <w:rPr>
          <w:lang w:val="en-US"/>
        </w:rPr>
      </w:pPr>
    </w:p>
    <w:p w14:paraId="295A1F22" w14:textId="67B6F9B6" w:rsidR="00217E77" w:rsidRPr="00217E77" w:rsidRDefault="00217E77" w:rsidP="00217E77">
      <w:pPr>
        <w:ind w:firstLine="0"/>
      </w:pPr>
      <w:r w:rsidRPr="00217E77">
        <w:t>Por conseguinte, a alta densidade lexical dos videoverbetes foi respeitada no máximo possível, tentando, ao mesmo tempo, não alterar a ordem de exposição dos conceitos, que em textos de caráter setorial tem um papel relevante para assegurar uma completa compreensão da mensagem na sua totalidade. Reproduzir a sequência temática do texto de partida permite criar uma tradução que possa desempenhar, para o novo destinatário do texto, a mesma função (por exemplo explicativa, informativa ou de popularização) que a versão original desempenhava para o destinatário anterior.</w:t>
      </w:r>
    </w:p>
    <w:p w14:paraId="2F03A7B0" w14:textId="77777777" w:rsidR="00217E77" w:rsidRDefault="00217E77" w:rsidP="00217E77">
      <w:pPr>
        <w:ind w:firstLine="0"/>
      </w:pPr>
    </w:p>
    <w:p w14:paraId="01692F5A" w14:textId="0F46ED20" w:rsidR="00217E77" w:rsidRPr="00217E77" w:rsidRDefault="00217E77" w:rsidP="00217E77">
      <w:pPr>
        <w:ind w:firstLine="0"/>
      </w:pPr>
      <w:r w:rsidRPr="00217E77">
        <w:t xml:space="preserve">Por outro lado, resultou importante adotar uma perspectiva centrada no texto traduzido para ter em conta das múltiplas componentes do produto audiovisual e dos vínculos técnicos próprios não só dessa tipologia de texto </w:t>
      </w:r>
      <w:r w:rsidRPr="00217E77">
        <w:rPr>
          <w:i/>
          <w:iCs/>
        </w:rPr>
        <w:t>polisemiótico,</w:t>
      </w:r>
      <w:r w:rsidRPr="00217E77">
        <w:t xml:space="preserve"> mas também da prática da legendagem. Por essa razão, foi necessário tentar eliminar todo o material linguístico redundante, ou não essencial para a imediata compreensão dos enunciados. Além disso, foi fundamental refletir sobre as convenções da linguagem escrita em italiano, bem como sobre as expectativas do público italiano em termos de exposição em comunicações científicas e semidivulgativas.</w:t>
      </w:r>
    </w:p>
    <w:p w14:paraId="7D8E348B" w14:textId="77777777" w:rsidR="00217E77" w:rsidRDefault="00217E77" w:rsidP="00217E77">
      <w:pPr>
        <w:ind w:firstLine="0"/>
      </w:pPr>
    </w:p>
    <w:p w14:paraId="3B4A3490" w14:textId="7F8F1F07" w:rsidR="00217E77" w:rsidRPr="00217E77" w:rsidRDefault="00217E77" w:rsidP="00217E77">
      <w:pPr>
        <w:ind w:firstLine="0"/>
      </w:pPr>
      <w:r w:rsidRPr="00217E77">
        <w:t xml:space="preserve">Para resumir, foi escolhida uma macroestratégia que juntasse duas finalidades: por um lado, a devolução fiel da intenção comunicativa do texto de origem, a difusão de conhecimentos científicos, pelo outro, o objetivo de tornar o produto acessível ao </w:t>
      </w:r>
      <w:r w:rsidR="00113A9A" w:rsidRPr="00217E77">
        <w:t>público-alvo</w:t>
      </w:r>
      <w:r w:rsidRPr="00217E77">
        <w:t xml:space="preserve"> através das legendas. </w:t>
      </w:r>
    </w:p>
    <w:p w14:paraId="0E7C2139" w14:textId="77777777" w:rsidR="00217E77" w:rsidRPr="00217E77" w:rsidRDefault="00217E77" w:rsidP="00217E77">
      <w:pPr>
        <w:ind w:firstLine="0"/>
      </w:pPr>
    </w:p>
    <w:p w14:paraId="100F6499" w14:textId="239AF174" w:rsidR="0038152A" w:rsidRDefault="001B6ECD" w:rsidP="00217E77">
      <w:pPr>
        <w:pStyle w:val="Titolo3"/>
        <w:numPr>
          <w:ilvl w:val="2"/>
          <w:numId w:val="4"/>
        </w:numPr>
      </w:pPr>
      <w:r>
        <w:t xml:space="preserve">Micro estratégias </w:t>
      </w:r>
    </w:p>
    <w:p w14:paraId="0A2DC649" w14:textId="191C9B84" w:rsidR="001B6ECD" w:rsidRDefault="001B6ECD" w:rsidP="001B6ECD"/>
    <w:p w14:paraId="19CE960F" w14:textId="3AC5CE8C" w:rsidR="001B6ECD" w:rsidRPr="001B6ECD" w:rsidRDefault="001B6ECD" w:rsidP="001B6ECD">
      <w:r w:rsidRPr="001B6ECD">
        <w:t xml:space="preserve">A implementação da macroestratégia escolhida como ponto de vista na tradução dos videoverbetes consiste na aplicação de micro </w:t>
      </w:r>
      <w:r w:rsidR="00113A9A" w:rsidRPr="001B6ECD">
        <w:t>estratégias, ou seja,</w:t>
      </w:r>
      <w:r w:rsidRPr="001B6ECD">
        <w:t xml:space="preserve"> de técnicas de manipulação e devolução do tecido textual de partida, relativas à dimensão estreitamente linguística do texto. </w:t>
      </w:r>
    </w:p>
    <w:p w14:paraId="3AA770D1" w14:textId="77777777" w:rsidR="001B6ECD" w:rsidRDefault="001B6ECD" w:rsidP="001B6ECD">
      <w:pPr>
        <w:ind w:firstLine="0"/>
      </w:pPr>
    </w:p>
    <w:p w14:paraId="255F7FEA" w14:textId="64E830DD" w:rsidR="001B6ECD" w:rsidRPr="001B6ECD" w:rsidRDefault="001B6ECD" w:rsidP="001B6ECD">
      <w:pPr>
        <w:ind w:firstLine="0"/>
      </w:pPr>
      <w:r w:rsidRPr="001B6ECD">
        <w:t xml:space="preserve">Em termos práticos, o processo a que referimos é composto por várias fases consecutivas: cada videoverbete foi analisado a partir da transcrição em português de modo a obter uma visão exata da divisão interna do texto em parágrafos e em argumentos. Sucessivamente, foi configurado o programa escolhido para a legendagem, no nosso caso </w:t>
      </w:r>
      <w:r w:rsidRPr="001B6ECD">
        <w:rPr>
          <w:i/>
          <w:iCs/>
        </w:rPr>
        <w:t>Subtitle Edit</w:t>
      </w:r>
      <w:r w:rsidRPr="001B6ECD">
        <w:t xml:space="preserve">, seguindo as regras referentes aos </w:t>
      </w:r>
      <w:r w:rsidRPr="001B6ECD">
        <w:rPr>
          <w:i/>
          <w:iCs/>
        </w:rPr>
        <w:t xml:space="preserve">frames, </w:t>
      </w:r>
      <w:r w:rsidRPr="001B6ECD">
        <w:t xml:space="preserve">a velocidade de leitura, o número máximo de letras para cada linha e os limites de duração das legendas. </w:t>
      </w:r>
      <w:r w:rsidRPr="001B6ECD">
        <w:rPr>
          <w:rFonts w:cs="Times New Roman"/>
        </w:rPr>
        <w:t>É</w:t>
      </w:r>
      <w:r w:rsidRPr="001B6ECD">
        <w:t xml:space="preserve"> importante sublinhar que, apesar das normas técnicas de espaço e tempo de visualização ilustradas nas seções anteriores desta pesquisa, as caraterísticas especificas dos videoverbetes, assim como a finalidade pedagógica do projeto ENCIDIS em </w:t>
      </w:r>
      <w:r w:rsidRPr="001B6ECD">
        <w:lastRenderedPageBreak/>
        <w:t xml:space="preserve">geral, implicaram uma revisão de tais regras. Para clarificar, sendo a componente estética e gráfica de menor importância neste contexto, em comparação com produtos de caráter ficcional, o tradutor precisa se concentrar sobre o processo de leitura e compreensão dos conceitos descritos no discurso, lembrando, também, que a plataforma de </w:t>
      </w:r>
      <w:r w:rsidRPr="001B6ECD">
        <w:rPr>
          <w:i/>
          <w:iCs/>
        </w:rPr>
        <w:t xml:space="preserve">YouTube </w:t>
      </w:r>
      <w:r w:rsidRPr="001B6ECD">
        <w:t xml:space="preserve">permite pausar os vídeos. Por essa razão, os limites relativos ao número de letras e ao tempo de permanência da legenda são percebidos com mais tolerância. Por exemplo, o tradutor poderá aceitar um ligeiro atraso entre o ponto de fim do enunciado oral e o momento de desaparecimento da legenda, para obter máximas possibilidade de completo entendimento da mensagem, vista a alta densidade lexical dos textos. </w:t>
      </w:r>
    </w:p>
    <w:p w14:paraId="42ECE951" w14:textId="77777777" w:rsidR="001B6ECD" w:rsidRDefault="001B6ECD" w:rsidP="001B6ECD">
      <w:pPr>
        <w:ind w:firstLine="0"/>
      </w:pPr>
    </w:p>
    <w:p w14:paraId="5BBAEBE7" w14:textId="449FD64C" w:rsidR="001B6ECD" w:rsidRPr="001B6ECD" w:rsidRDefault="001B6ECD" w:rsidP="001B6ECD">
      <w:pPr>
        <w:ind w:firstLine="0"/>
      </w:pPr>
      <w:r w:rsidRPr="001B6ECD">
        <w:t xml:space="preserve">Na mesma linha, a tradução dos videoverbetes pode desviar das tendências gerais de pontuação, em relação ao uso dos três pontos. Para explicar, a propensão comum das práticas de legendagem de preferir frases independentes e de breve cumprimento pode ser observada também no caso dos videoverbetes. Ainda assim, é claro que em contextos de difusão de conhecimentos científicos, o espectador não centra sua atenção na cena e nas ações, mas na compreensão dos conceitos. Por isso, o processo de ligação mental entre frases não completas, assinalados por três pontos, não representa um obstáculo à fruição do produto na sua totalidade. A isto vem juntar-se, a menor margem de reformulação dos enunciados por parte do tradutor, causada pela terminologia setorial dos discursos. </w:t>
      </w:r>
    </w:p>
    <w:p w14:paraId="72C6C7A0" w14:textId="77777777" w:rsidR="001B6ECD" w:rsidRDefault="001B6ECD" w:rsidP="001B6ECD">
      <w:pPr>
        <w:ind w:firstLine="0"/>
      </w:pPr>
    </w:p>
    <w:p w14:paraId="2CF8EA17" w14:textId="15BF9BC0" w:rsidR="001B6ECD" w:rsidRPr="001B6ECD" w:rsidRDefault="001B6ECD" w:rsidP="001B6ECD">
      <w:pPr>
        <w:ind w:firstLine="0"/>
      </w:pPr>
      <w:r w:rsidRPr="001B6ECD">
        <w:t>No que diz respeito as estruturas e as peculiaridades linguísticas dos discursos do mini corpus, em primeiro lugar, não foi possível devolver plenamente as construções típicas do PB neo-standard ilustradas nos parágrafos anteriores deste trabalho. Isto é devido não só às diferencias fundamentais entre os sistemas linguísticos do italiano e do PB, mas também a divergências nas expetativas entre os dois públicos-alvo dos produtos.</w:t>
      </w:r>
    </w:p>
    <w:p w14:paraId="48CD4570" w14:textId="77777777" w:rsidR="001B6ECD" w:rsidRDefault="001B6ECD" w:rsidP="001B6ECD">
      <w:pPr>
        <w:ind w:firstLine="0"/>
      </w:pPr>
    </w:p>
    <w:p w14:paraId="643940C8" w14:textId="3CC7D1AC" w:rsidR="001B6ECD" w:rsidRPr="001B6ECD" w:rsidRDefault="001B6ECD" w:rsidP="001B6ECD">
      <w:pPr>
        <w:ind w:firstLine="0"/>
      </w:pPr>
      <w:r w:rsidRPr="001B6ECD">
        <w:t xml:space="preserve">Em relação as caraterísticas estruturais das línguas aqui tratadas, podem ser sublinhadas, entre outras, diferenças marcadas em relação ao preenchimento da posição do sujeito, assim como no uso da forma pronominal VOCÊ em estratégias de indeterminação do sujeito (sobretudo em textos de natureza cientifica). De fato, a língua italiana se inscreve nos sistemas </w:t>
      </w:r>
      <w:r w:rsidRPr="001B6ECD">
        <w:rPr>
          <w:i/>
          <w:iCs/>
        </w:rPr>
        <w:t>pro-drop</w:t>
      </w:r>
      <w:r w:rsidRPr="001B6ECD">
        <w:t xml:space="preserve">, </w:t>
      </w:r>
      <w:r w:rsidR="00113A9A" w:rsidRPr="001B6ECD">
        <w:t>e,</w:t>
      </w:r>
      <w:r w:rsidRPr="001B6ECD">
        <w:t xml:space="preserve"> portanto, a realização fonética do sujeito através de um pronome pessoal implica, quase na totalidade das circunstâncias, um grau variável de ênfase (</w:t>
      </w:r>
      <w:r w:rsidRPr="001B6ECD">
        <w:rPr>
          <w:i/>
          <w:iCs/>
        </w:rPr>
        <w:t>focus</w:t>
      </w:r>
      <w:r w:rsidRPr="001B6ECD">
        <w:t xml:space="preserve"> contrastivo ou informativo). Além disso, o pronome pessoal não é normalmente utilizado para indicar referentes [-humano] (objetos, conceitos ou ideias). Quanto às técnicas de indeterminação do sujeito em italiano, podemos evidenciar semelhanças com as estratégias do PB standard em modelos do tipo </w:t>
      </w:r>
      <w:r w:rsidRPr="001B6ECD">
        <w:rPr>
          <w:i/>
          <w:iCs/>
        </w:rPr>
        <w:t>SE+3PS</w:t>
      </w:r>
      <w:r w:rsidRPr="001B6ECD">
        <w:t xml:space="preserve">, que, no entanto, não ocorre com alta frequência no PB Neo-standard. </w:t>
      </w:r>
    </w:p>
    <w:p w14:paraId="0AF334E2" w14:textId="77777777" w:rsidR="001B6ECD" w:rsidRDefault="001B6ECD" w:rsidP="001B6ECD">
      <w:pPr>
        <w:ind w:firstLine="0"/>
      </w:pPr>
    </w:p>
    <w:p w14:paraId="03771CFD" w14:textId="05EDB2DB" w:rsidR="001B6ECD" w:rsidRPr="001B6ECD" w:rsidRDefault="001B6ECD" w:rsidP="001B6ECD">
      <w:pPr>
        <w:ind w:firstLine="0"/>
      </w:pPr>
      <w:r w:rsidRPr="001B6ECD">
        <w:t xml:space="preserve">Em relação às expetativas do público italiano, foi necessário elevar levemente o registro (elevação diafásica) do texto de origem, por causa de uma característica já sublinhada por De Rosa que evidencia que a audiência em questão: </w:t>
      </w:r>
    </w:p>
    <w:p w14:paraId="0B9FD1B5" w14:textId="77777777" w:rsidR="001B6ECD" w:rsidRPr="001B6ECD" w:rsidRDefault="001B6ECD" w:rsidP="001B6ECD">
      <w:pPr>
        <w:spacing w:line="240" w:lineRule="exact"/>
        <w:ind w:left="567" w:right="567" w:firstLine="0"/>
        <w:rPr>
          <w:sz w:val="22"/>
          <w:szCs w:val="20"/>
        </w:rPr>
      </w:pPr>
      <w:r w:rsidRPr="001B6ECD">
        <w:rPr>
          <w:sz w:val="20"/>
          <w:szCs w:val="20"/>
        </w:rPr>
        <w:lastRenderedPageBreak/>
        <w:t>não espera encontrar uma excursão muito acentuada para os polos não standard dos eixos de dimensão diafásica e diamésica, conforme o maior nível de formalidade que caracteriza o discurso científico na Itália.</w:t>
      </w:r>
      <w:r w:rsidRPr="001B6ECD">
        <w:rPr>
          <w:sz w:val="22"/>
          <w:szCs w:val="20"/>
          <w:vertAlign w:val="superscript"/>
        </w:rPr>
        <w:footnoteReference w:id="38"/>
      </w:r>
    </w:p>
    <w:p w14:paraId="5A9112C9" w14:textId="77777777" w:rsidR="001B6ECD" w:rsidRDefault="001B6ECD" w:rsidP="001B6ECD">
      <w:pPr>
        <w:ind w:firstLine="0"/>
      </w:pPr>
    </w:p>
    <w:p w14:paraId="0D3CBE49" w14:textId="24EAB0E5" w:rsidR="001B6ECD" w:rsidRPr="001B6ECD" w:rsidRDefault="001B6ECD" w:rsidP="001B6ECD">
      <w:pPr>
        <w:ind w:firstLine="0"/>
      </w:pPr>
      <w:r w:rsidRPr="001B6ECD">
        <w:t xml:space="preserve">Em correlação com este processo de manipulação do texto, é importante evidenciar que a transformação em diamesia típica da legendagem levou a omitir no texto traduzido todas as expressões fáticas, ou seja, todos os marcadores discursivos, que marcam a interferência da fala espontânea na comunicação. De fato, os discursos seguem um esquema planejado em momentos anteriores à enunciação, mas, ao mesmo tempo, não são textos lidos em voz alta e os conceitos podem ser explicados ou reformulados ao longo da gravação. Para dar alguns exemplos, foram eliminadas expressões como “então”, “bom”, “né?”, “não é?”, ou “digamos assim”, que, em termos gerais, não são afins a uma linguagem escrita, e, nos videoverbetes, não representavam meios fundamentais para a transmissão da mensagem assim como, em muitos casos, não permitiam respeitar os vínculos técnicos da legendagem. </w:t>
      </w:r>
    </w:p>
    <w:p w14:paraId="036E2E30" w14:textId="77777777" w:rsidR="001B6ECD" w:rsidRDefault="001B6ECD" w:rsidP="001B6ECD">
      <w:pPr>
        <w:ind w:firstLine="0"/>
      </w:pPr>
    </w:p>
    <w:p w14:paraId="6E5CAC77" w14:textId="0A8AA1CF" w:rsidR="001B6ECD" w:rsidRPr="001B6ECD" w:rsidRDefault="001B6ECD" w:rsidP="001B6ECD">
      <w:pPr>
        <w:ind w:firstLine="0"/>
      </w:pPr>
      <w:r w:rsidRPr="001B6ECD">
        <w:t>A título de exemplo, podem ser observadas as correspondências entre discurso de partida e legendas, ilustradas a seguir:</w:t>
      </w:r>
    </w:p>
    <w:p w14:paraId="7986C4E2" w14:textId="17BA4F85" w:rsidR="001B6ECD" w:rsidRDefault="001B6ECD" w:rsidP="001B6ECD">
      <w:pPr>
        <w:ind w:firstLine="0"/>
      </w:pPr>
    </w:p>
    <w:p w14:paraId="6DC01352" w14:textId="1C9CFD18"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Acontecimento discursivo</w:t>
      </w:r>
      <w:r w:rsidRPr="001B6ECD">
        <w:rPr>
          <w:rFonts w:cs="Times New Roman"/>
          <w:sz w:val="20"/>
          <w:szCs w:val="20"/>
        </w:rPr>
        <w:t xml:space="preserve"> (legenda número 23)</w:t>
      </w:r>
    </w:p>
    <w:p w14:paraId="4DA64E25"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F30437" w14:paraId="60D8B964" w14:textId="77777777" w:rsidTr="00616351">
        <w:tc>
          <w:tcPr>
            <w:tcW w:w="4414" w:type="dxa"/>
          </w:tcPr>
          <w:p w14:paraId="7CB21557" w14:textId="77777777" w:rsidR="001B6ECD" w:rsidRPr="001B6ECD" w:rsidRDefault="001B6ECD" w:rsidP="001B6ECD">
            <w:pPr>
              <w:spacing w:line="240" w:lineRule="exact"/>
              <w:ind w:left="567" w:right="567" w:firstLine="0"/>
              <w:rPr>
                <w:sz w:val="20"/>
                <w:szCs w:val="20"/>
              </w:rPr>
            </w:pPr>
            <w:r w:rsidRPr="001B6ECD">
              <w:rPr>
                <w:b/>
                <w:bCs/>
                <w:sz w:val="20"/>
                <w:szCs w:val="20"/>
              </w:rPr>
              <w:t>Então</w:t>
            </w:r>
            <w:r w:rsidRPr="001B6ECD">
              <w:rPr>
                <w:sz w:val="20"/>
                <w:szCs w:val="20"/>
              </w:rPr>
              <w:t xml:space="preserve"> um primeiro aspecto importante em relação ao conceito</w:t>
            </w:r>
          </w:p>
        </w:tc>
        <w:tc>
          <w:tcPr>
            <w:tcW w:w="4414" w:type="dxa"/>
          </w:tcPr>
          <w:p w14:paraId="56E9A1D1"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Un primo aspetto importante</w:t>
            </w:r>
          </w:p>
          <w:p w14:paraId="5BF1A877"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del concetto...</w:t>
            </w:r>
          </w:p>
        </w:tc>
      </w:tr>
    </w:tbl>
    <w:p w14:paraId="754D1B33" w14:textId="77777777" w:rsidR="001B6ECD" w:rsidRPr="001B6ECD" w:rsidRDefault="001B6ECD" w:rsidP="001B6ECD">
      <w:pPr>
        <w:spacing w:after="160" w:line="240" w:lineRule="exact"/>
        <w:ind w:left="567" w:right="567" w:firstLine="0"/>
        <w:rPr>
          <w:sz w:val="20"/>
          <w:szCs w:val="20"/>
          <w:lang w:val="it-IT"/>
        </w:rPr>
      </w:pPr>
    </w:p>
    <w:p w14:paraId="2A19669E" w14:textId="0010C5C6"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Censura</w:t>
      </w:r>
      <w:r w:rsidRPr="001B6ECD">
        <w:rPr>
          <w:rFonts w:cs="Times New Roman"/>
          <w:sz w:val="20"/>
          <w:szCs w:val="20"/>
        </w:rPr>
        <w:t xml:space="preserve"> (legenda número 18)</w:t>
      </w:r>
    </w:p>
    <w:p w14:paraId="1E7FF8BA"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F30437" w14:paraId="710CC2C4" w14:textId="77777777" w:rsidTr="00616351">
        <w:tc>
          <w:tcPr>
            <w:tcW w:w="4414" w:type="dxa"/>
            <w:tcBorders>
              <w:top w:val="single" w:sz="4" w:space="0" w:color="auto"/>
              <w:left w:val="single" w:sz="4" w:space="0" w:color="auto"/>
              <w:bottom w:val="single" w:sz="4" w:space="0" w:color="auto"/>
              <w:right w:val="single" w:sz="4" w:space="0" w:color="auto"/>
            </w:tcBorders>
            <w:hideMark/>
          </w:tcPr>
          <w:p w14:paraId="2B82953D" w14:textId="77777777" w:rsidR="001B6ECD" w:rsidRPr="001B6ECD" w:rsidRDefault="001B6ECD" w:rsidP="001B6ECD">
            <w:pPr>
              <w:spacing w:line="240" w:lineRule="exact"/>
              <w:ind w:left="567" w:right="567" w:firstLine="0"/>
              <w:rPr>
                <w:sz w:val="20"/>
                <w:szCs w:val="20"/>
              </w:rPr>
            </w:pPr>
            <w:r w:rsidRPr="001B6ECD">
              <w:rPr>
                <w:sz w:val="20"/>
                <w:szCs w:val="20"/>
              </w:rPr>
              <w:t xml:space="preserve">o silêncio pode ser </w:t>
            </w:r>
            <w:r w:rsidRPr="001B6ECD">
              <w:rPr>
                <w:b/>
                <w:bCs/>
                <w:sz w:val="20"/>
                <w:szCs w:val="20"/>
              </w:rPr>
              <w:t>aí</w:t>
            </w:r>
            <w:r w:rsidRPr="001B6ECD">
              <w:rPr>
                <w:sz w:val="20"/>
                <w:szCs w:val="20"/>
              </w:rPr>
              <w:t xml:space="preserve"> compreendido...</w:t>
            </w:r>
          </w:p>
        </w:tc>
        <w:tc>
          <w:tcPr>
            <w:tcW w:w="4414" w:type="dxa"/>
            <w:tcBorders>
              <w:top w:val="single" w:sz="4" w:space="0" w:color="auto"/>
              <w:left w:val="single" w:sz="4" w:space="0" w:color="auto"/>
              <w:bottom w:val="single" w:sz="4" w:space="0" w:color="auto"/>
              <w:right w:val="single" w:sz="4" w:space="0" w:color="auto"/>
            </w:tcBorders>
            <w:hideMark/>
          </w:tcPr>
          <w:p w14:paraId="4BA416D5"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...il silenzio può essere compreso...</w:t>
            </w:r>
          </w:p>
        </w:tc>
      </w:tr>
    </w:tbl>
    <w:p w14:paraId="1198CDCB" w14:textId="77777777" w:rsidR="001B6ECD" w:rsidRPr="001B6ECD" w:rsidRDefault="001B6ECD" w:rsidP="001B6ECD">
      <w:pPr>
        <w:spacing w:after="160" w:line="240" w:lineRule="exact"/>
        <w:ind w:left="567" w:right="567" w:firstLine="0"/>
        <w:rPr>
          <w:rFonts w:cs="Times New Roman"/>
          <w:sz w:val="20"/>
          <w:szCs w:val="20"/>
          <w:lang w:val="it-IT"/>
        </w:rPr>
      </w:pPr>
    </w:p>
    <w:p w14:paraId="2E1BB080" w14:textId="58581C9A" w:rsidR="001B6ECD" w:rsidRDefault="001B6ECD" w:rsidP="001B6ECD">
      <w:pPr>
        <w:numPr>
          <w:ilvl w:val="0"/>
          <w:numId w:val="9"/>
        </w:numPr>
        <w:spacing w:after="160" w:line="240" w:lineRule="exact"/>
        <w:ind w:left="567" w:right="567" w:firstLine="0"/>
        <w:contextualSpacing/>
        <w:jc w:val="left"/>
        <w:rPr>
          <w:rFonts w:cs="Times New Roman"/>
          <w:sz w:val="20"/>
          <w:szCs w:val="20"/>
        </w:rPr>
      </w:pPr>
      <w:r w:rsidRPr="001B6ECD">
        <w:rPr>
          <w:rFonts w:cs="Times New Roman"/>
          <w:i/>
          <w:iCs/>
          <w:sz w:val="20"/>
          <w:szCs w:val="20"/>
        </w:rPr>
        <w:t>Dicionário de discurso</w:t>
      </w:r>
      <w:r w:rsidRPr="001B6ECD">
        <w:rPr>
          <w:rFonts w:cs="Times New Roman"/>
          <w:sz w:val="20"/>
          <w:szCs w:val="20"/>
        </w:rPr>
        <w:t xml:space="preserve"> (legenda número 27</w:t>
      </w:r>
      <w:r>
        <w:rPr>
          <w:rFonts w:cs="Times New Roman"/>
          <w:sz w:val="20"/>
          <w:szCs w:val="20"/>
        </w:rPr>
        <w:t>)</w:t>
      </w:r>
    </w:p>
    <w:p w14:paraId="474E15BD" w14:textId="77777777" w:rsidR="001B6ECD" w:rsidRPr="001B6ECD" w:rsidRDefault="001B6ECD" w:rsidP="001B6ECD">
      <w:pPr>
        <w:spacing w:after="160" w:line="240" w:lineRule="exact"/>
        <w:ind w:left="567" w:right="567" w:firstLine="0"/>
        <w:contextualSpacing/>
        <w:jc w:val="left"/>
        <w:rPr>
          <w:rFonts w:cs="Times New Roman"/>
          <w:sz w:val="20"/>
          <w:szCs w:val="20"/>
        </w:rPr>
      </w:pPr>
    </w:p>
    <w:tbl>
      <w:tblPr>
        <w:tblStyle w:val="Grigliatabella4"/>
        <w:tblW w:w="0" w:type="auto"/>
        <w:tblInd w:w="0" w:type="dxa"/>
        <w:tblLook w:val="04A0" w:firstRow="1" w:lastRow="0" w:firstColumn="1" w:lastColumn="0" w:noHBand="0" w:noVBand="1"/>
      </w:tblPr>
      <w:tblGrid>
        <w:gridCol w:w="4414"/>
        <w:gridCol w:w="4414"/>
      </w:tblGrid>
      <w:tr w:rsidR="001B6ECD" w:rsidRPr="00F30437" w14:paraId="1B343E7D" w14:textId="77777777" w:rsidTr="00616351">
        <w:tc>
          <w:tcPr>
            <w:tcW w:w="4414" w:type="dxa"/>
            <w:tcBorders>
              <w:top w:val="single" w:sz="4" w:space="0" w:color="auto"/>
              <w:left w:val="single" w:sz="4" w:space="0" w:color="auto"/>
              <w:bottom w:val="single" w:sz="4" w:space="0" w:color="auto"/>
              <w:right w:val="single" w:sz="4" w:space="0" w:color="auto"/>
            </w:tcBorders>
            <w:hideMark/>
          </w:tcPr>
          <w:p w14:paraId="774EEA79" w14:textId="77777777" w:rsidR="001B6ECD" w:rsidRPr="001B6ECD" w:rsidRDefault="001B6ECD" w:rsidP="001B6ECD">
            <w:pPr>
              <w:spacing w:line="240" w:lineRule="exact"/>
              <w:ind w:left="567" w:right="567" w:firstLine="0"/>
              <w:rPr>
                <w:sz w:val="20"/>
                <w:szCs w:val="20"/>
              </w:rPr>
            </w:pPr>
            <w:r w:rsidRPr="001B6ECD">
              <w:rPr>
                <w:b/>
                <w:bCs/>
                <w:sz w:val="20"/>
                <w:szCs w:val="20"/>
              </w:rPr>
              <w:t>Bem</w:t>
            </w:r>
            <w:r w:rsidRPr="001B6ECD">
              <w:rPr>
                <w:sz w:val="20"/>
                <w:szCs w:val="20"/>
              </w:rPr>
              <w:t>, quando a gente vai tratar discursivamente o dicionário...</w:t>
            </w:r>
          </w:p>
        </w:tc>
        <w:tc>
          <w:tcPr>
            <w:tcW w:w="4414" w:type="dxa"/>
            <w:tcBorders>
              <w:top w:val="single" w:sz="4" w:space="0" w:color="auto"/>
              <w:left w:val="single" w:sz="4" w:space="0" w:color="auto"/>
              <w:bottom w:val="single" w:sz="4" w:space="0" w:color="auto"/>
              <w:right w:val="single" w:sz="4" w:space="0" w:color="auto"/>
            </w:tcBorders>
            <w:hideMark/>
          </w:tcPr>
          <w:p w14:paraId="29862B34" w14:textId="77777777" w:rsidR="001B6ECD" w:rsidRPr="001B6ECD" w:rsidRDefault="001B6ECD" w:rsidP="001B6ECD">
            <w:pPr>
              <w:spacing w:line="240" w:lineRule="exact"/>
              <w:ind w:left="567" w:right="567" w:firstLine="0"/>
              <w:rPr>
                <w:sz w:val="20"/>
                <w:szCs w:val="20"/>
                <w:lang w:val="it-IT"/>
              </w:rPr>
            </w:pPr>
            <w:r w:rsidRPr="001B6ECD">
              <w:rPr>
                <w:sz w:val="20"/>
                <w:szCs w:val="20"/>
                <w:lang w:val="it-IT"/>
              </w:rPr>
              <w:t>Quando analizziamo il dizionario discorsivamente...</w:t>
            </w:r>
          </w:p>
        </w:tc>
      </w:tr>
    </w:tbl>
    <w:p w14:paraId="15F9CFE4" w14:textId="77777777" w:rsidR="00781FD1" w:rsidRPr="00227723" w:rsidRDefault="00781FD1" w:rsidP="00781FD1">
      <w:pPr>
        <w:ind w:firstLine="0"/>
        <w:rPr>
          <w:lang w:val="it-IT"/>
        </w:rPr>
      </w:pPr>
    </w:p>
    <w:p w14:paraId="688C4C63" w14:textId="34C21DB1" w:rsidR="00781FD1" w:rsidRPr="00781FD1" w:rsidRDefault="00781FD1" w:rsidP="00781FD1">
      <w:pPr>
        <w:ind w:firstLine="0"/>
        <w:rPr>
          <w:i/>
          <w:iCs/>
        </w:rPr>
      </w:pPr>
      <w:r w:rsidRPr="00781FD1">
        <w:t>Em matéria de técnicas de devolução, como antecipado, tomamos como modelo as estratégias de Gottlieb.</w:t>
      </w:r>
      <w:r w:rsidRPr="00781FD1">
        <w:rPr>
          <w:vertAlign w:val="superscript"/>
        </w:rPr>
        <w:footnoteReference w:id="39"/>
      </w:r>
      <w:r w:rsidRPr="00781FD1">
        <w:t xml:space="preserve"> A propósito, podemos afirmar que, apesar de não ser exatamente afim à legendagem, a prática da </w:t>
      </w:r>
      <w:r w:rsidRPr="00781FD1">
        <w:rPr>
          <w:i/>
          <w:iCs/>
        </w:rPr>
        <w:t>transferência</w:t>
      </w:r>
      <w:r w:rsidRPr="00781FD1">
        <w:t xml:space="preserve"> foi utilizada com alta frequência por causa do caráter especializado da linguagem utilizada nos discursos. Além disso, no que respeita o processo de reelaboração do tecido textual de partida, nas legendas dos videoverbetes aqui analisados é possível destacar três técnicas com maior ocorrência: </w:t>
      </w:r>
      <w:r w:rsidRPr="00781FD1">
        <w:rPr>
          <w:i/>
          <w:iCs/>
        </w:rPr>
        <w:t>condensação</w:t>
      </w:r>
      <w:r w:rsidRPr="00781FD1">
        <w:t xml:space="preserve">, </w:t>
      </w:r>
      <w:r w:rsidRPr="00781FD1">
        <w:rPr>
          <w:i/>
          <w:iCs/>
        </w:rPr>
        <w:t xml:space="preserve">paráfrase </w:t>
      </w:r>
      <w:r w:rsidRPr="00781FD1">
        <w:t xml:space="preserve">e </w:t>
      </w:r>
      <w:r w:rsidRPr="00781FD1">
        <w:rPr>
          <w:i/>
          <w:iCs/>
        </w:rPr>
        <w:t>expansão.</w:t>
      </w:r>
    </w:p>
    <w:p w14:paraId="154C8CCC" w14:textId="77777777" w:rsidR="00781FD1" w:rsidRDefault="00781FD1" w:rsidP="00781FD1">
      <w:pPr>
        <w:ind w:firstLine="0"/>
      </w:pPr>
    </w:p>
    <w:p w14:paraId="4ECE44AB" w14:textId="6EE9AADB" w:rsidR="00781FD1" w:rsidRPr="00781FD1" w:rsidRDefault="00781FD1" w:rsidP="00781FD1">
      <w:pPr>
        <w:ind w:firstLine="0"/>
      </w:pPr>
      <w:r w:rsidRPr="00781FD1">
        <w:t xml:space="preserve">Nas subseções seguintes se apresentam os dados específicos sobre as três técnicas, mas antes de tudo é necessário dizer como premissa que quase em todos os casos o enunciado traduzido decorre da ação conjunta de, pelo menos, duas das três estratégias mencionadas. Para dar um </w:t>
      </w:r>
      <w:r w:rsidRPr="00781FD1">
        <w:lastRenderedPageBreak/>
        <w:t xml:space="preserve">exemplo, seja em casos de eliminação ou de expansão, essa mudança no material linguístico deu origem à necessidade de reformular (seria </w:t>
      </w:r>
      <w:r w:rsidRPr="00781FD1">
        <w:rPr>
          <w:i/>
          <w:iCs/>
        </w:rPr>
        <w:t>parafrasear</w:t>
      </w:r>
      <w:r w:rsidRPr="00781FD1">
        <w:t xml:space="preserve">) a frase em questão para que pudesse resultar em um enunciado compreensível, adequado e aceitável. </w:t>
      </w:r>
    </w:p>
    <w:p w14:paraId="1356C8FD" w14:textId="77777777" w:rsidR="00781FD1" w:rsidRDefault="00781FD1" w:rsidP="00781FD1">
      <w:pPr>
        <w:ind w:firstLine="0"/>
        <w:rPr>
          <w:rFonts w:cs="Times New Roman"/>
          <w:szCs w:val="24"/>
        </w:rPr>
      </w:pPr>
    </w:p>
    <w:p w14:paraId="57B996FD" w14:textId="7B9ED980" w:rsidR="00781FD1" w:rsidRPr="000C2A6F" w:rsidRDefault="000C2A6F" w:rsidP="000C2A6F">
      <w:pPr>
        <w:rPr>
          <w:rFonts w:cs="Times New Roman"/>
          <w:sz w:val="22"/>
        </w:rPr>
      </w:pPr>
      <w:r>
        <w:rPr>
          <w:rFonts w:cs="Times New Roman"/>
          <w:szCs w:val="24"/>
        </w:rPr>
        <w:t xml:space="preserve">- </w:t>
      </w:r>
      <w:r w:rsidR="00781FD1" w:rsidRPr="000C2A6F">
        <w:rPr>
          <w:rFonts w:cs="Times New Roman"/>
          <w:szCs w:val="24"/>
        </w:rPr>
        <w:t>Condensação</w:t>
      </w:r>
    </w:p>
    <w:p w14:paraId="61895CF5" w14:textId="77777777" w:rsidR="001B6ECD" w:rsidRPr="00227723" w:rsidRDefault="001B6ECD" w:rsidP="001B6ECD">
      <w:pPr>
        <w:ind w:firstLine="0"/>
      </w:pPr>
    </w:p>
    <w:p w14:paraId="61DC665C" w14:textId="77777777" w:rsidR="00781FD1" w:rsidRPr="00781FD1" w:rsidRDefault="00781FD1" w:rsidP="00781FD1">
      <w:bookmarkStart w:id="9" w:name="_Hlk70182529"/>
      <w:r w:rsidRPr="00781FD1">
        <w:t xml:space="preserve">A estratégia registrada com frequência mais alta, como era de se prever, implica uma técnica de redução do texto, em completa afinidade com a natureza condensada das legendas, em termos gerais. </w:t>
      </w:r>
    </w:p>
    <w:p w14:paraId="500FD2C6" w14:textId="77777777" w:rsidR="00781FD1" w:rsidRDefault="00781FD1" w:rsidP="00781FD1">
      <w:pPr>
        <w:ind w:firstLine="0"/>
      </w:pPr>
    </w:p>
    <w:p w14:paraId="5F4FAFFC" w14:textId="21E7AE20" w:rsidR="00781FD1" w:rsidRPr="00781FD1" w:rsidRDefault="00781FD1" w:rsidP="00781FD1">
      <w:pPr>
        <w:ind w:firstLine="0"/>
      </w:pPr>
      <w:r w:rsidRPr="00781FD1">
        <w:t xml:space="preserve">Como descrito no parágrafo anterior em referência os sinais discursivos, ao longo do processo de tradução foi omitido todo o material linguístico considerado não fundamental para uma imediata e total compreensão da mensagem. </w:t>
      </w:r>
    </w:p>
    <w:p w14:paraId="002FBCFF" w14:textId="77777777" w:rsidR="00781FD1" w:rsidRDefault="00781FD1" w:rsidP="00781FD1">
      <w:pPr>
        <w:ind w:firstLine="0"/>
      </w:pPr>
    </w:p>
    <w:p w14:paraId="0F1F4B37" w14:textId="0A15C4E8" w:rsidR="00781FD1" w:rsidRPr="00781FD1" w:rsidRDefault="00781FD1" w:rsidP="00781FD1">
      <w:pPr>
        <w:ind w:firstLine="0"/>
      </w:pPr>
      <w:r w:rsidRPr="00781FD1">
        <w:t>No que se refere aos dados específicos, podiam ser evidenciadas a seguintes ocorrências:</w:t>
      </w:r>
    </w:p>
    <w:bookmarkEnd w:id="9"/>
    <w:p w14:paraId="132BC6A1" w14:textId="076780A9" w:rsidR="0038152A" w:rsidRPr="00781FD1" w:rsidRDefault="0038152A" w:rsidP="0038152A">
      <w:pPr>
        <w:tabs>
          <w:tab w:val="left" w:pos="3699"/>
        </w:tabs>
        <w:ind w:firstLine="0"/>
      </w:pPr>
    </w:p>
    <w:tbl>
      <w:tblPr>
        <w:tblStyle w:val="Grigliatabella5"/>
        <w:tblpPr w:leftFromText="180" w:rightFromText="180" w:vertAnchor="text" w:horzAnchor="margin" w:tblpY="104"/>
        <w:tblW w:w="8913" w:type="dxa"/>
        <w:tblInd w:w="0" w:type="dxa"/>
        <w:tblLook w:val="04A0" w:firstRow="1" w:lastRow="0" w:firstColumn="1" w:lastColumn="0" w:noHBand="0" w:noVBand="1"/>
      </w:tblPr>
      <w:tblGrid>
        <w:gridCol w:w="4456"/>
        <w:gridCol w:w="233"/>
        <w:gridCol w:w="2346"/>
        <w:gridCol w:w="1878"/>
      </w:tblGrid>
      <w:tr w:rsidR="00781FD1" w:rsidRPr="00781FD1" w14:paraId="53597747" w14:textId="77777777" w:rsidTr="00781FD1">
        <w:trPr>
          <w:trHeight w:val="430"/>
        </w:trPr>
        <w:tc>
          <w:tcPr>
            <w:tcW w:w="4689" w:type="dxa"/>
            <w:gridSpan w:val="2"/>
          </w:tcPr>
          <w:p w14:paraId="2189C1D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Vídeo</w:t>
            </w:r>
          </w:p>
        </w:tc>
        <w:tc>
          <w:tcPr>
            <w:tcW w:w="2346" w:type="dxa"/>
          </w:tcPr>
          <w:p w14:paraId="3CDF2EFA"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Legendas totais</w:t>
            </w:r>
          </w:p>
        </w:tc>
        <w:tc>
          <w:tcPr>
            <w:tcW w:w="1878" w:type="dxa"/>
          </w:tcPr>
          <w:p w14:paraId="5919F1A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Ocorrências</w:t>
            </w:r>
          </w:p>
        </w:tc>
      </w:tr>
      <w:tr w:rsidR="00781FD1" w:rsidRPr="00781FD1" w14:paraId="375D0DA9" w14:textId="77777777" w:rsidTr="00781FD1">
        <w:trPr>
          <w:trHeight w:val="391"/>
        </w:trPr>
        <w:tc>
          <w:tcPr>
            <w:tcW w:w="4689" w:type="dxa"/>
            <w:gridSpan w:val="2"/>
          </w:tcPr>
          <w:p w14:paraId="2A41BB2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Acontecimento discursivo</w:t>
            </w:r>
          </w:p>
        </w:tc>
        <w:tc>
          <w:tcPr>
            <w:tcW w:w="2346" w:type="dxa"/>
          </w:tcPr>
          <w:p w14:paraId="36B6AC2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135</w:t>
            </w:r>
          </w:p>
        </w:tc>
        <w:tc>
          <w:tcPr>
            <w:tcW w:w="1878" w:type="dxa"/>
          </w:tcPr>
          <w:p w14:paraId="18F62E5B"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62</w:t>
            </w:r>
          </w:p>
        </w:tc>
      </w:tr>
      <w:tr w:rsidR="00781FD1" w:rsidRPr="00781FD1" w14:paraId="54634828" w14:textId="77777777" w:rsidTr="00781FD1">
        <w:trPr>
          <w:trHeight w:val="457"/>
        </w:trPr>
        <w:tc>
          <w:tcPr>
            <w:tcW w:w="4689" w:type="dxa"/>
            <w:gridSpan w:val="2"/>
          </w:tcPr>
          <w:p w14:paraId="07E1D38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Ideologia e Rede eletrônica</w:t>
            </w:r>
          </w:p>
        </w:tc>
        <w:tc>
          <w:tcPr>
            <w:tcW w:w="2346" w:type="dxa"/>
          </w:tcPr>
          <w:p w14:paraId="7D7BBDCC"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72</w:t>
            </w:r>
          </w:p>
        </w:tc>
        <w:tc>
          <w:tcPr>
            <w:tcW w:w="1878" w:type="dxa"/>
          </w:tcPr>
          <w:p w14:paraId="0F2D3552"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33</w:t>
            </w:r>
          </w:p>
        </w:tc>
      </w:tr>
      <w:tr w:rsidR="00781FD1" w:rsidRPr="00781FD1" w14:paraId="28D96CCC" w14:textId="77777777" w:rsidTr="00781FD1">
        <w:trPr>
          <w:trHeight w:val="454"/>
        </w:trPr>
        <w:tc>
          <w:tcPr>
            <w:tcW w:w="4689" w:type="dxa"/>
            <w:gridSpan w:val="2"/>
          </w:tcPr>
          <w:p w14:paraId="7FD3F74D"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Arquivo e Museu da língua portuguesa</w:t>
            </w:r>
          </w:p>
        </w:tc>
        <w:tc>
          <w:tcPr>
            <w:tcW w:w="2346" w:type="dxa"/>
          </w:tcPr>
          <w:p w14:paraId="01C33DD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78" w:type="dxa"/>
          </w:tcPr>
          <w:p w14:paraId="3A27EDC5"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31</w:t>
            </w:r>
          </w:p>
        </w:tc>
      </w:tr>
      <w:tr w:rsidR="00781FD1" w:rsidRPr="00781FD1" w14:paraId="6B733BA8" w14:textId="77777777" w:rsidTr="00781FD1">
        <w:trPr>
          <w:trHeight w:val="494"/>
        </w:trPr>
        <w:tc>
          <w:tcPr>
            <w:tcW w:w="4689" w:type="dxa"/>
            <w:gridSpan w:val="2"/>
          </w:tcPr>
          <w:p w14:paraId="382F8A81"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Voz e processo de subjetivação</w:t>
            </w:r>
          </w:p>
        </w:tc>
        <w:tc>
          <w:tcPr>
            <w:tcW w:w="2346" w:type="dxa"/>
          </w:tcPr>
          <w:p w14:paraId="12E139C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78" w:type="dxa"/>
          </w:tcPr>
          <w:p w14:paraId="657242A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33</w:t>
            </w:r>
          </w:p>
        </w:tc>
      </w:tr>
      <w:tr w:rsidR="00781FD1" w:rsidRPr="00781FD1" w14:paraId="30A94E58" w14:textId="77777777" w:rsidTr="00781FD1">
        <w:trPr>
          <w:trHeight w:val="243"/>
        </w:trPr>
        <w:tc>
          <w:tcPr>
            <w:tcW w:w="4689" w:type="dxa"/>
            <w:gridSpan w:val="2"/>
          </w:tcPr>
          <w:p w14:paraId="3EC4911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Censura</w:t>
            </w:r>
          </w:p>
        </w:tc>
        <w:tc>
          <w:tcPr>
            <w:tcW w:w="2346" w:type="dxa"/>
          </w:tcPr>
          <w:p w14:paraId="15FE2EE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109</w:t>
            </w:r>
          </w:p>
        </w:tc>
        <w:tc>
          <w:tcPr>
            <w:tcW w:w="1878" w:type="dxa"/>
          </w:tcPr>
          <w:p w14:paraId="5359A20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50</w:t>
            </w:r>
          </w:p>
        </w:tc>
      </w:tr>
      <w:tr w:rsidR="00781FD1" w:rsidRPr="00781FD1" w14:paraId="2C515D19" w14:textId="77777777" w:rsidTr="00781FD1">
        <w:trPr>
          <w:trHeight w:val="243"/>
        </w:trPr>
        <w:tc>
          <w:tcPr>
            <w:tcW w:w="4689" w:type="dxa"/>
            <w:gridSpan w:val="2"/>
          </w:tcPr>
          <w:p w14:paraId="6A2F461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Dicionário de Discurso</w:t>
            </w:r>
          </w:p>
        </w:tc>
        <w:tc>
          <w:tcPr>
            <w:tcW w:w="2346" w:type="dxa"/>
          </w:tcPr>
          <w:p w14:paraId="32A1663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115</w:t>
            </w:r>
          </w:p>
        </w:tc>
        <w:tc>
          <w:tcPr>
            <w:tcW w:w="1878" w:type="dxa"/>
          </w:tcPr>
          <w:p w14:paraId="74DBB8E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49</w:t>
            </w:r>
          </w:p>
        </w:tc>
      </w:tr>
      <w:tr w:rsidR="00781FD1" w:rsidRPr="00781FD1" w14:paraId="2244E69B" w14:textId="77777777" w:rsidTr="00781FD1">
        <w:trPr>
          <w:trHeight w:val="243"/>
        </w:trPr>
        <w:tc>
          <w:tcPr>
            <w:tcW w:w="4456" w:type="dxa"/>
            <w:tcBorders>
              <w:right w:val="single" w:sz="4" w:space="0" w:color="FFFFFF" w:themeColor="background1"/>
            </w:tcBorders>
          </w:tcPr>
          <w:p w14:paraId="207FEA53" w14:textId="7331593B" w:rsidR="00781FD1" w:rsidRPr="00781FD1" w:rsidRDefault="00781FD1" w:rsidP="00781FD1">
            <w:pPr>
              <w:spacing w:line="360" w:lineRule="auto"/>
              <w:ind w:firstLine="0"/>
              <w:rPr>
                <w:sz w:val="20"/>
                <w:szCs w:val="20"/>
              </w:rPr>
            </w:pPr>
            <w:bookmarkStart w:id="10" w:name="_Hlk49501407"/>
            <w:r w:rsidRPr="00781FD1">
              <w:rPr>
                <w:rFonts w:eastAsiaTheme="minorHAnsi"/>
                <w:sz w:val="20"/>
                <w:szCs w:val="20"/>
              </w:rPr>
              <w:t xml:space="preserve">Média </w:t>
            </w:r>
            <w:r w:rsidR="00113A9A" w:rsidRPr="00781FD1">
              <w:rPr>
                <w:rFonts w:eastAsiaTheme="minorHAnsi"/>
                <w:sz w:val="20"/>
                <w:szCs w:val="20"/>
              </w:rPr>
              <w:t xml:space="preserve">legendas </w:t>
            </w:r>
            <w:r w:rsidR="00113A9A" w:rsidRPr="00781FD1">
              <w:rPr>
                <w:rFonts w:eastAsiaTheme="minorHAnsi"/>
                <w:sz w:val="20"/>
                <w:szCs w:val="20"/>
              </w:rPr>
              <w:tab/>
            </w:r>
            <w:r w:rsidRPr="00781FD1">
              <w:rPr>
                <w:rFonts w:eastAsiaTheme="minorHAnsi"/>
                <w:sz w:val="20"/>
                <w:szCs w:val="20"/>
              </w:rPr>
              <w:t xml:space="preserve">                                                                            </w:t>
            </w:r>
            <w:r>
              <w:rPr>
                <w:rFonts w:eastAsiaTheme="minorHAnsi"/>
                <w:sz w:val="20"/>
                <w:szCs w:val="20"/>
              </w:rPr>
              <w:t xml:space="preserve">   </w:t>
            </w:r>
            <w:r w:rsidRPr="00781FD1">
              <w:rPr>
                <w:rFonts w:eastAsiaTheme="minorHAnsi"/>
                <w:sz w:val="20"/>
                <w:szCs w:val="20"/>
              </w:rPr>
              <w:t xml:space="preserve">  </w:t>
            </w:r>
          </w:p>
        </w:tc>
        <w:tc>
          <w:tcPr>
            <w:tcW w:w="4457" w:type="dxa"/>
            <w:gridSpan w:val="3"/>
            <w:tcBorders>
              <w:left w:val="single" w:sz="4" w:space="0" w:color="FFFFFF" w:themeColor="background1"/>
            </w:tcBorders>
          </w:tcPr>
          <w:p w14:paraId="486D4034" w14:textId="4F0F31F9" w:rsidR="00781FD1" w:rsidRPr="00781FD1" w:rsidRDefault="00781FD1" w:rsidP="00781FD1">
            <w:pPr>
              <w:spacing w:line="360" w:lineRule="auto"/>
              <w:ind w:firstLine="0"/>
              <w:jc w:val="center"/>
              <w:rPr>
                <w:rFonts w:eastAsiaTheme="minorHAnsi"/>
                <w:sz w:val="20"/>
                <w:szCs w:val="20"/>
              </w:rPr>
            </w:pPr>
            <w:r>
              <w:rPr>
                <w:rFonts w:eastAsiaTheme="minorHAnsi"/>
                <w:sz w:val="20"/>
                <w:szCs w:val="20"/>
              </w:rPr>
              <w:t>91</w:t>
            </w:r>
          </w:p>
        </w:tc>
      </w:tr>
      <w:bookmarkEnd w:id="10"/>
      <w:tr w:rsidR="00781FD1" w:rsidRPr="00781FD1" w14:paraId="2E2F89F7" w14:textId="77777777" w:rsidTr="00781FD1">
        <w:trPr>
          <w:trHeight w:val="243"/>
        </w:trPr>
        <w:tc>
          <w:tcPr>
            <w:tcW w:w="4456" w:type="dxa"/>
            <w:tcBorders>
              <w:right w:val="single" w:sz="4" w:space="0" w:color="FFFFFF" w:themeColor="background1"/>
            </w:tcBorders>
          </w:tcPr>
          <w:p w14:paraId="2A40F564" w14:textId="00DB750F" w:rsidR="00781FD1" w:rsidRPr="00781FD1" w:rsidRDefault="00781FD1" w:rsidP="00781FD1">
            <w:pPr>
              <w:keepNext/>
              <w:spacing w:line="360" w:lineRule="auto"/>
              <w:ind w:firstLine="0"/>
              <w:rPr>
                <w:sz w:val="20"/>
                <w:szCs w:val="20"/>
              </w:rPr>
            </w:pPr>
            <w:r w:rsidRPr="00781FD1">
              <w:rPr>
                <w:rFonts w:eastAsiaTheme="minorHAnsi"/>
                <w:sz w:val="20"/>
                <w:szCs w:val="20"/>
              </w:rPr>
              <w:t xml:space="preserve">Média ocorrências </w:t>
            </w:r>
            <w:r w:rsidRPr="00781FD1">
              <w:rPr>
                <w:rFonts w:eastAsiaTheme="minorHAnsi"/>
                <w:sz w:val="20"/>
                <w:szCs w:val="20"/>
              </w:rPr>
              <w:tab/>
              <w:t xml:space="preserve">                                                                                 </w:t>
            </w:r>
          </w:p>
        </w:tc>
        <w:tc>
          <w:tcPr>
            <w:tcW w:w="4457" w:type="dxa"/>
            <w:gridSpan w:val="3"/>
            <w:tcBorders>
              <w:left w:val="single" w:sz="4" w:space="0" w:color="FFFFFF" w:themeColor="background1"/>
            </w:tcBorders>
          </w:tcPr>
          <w:p w14:paraId="484F885F" w14:textId="239EE3C2" w:rsidR="00781FD1" w:rsidRPr="00781FD1" w:rsidRDefault="00781FD1" w:rsidP="00781FD1">
            <w:pPr>
              <w:keepNext/>
              <w:spacing w:line="360" w:lineRule="auto"/>
              <w:ind w:firstLine="0"/>
              <w:jc w:val="center"/>
              <w:rPr>
                <w:rFonts w:eastAsiaTheme="minorHAnsi"/>
                <w:sz w:val="20"/>
                <w:szCs w:val="20"/>
              </w:rPr>
            </w:pPr>
            <w:r>
              <w:rPr>
                <w:rFonts w:eastAsiaTheme="minorHAnsi"/>
                <w:sz w:val="20"/>
                <w:szCs w:val="20"/>
              </w:rPr>
              <w:t>43</w:t>
            </w:r>
          </w:p>
        </w:tc>
      </w:tr>
    </w:tbl>
    <w:p w14:paraId="65B614F6" w14:textId="1DD6E42E" w:rsidR="00781FD1" w:rsidRPr="00FB16F0" w:rsidRDefault="00781FD1" w:rsidP="00781FD1">
      <w:pPr>
        <w:pStyle w:val="Didascalia"/>
        <w:ind w:firstLine="0"/>
        <w:rPr>
          <w:sz w:val="20"/>
          <w:szCs w:val="20"/>
        </w:rPr>
      </w:pPr>
      <w:r w:rsidRPr="00FB16F0">
        <w:rPr>
          <w:sz w:val="20"/>
          <w:szCs w:val="20"/>
        </w:rPr>
        <w:t xml:space="preserve">Tabela </w:t>
      </w:r>
      <w:r w:rsidRPr="00FB16F0">
        <w:rPr>
          <w:sz w:val="20"/>
          <w:szCs w:val="20"/>
        </w:rPr>
        <w:fldChar w:fldCharType="begin"/>
      </w:r>
      <w:r w:rsidRPr="00FB16F0">
        <w:rPr>
          <w:sz w:val="20"/>
          <w:szCs w:val="20"/>
        </w:rPr>
        <w:instrText xml:space="preserve"> SEQ Tabela \* ARABIC </w:instrText>
      </w:r>
      <w:r w:rsidRPr="00FB16F0">
        <w:rPr>
          <w:sz w:val="20"/>
          <w:szCs w:val="20"/>
        </w:rPr>
        <w:fldChar w:fldCharType="separate"/>
      </w:r>
      <w:r w:rsidR="00FB16F0">
        <w:rPr>
          <w:noProof/>
          <w:sz w:val="20"/>
          <w:szCs w:val="20"/>
        </w:rPr>
        <w:t>8</w:t>
      </w:r>
      <w:r w:rsidRPr="00FB16F0">
        <w:rPr>
          <w:sz w:val="20"/>
          <w:szCs w:val="20"/>
        </w:rPr>
        <w:fldChar w:fldCharType="end"/>
      </w:r>
      <w:r w:rsidRPr="00FB16F0">
        <w:rPr>
          <w:sz w:val="20"/>
          <w:szCs w:val="20"/>
        </w:rPr>
        <w:t xml:space="preserve"> - OCORRÊNCIAS CONDENSAÇÃO</w:t>
      </w:r>
    </w:p>
    <w:p w14:paraId="619557B5" w14:textId="77777777" w:rsidR="00781FD1" w:rsidRPr="00781FD1" w:rsidRDefault="00781FD1" w:rsidP="00781FD1">
      <w:pPr>
        <w:ind w:firstLine="0"/>
      </w:pPr>
      <w:r w:rsidRPr="00781FD1">
        <w:t>O método de tradução em questão resultou útil à devolução de expressões extensas que teriam podido abrandar o processo de compreensão do conceito ou criar confusão, bem como exceder os limites de letras e linhas próprios da prática tradutória da legendagem.</w:t>
      </w:r>
    </w:p>
    <w:p w14:paraId="1AA0EFB7" w14:textId="77777777" w:rsidR="00781FD1" w:rsidRDefault="00781FD1" w:rsidP="00781FD1">
      <w:pPr>
        <w:ind w:firstLine="0"/>
      </w:pPr>
    </w:p>
    <w:p w14:paraId="39529378" w14:textId="2B18ED6A" w:rsidR="00781FD1" w:rsidRDefault="00781FD1" w:rsidP="00781FD1">
      <w:pPr>
        <w:ind w:firstLine="0"/>
      </w:pPr>
      <w:r w:rsidRPr="00781FD1">
        <w:t>Alguns exemplos podem ser:</w:t>
      </w:r>
    </w:p>
    <w:p w14:paraId="7658BC3E" w14:textId="453A9454" w:rsidR="00781FD1" w:rsidRDefault="00781FD1" w:rsidP="00781FD1">
      <w:pPr>
        <w:ind w:firstLine="0"/>
      </w:pPr>
    </w:p>
    <w:p w14:paraId="3E282EFF" w14:textId="77777777" w:rsidR="00781FD1" w:rsidRPr="00781FD1" w:rsidRDefault="00781FD1" w:rsidP="00FB16F0">
      <w:pPr>
        <w:numPr>
          <w:ilvl w:val="0"/>
          <w:numId w:val="9"/>
        </w:numPr>
        <w:spacing w:after="160" w:line="360" w:lineRule="auto"/>
        <w:ind w:left="567" w:right="567"/>
        <w:contextualSpacing/>
        <w:jc w:val="left"/>
        <w:rPr>
          <w:rFonts w:cs="Times New Roman"/>
          <w:sz w:val="20"/>
          <w:szCs w:val="20"/>
        </w:rPr>
      </w:pPr>
      <w:r w:rsidRPr="00781FD1">
        <w:rPr>
          <w:rFonts w:cs="Times New Roman"/>
          <w:i/>
          <w:iCs/>
          <w:sz w:val="20"/>
          <w:szCs w:val="20"/>
        </w:rPr>
        <w:t xml:space="preserve">Ideologia e rede eletrônica </w:t>
      </w:r>
      <w:r w:rsidRPr="00781FD1">
        <w:rPr>
          <w:rFonts w:cs="Times New Roman"/>
          <w:sz w:val="20"/>
          <w:szCs w:val="20"/>
        </w:rPr>
        <w:t>(legenda número 7)</w:t>
      </w:r>
    </w:p>
    <w:tbl>
      <w:tblPr>
        <w:tblStyle w:val="Grigliatabella6"/>
        <w:tblW w:w="0" w:type="auto"/>
        <w:tblInd w:w="0" w:type="dxa"/>
        <w:tblLook w:val="04A0" w:firstRow="1" w:lastRow="0" w:firstColumn="1" w:lastColumn="0" w:noHBand="0" w:noVBand="1"/>
      </w:tblPr>
      <w:tblGrid>
        <w:gridCol w:w="4414"/>
        <w:gridCol w:w="4414"/>
      </w:tblGrid>
      <w:tr w:rsidR="00781FD1" w:rsidRPr="00F30437" w14:paraId="694CE7DF" w14:textId="77777777" w:rsidTr="00616351">
        <w:tc>
          <w:tcPr>
            <w:tcW w:w="4414" w:type="dxa"/>
          </w:tcPr>
          <w:p w14:paraId="269FB339" w14:textId="77777777" w:rsidR="00781FD1" w:rsidRPr="00781FD1" w:rsidRDefault="00781FD1" w:rsidP="00FB16F0">
            <w:pPr>
              <w:spacing w:line="276" w:lineRule="auto"/>
              <w:ind w:left="567" w:right="567" w:firstLine="0"/>
              <w:rPr>
                <w:sz w:val="20"/>
                <w:szCs w:val="20"/>
              </w:rPr>
            </w:pPr>
            <w:r w:rsidRPr="00781FD1">
              <w:rPr>
                <w:sz w:val="20"/>
                <w:szCs w:val="20"/>
              </w:rPr>
              <w:t xml:space="preserve">a noção de ideologia é </w:t>
            </w:r>
            <w:r w:rsidRPr="00781FD1">
              <w:rPr>
                <w:b/>
                <w:bCs/>
                <w:sz w:val="20"/>
                <w:szCs w:val="20"/>
              </w:rPr>
              <w:t>uma noção</w:t>
            </w:r>
            <w:r w:rsidRPr="00781FD1">
              <w:rPr>
                <w:sz w:val="20"/>
                <w:szCs w:val="20"/>
              </w:rPr>
              <w:t xml:space="preserve"> fundamental.</w:t>
            </w:r>
          </w:p>
        </w:tc>
        <w:tc>
          <w:tcPr>
            <w:tcW w:w="4414" w:type="dxa"/>
          </w:tcPr>
          <w:p w14:paraId="57AB493A"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...la nozione di ideologia</w:t>
            </w:r>
          </w:p>
          <w:p w14:paraId="612526C3"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è fondamentale.</w:t>
            </w:r>
          </w:p>
        </w:tc>
      </w:tr>
    </w:tbl>
    <w:p w14:paraId="4F5635B1" w14:textId="77777777" w:rsidR="00781FD1" w:rsidRPr="00227723" w:rsidRDefault="00781FD1" w:rsidP="00FB16F0">
      <w:pPr>
        <w:ind w:left="567" w:right="567" w:firstLine="0"/>
        <w:rPr>
          <w:sz w:val="20"/>
          <w:szCs w:val="20"/>
          <w:lang w:val="it-IT"/>
        </w:rPr>
      </w:pPr>
    </w:p>
    <w:p w14:paraId="46683878" w14:textId="3956B958" w:rsidR="00781FD1" w:rsidRPr="00FB16F0" w:rsidRDefault="00781FD1" w:rsidP="00781FD1">
      <w:pPr>
        <w:ind w:firstLine="0"/>
        <w:rPr>
          <w:sz w:val="20"/>
          <w:szCs w:val="20"/>
        </w:rPr>
      </w:pPr>
      <w:r w:rsidRPr="00FB16F0">
        <w:rPr>
          <w:sz w:val="20"/>
          <w:szCs w:val="20"/>
        </w:rPr>
        <w:t xml:space="preserve">A repetição das palavras “a noção” não pôde ser considerada essencial para a compreensão do enunciado. </w:t>
      </w:r>
    </w:p>
    <w:p w14:paraId="4F1129FA" w14:textId="77777777" w:rsidR="00781FD1" w:rsidRPr="00FB16F0" w:rsidRDefault="00781FD1" w:rsidP="00781FD1">
      <w:pPr>
        <w:ind w:firstLine="0"/>
        <w:rPr>
          <w:sz w:val="20"/>
          <w:szCs w:val="20"/>
        </w:rPr>
      </w:pPr>
    </w:p>
    <w:p w14:paraId="274B20FF" w14:textId="77777777" w:rsidR="00781FD1" w:rsidRPr="00781FD1" w:rsidRDefault="00781FD1" w:rsidP="00FB16F0">
      <w:pPr>
        <w:numPr>
          <w:ilvl w:val="0"/>
          <w:numId w:val="9"/>
        </w:numPr>
        <w:spacing w:after="160" w:line="360" w:lineRule="auto"/>
        <w:ind w:left="567" w:right="567"/>
        <w:contextualSpacing/>
        <w:jc w:val="left"/>
        <w:rPr>
          <w:rFonts w:cs="Times New Roman"/>
          <w:sz w:val="20"/>
          <w:szCs w:val="20"/>
        </w:rPr>
      </w:pPr>
      <w:r w:rsidRPr="00781FD1">
        <w:rPr>
          <w:rFonts w:cs="Times New Roman"/>
          <w:i/>
          <w:iCs/>
          <w:sz w:val="20"/>
          <w:szCs w:val="20"/>
        </w:rPr>
        <w:t xml:space="preserve">Voz e processo de subjetivação </w:t>
      </w:r>
      <w:r w:rsidRPr="00781FD1">
        <w:rPr>
          <w:rFonts w:cs="Times New Roman"/>
          <w:sz w:val="20"/>
          <w:szCs w:val="20"/>
        </w:rPr>
        <w:t>(legenda número 3)</w:t>
      </w:r>
    </w:p>
    <w:tbl>
      <w:tblPr>
        <w:tblStyle w:val="Grigliatabella6"/>
        <w:tblW w:w="0" w:type="auto"/>
        <w:tblInd w:w="0" w:type="dxa"/>
        <w:tblLook w:val="04A0" w:firstRow="1" w:lastRow="0" w:firstColumn="1" w:lastColumn="0" w:noHBand="0" w:noVBand="1"/>
      </w:tblPr>
      <w:tblGrid>
        <w:gridCol w:w="4414"/>
        <w:gridCol w:w="4414"/>
      </w:tblGrid>
      <w:tr w:rsidR="00781FD1" w:rsidRPr="00F30437" w14:paraId="75106810" w14:textId="77777777" w:rsidTr="00616351">
        <w:tc>
          <w:tcPr>
            <w:tcW w:w="4414" w:type="dxa"/>
          </w:tcPr>
          <w:p w14:paraId="083DA278" w14:textId="77777777" w:rsidR="00781FD1" w:rsidRPr="00781FD1" w:rsidRDefault="00781FD1" w:rsidP="00FB16F0">
            <w:pPr>
              <w:spacing w:line="276" w:lineRule="auto"/>
              <w:ind w:left="567" w:right="567" w:firstLine="0"/>
              <w:rPr>
                <w:sz w:val="20"/>
                <w:szCs w:val="20"/>
              </w:rPr>
            </w:pPr>
            <w:r w:rsidRPr="00781FD1">
              <w:rPr>
                <w:b/>
                <w:bCs/>
                <w:sz w:val="20"/>
                <w:szCs w:val="20"/>
              </w:rPr>
              <w:lastRenderedPageBreak/>
              <w:t>Quando a gente fala d</w:t>
            </w:r>
            <w:r w:rsidRPr="00781FD1">
              <w:rPr>
                <w:sz w:val="20"/>
                <w:szCs w:val="20"/>
              </w:rPr>
              <w:t>a voz como processo de enunciação</w:t>
            </w:r>
          </w:p>
        </w:tc>
        <w:tc>
          <w:tcPr>
            <w:tcW w:w="4414" w:type="dxa"/>
          </w:tcPr>
          <w:p w14:paraId="3F8E822D"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 xml:space="preserve">Consideriamo la voce </w:t>
            </w:r>
          </w:p>
          <w:p w14:paraId="5924D51C" w14:textId="77777777" w:rsidR="00781FD1" w:rsidRPr="00781FD1" w:rsidRDefault="00781FD1" w:rsidP="00FB16F0">
            <w:pPr>
              <w:spacing w:line="276" w:lineRule="auto"/>
              <w:ind w:left="567" w:right="567" w:firstLine="0"/>
              <w:rPr>
                <w:sz w:val="20"/>
                <w:szCs w:val="20"/>
                <w:lang w:val="it-IT"/>
              </w:rPr>
            </w:pPr>
            <w:r w:rsidRPr="00781FD1">
              <w:rPr>
                <w:sz w:val="20"/>
                <w:szCs w:val="20"/>
                <w:lang w:val="it-IT"/>
              </w:rPr>
              <w:t>come processo di enunciazione</w:t>
            </w:r>
          </w:p>
        </w:tc>
      </w:tr>
    </w:tbl>
    <w:p w14:paraId="1175264D" w14:textId="5B79E308" w:rsidR="00781FD1" w:rsidRDefault="00781FD1" w:rsidP="00781FD1">
      <w:pPr>
        <w:spacing w:after="160" w:line="360" w:lineRule="auto"/>
        <w:ind w:firstLine="0"/>
        <w:rPr>
          <w:rFonts w:cs="Times New Roman"/>
          <w:szCs w:val="24"/>
        </w:rPr>
      </w:pPr>
      <w:r w:rsidRPr="00F30437">
        <w:rPr>
          <w:rFonts w:cs="Times New Roman"/>
          <w:szCs w:val="28"/>
        </w:rPr>
        <w:br/>
      </w:r>
      <w:r w:rsidRPr="00781FD1">
        <w:rPr>
          <w:rFonts w:cs="Times New Roman"/>
          <w:szCs w:val="28"/>
        </w:rPr>
        <w:t>A técnica de síntese</w:t>
      </w:r>
      <w:r w:rsidRPr="00781FD1">
        <w:rPr>
          <w:rFonts w:cs="Times New Roman"/>
          <w:i/>
          <w:iCs/>
          <w:szCs w:val="24"/>
        </w:rPr>
        <w:t xml:space="preserve"> </w:t>
      </w:r>
      <w:r w:rsidRPr="00781FD1">
        <w:rPr>
          <w:rFonts w:cs="Times New Roman"/>
          <w:szCs w:val="24"/>
        </w:rPr>
        <w:t>foi utilizada para colocar ênfase sobre a mensagem fundamental da frase.</w:t>
      </w:r>
      <w:r>
        <w:rPr>
          <w:rFonts w:cs="Times New Roman"/>
          <w:szCs w:val="24"/>
        </w:rPr>
        <w:t>7</w:t>
      </w:r>
    </w:p>
    <w:p w14:paraId="1B78106E" w14:textId="204CAE98" w:rsidR="00781FD1" w:rsidRPr="000C2A6F" w:rsidRDefault="000C2A6F" w:rsidP="000C2A6F">
      <w:pPr>
        <w:rPr>
          <w:sz w:val="22"/>
        </w:rPr>
      </w:pPr>
      <w:r>
        <w:t xml:space="preserve">- </w:t>
      </w:r>
      <w:r w:rsidR="00781FD1" w:rsidRPr="00781FD1">
        <w:t xml:space="preserve">Paráfrase </w:t>
      </w:r>
    </w:p>
    <w:p w14:paraId="4EC173A8" w14:textId="77777777" w:rsidR="00781FD1" w:rsidRDefault="00781FD1" w:rsidP="00781FD1">
      <w:pPr>
        <w:ind w:firstLine="0"/>
      </w:pPr>
    </w:p>
    <w:p w14:paraId="681B0162" w14:textId="3C1D653C" w:rsidR="00781FD1" w:rsidRPr="00781FD1" w:rsidRDefault="00781FD1" w:rsidP="00781FD1">
      <w:pPr>
        <w:ind w:firstLine="0"/>
      </w:pPr>
      <w:r w:rsidRPr="00FB16F0">
        <w:t>Seguindo uma ordem de frequência, a segunda técnica mais utilizada na tradução dos videoverbetes do mini corpus é a paráfrase. Através dessa estratégia o enunciado original é reformulado em termos de exposição formal, de ordem do material linguístico ou de conteúdo, tendo como finalidade</w:t>
      </w:r>
      <w:r w:rsidRPr="00781FD1">
        <w:t xml:space="preserve"> a criação de um texto traduzido imediatamente compreensível e eficaz do ponto de vista comunicativo (ou também pedagógico como no caso dos videoverbetes).</w:t>
      </w:r>
    </w:p>
    <w:p w14:paraId="6106F51E" w14:textId="77777777" w:rsidR="00781FD1" w:rsidRDefault="00781FD1" w:rsidP="00781FD1">
      <w:pPr>
        <w:ind w:firstLine="0"/>
      </w:pPr>
    </w:p>
    <w:p w14:paraId="6F10F9FF" w14:textId="671663FE" w:rsidR="00781FD1" w:rsidRPr="00781FD1" w:rsidRDefault="00781FD1" w:rsidP="00781FD1">
      <w:pPr>
        <w:ind w:firstLine="0"/>
      </w:pPr>
      <w:r w:rsidRPr="00781FD1">
        <w:t>O nível de especialização da terminologia utilizada pelos pesquisadores da ENCIDIS podia ser considerado um obstáculo à aplicação dessa estratégia. No entanto os pontos de interferência da fala espontânea já descritos anteriormente nesta pesquisa, criaram um espaço mais amplo de manipulação textual.</w:t>
      </w:r>
    </w:p>
    <w:p w14:paraId="21812674" w14:textId="77777777" w:rsidR="00781FD1" w:rsidRDefault="00781FD1" w:rsidP="00781FD1">
      <w:pPr>
        <w:ind w:firstLine="0"/>
      </w:pPr>
    </w:p>
    <w:p w14:paraId="79538CF7" w14:textId="62F664AD" w:rsidR="00781FD1" w:rsidRPr="00781FD1" w:rsidRDefault="00781FD1" w:rsidP="00781FD1">
      <w:pPr>
        <w:ind w:firstLine="0"/>
      </w:pPr>
      <w:r w:rsidRPr="00781FD1">
        <w:t>A análise quantitativa é ilustrada a seguir:</w:t>
      </w:r>
    </w:p>
    <w:tbl>
      <w:tblPr>
        <w:tblStyle w:val="Grigliatabella7"/>
        <w:tblpPr w:leftFromText="180" w:rightFromText="180" w:vertAnchor="text" w:horzAnchor="margin" w:tblpY="451"/>
        <w:tblW w:w="8900" w:type="dxa"/>
        <w:tblInd w:w="0" w:type="dxa"/>
        <w:tblLook w:val="04A0" w:firstRow="1" w:lastRow="0" w:firstColumn="1" w:lastColumn="0" w:noHBand="0" w:noVBand="1"/>
      </w:tblPr>
      <w:tblGrid>
        <w:gridCol w:w="4450"/>
        <w:gridCol w:w="218"/>
        <w:gridCol w:w="2335"/>
        <w:gridCol w:w="1897"/>
      </w:tblGrid>
      <w:tr w:rsidR="00781FD1" w:rsidRPr="00781FD1" w14:paraId="1FA99A38" w14:textId="77777777" w:rsidTr="00781FD1">
        <w:trPr>
          <w:trHeight w:val="416"/>
        </w:trPr>
        <w:tc>
          <w:tcPr>
            <w:tcW w:w="4668" w:type="dxa"/>
            <w:gridSpan w:val="2"/>
          </w:tcPr>
          <w:p w14:paraId="47BA13EA"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Vídeo</w:t>
            </w:r>
          </w:p>
        </w:tc>
        <w:tc>
          <w:tcPr>
            <w:tcW w:w="2335" w:type="dxa"/>
          </w:tcPr>
          <w:p w14:paraId="489ACBB4"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Legendas totais</w:t>
            </w:r>
          </w:p>
        </w:tc>
        <w:tc>
          <w:tcPr>
            <w:tcW w:w="1897" w:type="dxa"/>
          </w:tcPr>
          <w:p w14:paraId="75858E1B"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Ocorrências</w:t>
            </w:r>
          </w:p>
        </w:tc>
      </w:tr>
      <w:tr w:rsidR="00781FD1" w:rsidRPr="00781FD1" w14:paraId="15D599FA" w14:textId="77777777" w:rsidTr="00781FD1">
        <w:trPr>
          <w:trHeight w:val="377"/>
        </w:trPr>
        <w:tc>
          <w:tcPr>
            <w:tcW w:w="4668" w:type="dxa"/>
            <w:gridSpan w:val="2"/>
          </w:tcPr>
          <w:p w14:paraId="488E2C49"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Acontecimento discursivo</w:t>
            </w:r>
          </w:p>
        </w:tc>
        <w:tc>
          <w:tcPr>
            <w:tcW w:w="2335" w:type="dxa"/>
          </w:tcPr>
          <w:p w14:paraId="1145D379"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135</w:t>
            </w:r>
          </w:p>
        </w:tc>
        <w:tc>
          <w:tcPr>
            <w:tcW w:w="1897" w:type="dxa"/>
          </w:tcPr>
          <w:p w14:paraId="3ECE9276"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61</w:t>
            </w:r>
          </w:p>
        </w:tc>
      </w:tr>
      <w:tr w:rsidR="00781FD1" w:rsidRPr="00781FD1" w14:paraId="0DC98257" w14:textId="77777777" w:rsidTr="00781FD1">
        <w:trPr>
          <w:trHeight w:val="441"/>
        </w:trPr>
        <w:tc>
          <w:tcPr>
            <w:tcW w:w="4668" w:type="dxa"/>
            <w:gridSpan w:val="2"/>
          </w:tcPr>
          <w:p w14:paraId="3E80CEE2"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Ideologia e Rede eletrônica</w:t>
            </w:r>
          </w:p>
        </w:tc>
        <w:tc>
          <w:tcPr>
            <w:tcW w:w="2335" w:type="dxa"/>
          </w:tcPr>
          <w:p w14:paraId="6E8D7D61"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72</w:t>
            </w:r>
          </w:p>
        </w:tc>
        <w:tc>
          <w:tcPr>
            <w:tcW w:w="1897" w:type="dxa"/>
          </w:tcPr>
          <w:p w14:paraId="450FE4CE" w14:textId="77777777" w:rsidR="00781FD1" w:rsidRPr="00781FD1" w:rsidRDefault="00781FD1" w:rsidP="00781FD1">
            <w:pPr>
              <w:spacing w:line="360" w:lineRule="auto"/>
              <w:ind w:firstLine="0"/>
              <w:rPr>
                <w:rFonts w:eastAsiaTheme="minorHAnsi"/>
                <w:sz w:val="20"/>
                <w:szCs w:val="20"/>
                <w:lang w:val="it-IT"/>
              </w:rPr>
            </w:pPr>
            <w:r w:rsidRPr="00781FD1">
              <w:rPr>
                <w:rFonts w:eastAsiaTheme="minorHAnsi"/>
                <w:sz w:val="20"/>
                <w:szCs w:val="20"/>
                <w:lang w:val="it-IT"/>
              </w:rPr>
              <w:t>16</w:t>
            </w:r>
          </w:p>
        </w:tc>
      </w:tr>
      <w:tr w:rsidR="00781FD1" w:rsidRPr="00781FD1" w14:paraId="0AE5AA05" w14:textId="77777777" w:rsidTr="00781FD1">
        <w:trPr>
          <w:trHeight w:val="438"/>
        </w:trPr>
        <w:tc>
          <w:tcPr>
            <w:tcW w:w="4668" w:type="dxa"/>
            <w:gridSpan w:val="2"/>
          </w:tcPr>
          <w:p w14:paraId="0699EC5F"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Arquivo e Museu da língua portuguesa</w:t>
            </w:r>
          </w:p>
        </w:tc>
        <w:tc>
          <w:tcPr>
            <w:tcW w:w="2335" w:type="dxa"/>
          </w:tcPr>
          <w:p w14:paraId="5A0DA4CB"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97" w:type="dxa"/>
          </w:tcPr>
          <w:p w14:paraId="5877E6FF"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31</w:t>
            </w:r>
          </w:p>
        </w:tc>
      </w:tr>
      <w:tr w:rsidR="00781FD1" w:rsidRPr="00781FD1" w14:paraId="618F551F" w14:textId="77777777" w:rsidTr="00781FD1">
        <w:trPr>
          <w:trHeight w:val="476"/>
        </w:trPr>
        <w:tc>
          <w:tcPr>
            <w:tcW w:w="4668" w:type="dxa"/>
            <w:gridSpan w:val="2"/>
          </w:tcPr>
          <w:p w14:paraId="27B82C14"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Voz e processo de subjetivação</w:t>
            </w:r>
          </w:p>
        </w:tc>
        <w:tc>
          <w:tcPr>
            <w:tcW w:w="2335" w:type="dxa"/>
          </w:tcPr>
          <w:p w14:paraId="5F7FBFD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58</w:t>
            </w:r>
          </w:p>
        </w:tc>
        <w:tc>
          <w:tcPr>
            <w:tcW w:w="1897" w:type="dxa"/>
          </w:tcPr>
          <w:p w14:paraId="42EEE33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26</w:t>
            </w:r>
          </w:p>
        </w:tc>
      </w:tr>
      <w:tr w:rsidR="00781FD1" w:rsidRPr="00781FD1" w14:paraId="0C769C05" w14:textId="77777777" w:rsidTr="00781FD1">
        <w:trPr>
          <w:trHeight w:val="234"/>
        </w:trPr>
        <w:tc>
          <w:tcPr>
            <w:tcW w:w="4668" w:type="dxa"/>
            <w:gridSpan w:val="2"/>
          </w:tcPr>
          <w:p w14:paraId="52C1838A"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Censura</w:t>
            </w:r>
          </w:p>
        </w:tc>
        <w:tc>
          <w:tcPr>
            <w:tcW w:w="2335" w:type="dxa"/>
          </w:tcPr>
          <w:p w14:paraId="64E039F2"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109</w:t>
            </w:r>
          </w:p>
        </w:tc>
        <w:tc>
          <w:tcPr>
            <w:tcW w:w="1897" w:type="dxa"/>
          </w:tcPr>
          <w:p w14:paraId="091BD99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26</w:t>
            </w:r>
          </w:p>
        </w:tc>
      </w:tr>
      <w:tr w:rsidR="00781FD1" w:rsidRPr="00781FD1" w14:paraId="376B962B" w14:textId="77777777" w:rsidTr="00781FD1">
        <w:trPr>
          <w:trHeight w:val="234"/>
        </w:trPr>
        <w:tc>
          <w:tcPr>
            <w:tcW w:w="4668" w:type="dxa"/>
            <w:gridSpan w:val="2"/>
          </w:tcPr>
          <w:p w14:paraId="3D4C2776"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Dicionário de Discurso</w:t>
            </w:r>
          </w:p>
        </w:tc>
        <w:tc>
          <w:tcPr>
            <w:tcW w:w="2335" w:type="dxa"/>
          </w:tcPr>
          <w:p w14:paraId="2D92A3D3"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115</w:t>
            </w:r>
          </w:p>
        </w:tc>
        <w:tc>
          <w:tcPr>
            <w:tcW w:w="1897" w:type="dxa"/>
          </w:tcPr>
          <w:p w14:paraId="6DA393D7" w14:textId="77777777" w:rsidR="00781FD1" w:rsidRPr="00781FD1" w:rsidRDefault="00781FD1" w:rsidP="00781FD1">
            <w:pPr>
              <w:spacing w:line="360" w:lineRule="auto"/>
              <w:ind w:firstLine="0"/>
              <w:rPr>
                <w:rFonts w:eastAsiaTheme="minorHAnsi"/>
                <w:sz w:val="20"/>
                <w:szCs w:val="20"/>
              </w:rPr>
            </w:pPr>
            <w:r w:rsidRPr="00781FD1">
              <w:rPr>
                <w:rFonts w:eastAsiaTheme="minorHAnsi"/>
                <w:sz w:val="20"/>
                <w:szCs w:val="20"/>
              </w:rPr>
              <w:t>39</w:t>
            </w:r>
          </w:p>
        </w:tc>
      </w:tr>
      <w:tr w:rsidR="00781FD1" w:rsidRPr="00781FD1" w14:paraId="27575E1D" w14:textId="77777777" w:rsidTr="00781FD1">
        <w:trPr>
          <w:trHeight w:val="251"/>
        </w:trPr>
        <w:tc>
          <w:tcPr>
            <w:tcW w:w="4450" w:type="dxa"/>
            <w:tcBorders>
              <w:right w:val="single" w:sz="4" w:space="0" w:color="FFFFFF" w:themeColor="background1"/>
            </w:tcBorders>
          </w:tcPr>
          <w:p w14:paraId="34939898" w14:textId="5D9F1DEA" w:rsidR="00781FD1" w:rsidRPr="00781FD1" w:rsidRDefault="00781FD1" w:rsidP="00781FD1">
            <w:pPr>
              <w:spacing w:line="360" w:lineRule="auto"/>
              <w:ind w:firstLine="0"/>
              <w:rPr>
                <w:sz w:val="20"/>
                <w:szCs w:val="20"/>
              </w:rPr>
            </w:pPr>
            <w:bookmarkStart w:id="11" w:name="_Hlk49503315"/>
            <w:r w:rsidRPr="00781FD1">
              <w:rPr>
                <w:rFonts w:eastAsiaTheme="minorHAnsi"/>
                <w:sz w:val="20"/>
                <w:szCs w:val="20"/>
              </w:rPr>
              <w:t>Média legendas</w:t>
            </w:r>
            <w:r w:rsidRPr="00781FD1">
              <w:rPr>
                <w:rFonts w:eastAsiaTheme="minorHAnsi"/>
                <w:sz w:val="20"/>
                <w:szCs w:val="20"/>
              </w:rPr>
              <w:tab/>
              <w:t xml:space="preserve">                                                                   </w:t>
            </w:r>
            <w:r>
              <w:rPr>
                <w:rFonts w:eastAsiaTheme="minorHAnsi"/>
                <w:sz w:val="20"/>
                <w:szCs w:val="20"/>
              </w:rPr>
              <w:t xml:space="preserve">       </w:t>
            </w:r>
            <w:r w:rsidRPr="00781FD1">
              <w:rPr>
                <w:rFonts w:eastAsiaTheme="minorHAnsi"/>
                <w:sz w:val="20"/>
                <w:szCs w:val="20"/>
              </w:rPr>
              <w:t xml:space="preserve">       </w:t>
            </w:r>
          </w:p>
        </w:tc>
        <w:tc>
          <w:tcPr>
            <w:tcW w:w="4450" w:type="dxa"/>
            <w:gridSpan w:val="3"/>
            <w:tcBorders>
              <w:left w:val="single" w:sz="4" w:space="0" w:color="FFFFFF" w:themeColor="background1"/>
            </w:tcBorders>
          </w:tcPr>
          <w:p w14:paraId="356CBB3A" w14:textId="3C4B920B" w:rsidR="00781FD1" w:rsidRPr="00781FD1" w:rsidRDefault="00781FD1" w:rsidP="00781FD1">
            <w:pPr>
              <w:spacing w:line="360" w:lineRule="auto"/>
              <w:ind w:firstLine="0"/>
              <w:jc w:val="center"/>
              <w:rPr>
                <w:rFonts w:eastAsiaTheme="minorHAnsi"/>
                <w:sz w:val="20"/>
                <w:szCs w:val="20"/>
              </w:rPr>
            </w:pPr>
            <w:r w:rsidRPr="00781FD1">
              <w:rPr>
                <w:rFonts w:eastAsiaTheme="minorHAnsi"/>
                <w:sz w:val="20"/>
                <w:szCs w:val="20"/>
              </w:rPr>
              <w:t>91</w:t>
            </w:r>
          </w:p>
        </w:tc>
      </w:tr>
      <w:tr w:rsidR="00781FD1" w:rsidRPr="00781FD1" w14:paraId="004FD462" w14:textId="77777777" w:rsidTr="00781FD1">
        <w:trPr>
          <w:trHeight w:val="281"/>
        </w:trPr>
        <w:tc>
          <w:tcPr>
            <w:tcW w:w="4450" w:type="dxa"/>
            <w:tcBorders>
              <w:right w:val="single" w:sz="4" w:space="0" w:color="FFFFFF" w:themeColor="background1"/>
            </w:tcBorders>
          </w:tcPr>
          <w:p w14:paraId="60169B36" w14:textId="28FB933A" w:rsidR="00781FD1" w:rsidRPr="00781FD1" w:rsidRDefault="00781FD1" w:rsidP="00781FD1">
            <w:pPr>
              <w:keepNext/>
              <w:spacing w:line="360" w:lineRule="auto"/>
              <w:ind w:firstLine="0"/>
              <w:rPr>
                <w:sz w:val="20"/>
                <w:szCs w:val="20"/>
              </w:rPr>
            </w:pPr>
            <w:r w:rsidRPr="00781FD1">
              <w:rPr>
                <w:rFonts w:eastAsiaTheme="minorHAnsi"/>
                <w:sz w:val="20"/>
                <w:szCs w:val="20"/>
              </w:rPr>
              <w:t xml:space="preserve">Média ocorrências                                                                                </w:t>
            </w:r>
          </w:p>
        </w:tc>
        <w:tc>
          <w:tcPr>
            <w:tcW w:w="4450" w:type="dxa"/>
            <w:gridSpan w:val="3"/>
            <w:tcBorders>
              <w:left w:val="single" w:sz="4" w:space="0" w:color="FFFFFF" w:themeColor="background1"/>
            </w:tcBorders>
          </w:tcPr>
          <w:p w14:paraId="5DC2414B" w14:textId="564BE3AC" w:rsidR="00781FD1" w:rsidRPr="00781FD1" w:rsidRDefault="00781FD1" w:rsidP="00781FD1">
            <w:pPr>
              <w:keepNext/>
              <w:spacing w:line="360" w:lineRule="auto"/>
              <w:ind w:firstLine="0"/>
              <w:jc w:val="center"/>
              <w:rPr>
                <w:rFonts w:eastAsiaTheme="minorHAnsi"/>
                <w:sz w:val="20"/>
                <w:szCs w:val="20"/>
              </w:rPr>
            </w:pPr>
            <w:r w:rsidRPr="00781FD1">
              <w:rPr>
                <w:rFonts w:eastAsiaTheme="minorHAnsi"/>
                <w:sz w:val="20"/>
                <w:szCs w:val="20"/>
              </w:rPr>
              <w:t>33</w:t>
            </w:r>
          </w:p>
        </w:tc>
      </w:tr>
      <w:bookmarkEnd w:id="11"/>
    </w:tbl>
    <w:p w14:paraId="360A6464" w14:textId="77777777" w:rsidR="00781FD1" w:rsidRPr="00781FD1" w:rsidRDefault="00781FD1" w:rsidP="00781FD1">
      <w:pPr>
        <w:spacing w:after="160" w:line="360" w:lineRule="auto"/>
        <w:ind w:firstLine="0"/>
        <w:rPr>
          <w:rFonts w:cs="Times New Roman"/>
          <w:szCs w:val="24"/>
        </w:rPr>
      </w:pPr>
    </w:p>
    <w:p w14:paraId="513F37F7" w14:textId="26F8003A" w:rsidR="00781FD1" w:rsidRPr="00FB16F0" w:rsidRDefault="00781FD1" w:rsidP="00FB16F0">
      <w:pPr>
        <w:pStyle w:val="Didascalia"/>
        <w:framePr w:hSpace="180" w:wrap="around" w:vAnchor="text" w:hAnchor="page" w:x="1658" w:y="3620"/>
        <w:ind w:firstLine="0"/>
        <w:rPr>
          <w:sz w:val="20"/>
          <w:szCs w:val="20"/>
        </w:rPr>
      </w:pPr>
      <w:r w:rsidRPr="00FB16F0">
        <w:rPr>
          <w:sz w:val="20"/>
          <w:szCs w:val="20"/>
        </w:rPr>
        <w:t xml:space="preserve">Tabela </w:t>
      </w:r>
      <w:r w:rsidRPr="00FB16F0">
        <w:rPr>
          <w:sz w:val="20"/>
          <w:szCs w:val="20"/>
        </w:rPr>
        <w:fldChar w:fldCharType="begin"/>
      </w:r>
      <w:r w:rsidRPr="00FB16F0">
        <w:rPr>
          <w:sz w:val="20"/>
          <w:szCs w:val="20"/>
        </w:rPr>
        <w:instrText xml:space="preserve"> SEQ Tabela \* ARABIC </w:instrText>
      </w:r>
      <w:r w:rsidRPr="00FB16F0">
        <w:rPr>
          <w:sz w:val="20"/>
          <w:szCs w:val="20"/>
        </w:rPr>
        <w:fldChar w:fldCharType="separate"/>
      </w:r>
      <w:r w:rsidR="00FB16F0">
        <w:rPr>
          <w:noProof/>
          <w:sz w:val="20"/>
          <w:szCs w:val="20"/>
        </w:rPr>
        <w:t>9</w:t>
      </w:r>
      <w:r w:rsidRPr="00FB16F0">
        <w:rPr>
          <w:sz w:val="20"/>
          <w:szCs w:val="20"/>
        </w:rPr>
        <w:fldChar w:fldCharType="end"/>
      </w:r>
      <w:r w:rsidRPr="00FB16F0">
        <w:rPr>
          <w:sz w:val="20"/>
          <w:szCs w:val="20"/>
        </w:rPr>
        <w:t xml:space="preserve"> - OCORRÊNCIAS PARÁFRASE</w:t>
      </w:r>
    </w:p>
    <w:p w14:paraId="73593374" w14:textId="77777777" w:rsidR="00781FD1" w:rsidRPr="00781FD1" w:rsidRDefault="00781FD1" w:rsidP="00781FD1">
      <w:pPr>
        <w:ind w:firstLine="0"/>
      </w:pPr>
    </w:p>
    <w:p w14:paraId="08BE6367" w14:textId="0AF82E21" w:rsidR="0038152A" w:rsidRPr="00781FD1" w:rsidRDefault="0038152A" w:rsidP="00781FD1">
      <w:pPr>
        <w:tabs>
          <w:tab w:val="left" w:pos="3699"/>
        </w:tabs>
        <w:ind w:firstLine="0"/>
        <w:jc w:val="left"/>
      </w:pPr>
    </w:p>
    <w:p w14:paraId="4546BA82" w14:textId="77777777" w:rsidR="00FB16F0" w:rsidRPr="00FB16F0" w:rsidRDefault="00FB16F0" w:rsidP="00FB16F0">
      <w:pPr>
        <w:spacing w:after="160" w:line="360" w:lineRule="auto"/>
        <w:ind w:firstLine="0"/>
      </w:pPr>
      <w:r w:rsidRPr="00FB16F0">
        <w:t>Para explicar os dados apresentados, incluímos abaixo alguns exemplos:</w:t>
      </w:r>
    </w:p>
    <w:p w14:paraId="456DD83B"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Voz e processo de subjetivação </w:t>
      </w:r>
      <w:r w:rsidRPr="00FB16F0">
        <w:rPr>
          <w:rFonts w:cs="Times New Roman"/>
          <w:sz w:val="20"/>
          <w:szCs w:val="20"/>
        </w:rPr>
        <w:t>(legenda número 4)</w:t>
      </w:r>
    </w:p>
    <w:tbl>
      <w:tblPr>
        <w:tblStyle w:val="Grigliatabella8"/>
        <w:tblW w:w="0" w:type="auto"/>
        <w:tblInd w:w="0" w:type="dxa"/>
        <w:tblLook w:val="04A0" w:firstRow="1" w:lastRow="0" w:firstColumn="1" w:lastColumn="0" w:noHBand="0" w:noVBand="1"/>
      </w:tblPr>
      <w:tblGrid>
        <w:gridCol w:w="4414"/>
        <w:gridCol w:w="4414"/>
      </w:tblGrid>
      <w:tr w:rsidR="00FB16F0" w:rsidRPr="00F30437" w14:paraId="01A19E1C" w14:textId="77777777" w:rsidTr="00616351">
        <w:tc>
          <w:tcPr>
            <w:tcW w:w="4414" w:type="dxa"/>
          </w:tcPr>
          <w:p w14:paraId="220D2275" w14:textId="77777777" w:rsidR="00FB16F0" w:rsidRPr="00FB16F0" w:rsidRDefault="00FB16F0" w:rsidP="00FB16F0">
            <w:pPr>
              <w:spacing w:line="276" w:lineRule="auto"/>
              <w:ind w:left="567" w:right="567" w:firstLine="0"/>
              <w:rPr>
                <w:sz w:val="20"/>
                <w:szCs w:val="20"/>
              </w:rPr>
            </w:pPr>
            <w:r w:rsidRPr="00FB16F0">
              <w:rPr>
                <w:sz w:val="20"/>
                <w:szCs w:val="20"/>
              </w:rPr>
              <w:t>...é pensar que à maneira de a voz se colocar no canto ou na fala, ela produz sujeito.</w:t>
            </w:r>
          </w:p>
        </w:tc>
        <w:tc>
          <w:tcPr>
            <w:tcW w:w="4414" w:type="dxa"/>
          </w:tcPr>
          <w:p w14:paraId="6CEF9FDE"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Infatti, attraverso il modo in cui </w:t>
            </w:r>
          </w:p>
          <w:p w14:paraId="3FD4FEC9"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si colloca nel canto e nel discorso... </w:t>
            </w:r>
          </w:p>
          <w:p w14:paraId="693F37AA" w14:textId="77777777" w:rsidR="00FB16F0" w:rsidRPr="00FB16F0" w:rsidRDefault="00FB16F0" w:rsidP="00FB16F0">
            <w:pPr>
              <w:spacing w:line="276" w:lineRule="auto"/>
              <w:ind w:left="567" w:right="567" w:firstLine="0"/>
              <w:jc w:val="center"/>
              <w:rPr>
                <w:sz w:val="20"/>
                <w:szCs w:val="20"/>
                <w:lang w:val="it-IT"/>
              </w:rPr>
            </w:pPr>
            <w:r w:rsidRPr="00FB16F0">
              <w:rPr>
                <w:sz w:val="20"/>
                <w:szCs w:val="20"/>
                <w:lang w:val="it-IT"/>
              </w:rPr>
              <w:t>---</w:t>
            </w:r>
          </w:p>
          <w:p w14:paraId="39475C02"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...la voce produce il soggetto</w:t>
            </w:r>
          </w:p>
        </w:tc>
      </w:tr>
    </w:tbl>
    <w:p w14:paraId="4E1A6416" w14:textId="657E8DE9" w:rsidR="00FB16F0" w:rsidRPr="00FB16F0" w:rsidRDefault="00FB16F0" w:rsidP="00FB16F0">
      <w:pPr>
        <w:tabs>
          <w:tab w:val="left" w:pos="1985"/>
        </w:tabs>
        <w:spacing w:after="160"/>
        <w:ind w:firstLine="0"/>
      </w:pPr>
      <w:r w:rsidRPr="00F30437">
        <w:lastRenderedPageBreak/>
        <w:br/>
      </w:r>
      <w:r w:rsidRPr="00FB16F0">
        <w:t>A divisão e redistribuição dos conteúdos permitiu respeitar as normas técnicas espaciais da legendagem, não prejudicando, ao mesmo tempo, a correta compreensão do enunciado.</w:t>
      </w:r>
    </w:p>
    <w:p w14:paraId="6C7060E2"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Dicionário de discurso </w:t>
      </w:r>
      <w:r w:rsidRPr="00FB16F0">
        <w:rPr>
          <w:rFonts w:cs="Times New Roman"/>
          <w:sz w:val="20"/>
          <w:szCs w:val="20"/>
        </w:rPr>
        <w:t>(legenda número 69)</w:t>
      </w:r>
    </w:p>
    <w:tbl>
      <w:tblPr>
        <w:tblStyle w:val="Grigliatabella8"/>
        <w:tblW w:w="0" w:type="auto"/>
        <w:tblInd w:w="0" w:type="dxa"/>
        <w:tblLook w:val="04A0" w:firstRow="1" w:lastRow="0" w:firstColumn="1" w:lastColumn="0" w:noHBand="0" w:noVBand="1"/>
      </w:tblPr>
      <w:tblGrid>
        <w:gridCol w:w="4414"/>
        <w:gridCol w:w="4414"/>
      </w:tblGrid>
      <w:tr w:rsidR="00FB16F0" w:rsidRPr="00F30437" w14:paraId="48E60C43" w14:textId="77777777" w:rsidTr="00616351">
        <w:tc>
          <w:tcPr>
            <w:tcW w:w="4414" w:type="dxa"/>
          </w:tcPr>
          <w:p w14:paraId="2E41AB29" w14:textId="77777777" w:rsidR="00FB16F0" w:rsidRPr="00FB16F0" w:rsidRDefault="00FB16F0" w:rsidP="00FB16F0">
            <w:pPr>
              <w:spacing w:line="276" w:lineRule="auto"/>
              <w:ind w:left="567" w:right="567" w:firstLine="0"/>
              <w:rPr>
                <w:sz w:val="20"/>
                <w:szCs w:val="20"/>
              </w:rPr>
            </w:pPr>
            <w:r w:rsidRPr="00FB16F0">
              <w:rPr>
                <w:sz w:val="20"/>
                <w:szCs w:val="20"/>
              </w:rPr>
              <w:t>como algo que tem-- como se fosse uma providência natural,</w:t>
            </w:r>
          </w:p>
        </w:tc>
        <w:tc>
          <w:tcPr>
            <w:tcW w:w="4414" w:type="dxa"/>
          </w:tcPr>
          <w:p w14:paraId="28501917"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...come qualcosa che</w:t>
            </w:r>
          </w:p>
          <w:p w14:paraId="23DF4EFD"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ha una sorta di funzione naturale...</w:t>
            </w:r>
          </w:p>
        </w:tc>
      </w:tr>
    </w:tbl>
    <w:p w14:paraId="73FC140D" w14:textId="77777777" w:rsidR="00FB16F0" w:rsidRPr="00227723" w:rsidRDefault="00FB16F0" w:rsidP="00FB16F0">
      <w:pPr>
        <w:rPr>
          <w:lang w:val="it-IT"/>
        </w:rPr>
      </w:pPr>
    </w:p>
    <w:p w14:paraId="3C7143B3" w14:textId="438EEE92" w:rsidR="00FB16F0" w:rsidRDefault="00FB16F0" w:rsidP="00FB16F0">
      <w:pPr>
        <w:ind w:firstLine="0"/>
      </w:pPr>
      <w:r w:rsidRPr="00FB16F0">
        <w:t>No sentido de satisfazer as expectativas do público-alvo italiano, foi levemente elevado o registro de expressão.</w:t>
      </w:r>
    </w:p>
    <w:p w14:paraId="5D633EE3" w14:textId="77777777" w:rsidR="00FB16F0" w:rsidRPr="00FB16F0" w:rsidRDefault="00FB16F0" w:rsidP="00FB16F0">
      <w:pPr>
        <w:ind w:firstLine="0"/>
      </w:pPr>
    </w:p>
    <w:p w14:paraId="603F104E"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Arquivo e Museu da língua portuguesa </w:t>
      </w:r>
      <w:r w:rsidRPr="00FB16F0">
        <w:rPr>
          <w:rFonts w:cs="Times New Roman"/>
          <w:sz w:val="20"/>
          <w:szCs w:val="20"/>
        </w:rPr>
        <w:t>(legenda número 5)</w:t>
      </w:r>
    </w:p>
    <w:tbl>
      <w:tblPr>
        <w:tblStyle w:val="Grigliatabella8"/>
        <w:tblW w:w="0" w:type="auto"/>
        <w:tblInd w:w="0" w:type="dxa"/>
        <w:tblLook w:val="04A0" w:firstRow="1" w:lastRow="0" w:firstColumn="1" w:lastColumn="0" w:noHBand="0" w:noVBand="1"/>
      </w:tblPr>
      <w:tblGrid>
        <w:gridCol w:w="4414"/>
        <w:gridCol w:w="4414"/>
      </w:tblGrid>
      <w:tr w:rsidR="00FB16F0" w:rsidRPr="00FB16F0" w14:paraId="0235B2C6" w14:textId="77777777" w:rsidTr="00616351">
        <w:tc>
          <w:tcPr>
            <w:tcW w:w="4414" w:type="dxa"/>
          </w:tcPr>
          <w:p w14:paraId="6E6157DA" w14:textId="77777777" w:rsidR="00FB16F0" w:rsidRPr="00FB16F0" w:rsidRDefault="00FB16F0" w:rsidP="00FB16F0">
            <w:pPr>
              <w:spacing w:line="276" w:lineRule="auto"/>
              <w:ind w:left="567" w:right="567" w:firstLine="0"/>
              <w:rPr>
                <w:sz w:val="20"/>
                <w:szCs w:val="20"/>
              </w:rPr>
            </w:pPr>
            <w:r w:rsidRPr="00FB16F0">
              <w:rPr>
                <w:sz w:val="20"/>
                <w:szCs w:val="20"/>
              </w:rPr>
              <w:t>...que Pêcheux nos deixou como herança pra... pra reflexões hoje.</w:t>
            </w:r>
          </w:p>
        </w:tc>
        <w:tc>
          <w:tcPr>
            <w:tcW w:w="4414" w:type="dxa"/>
          </w:tcPr>
          <w:p w14:paraId="27742608"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...che ci è stato lasciato</w:t>
            </w:r>
          </w:p>
          <w:p w14:paraId="2DE3C0AC"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come eredità da Pecheux...</w:t>
            </w:r>
          </w:p>
          <w:p w14:paraId="15635011" w14:textId="77777777" w:rsidR="00FB16F0" w:rsidRPr="00FB16F0" w:rsidRDefault="00FB16F0" w:rsidP="00FB16F0">
            <w:pPr>
              <w:spacing w:line="276" w:lineRule="auto"/>
              <w:ind w:left="567" w:right="567" w:firstLine="720"/>
              <w:jc w:val="center"/>
              <w:rPr>
                <w:sz w:val="20"/>
                <w:szCs w:val="20"/>
                <w:lang w:val="it-IT"/>
              </w:rPr>
            </w:pPr>
            <w:r w:rsidRPr="00FB16F0">
              <w:rPr>
                <w:sz w:val="20"/>
                <w:szCs w:val="20"/>
                <w:lang w:val="it-IT"/>
              </w:rPr>
              <w:t>---</w:t>
            </w:r>
          </w:p>
          <w:p w14:paraId="1E035DE4" w14:textId="77777777" w:rsidR="00FB16F0" w:rsidRPr="00FB16F0" w:rsidRDefault="00FB16F0" w:rsidP="00FB16F0">
            <w:pPr>
              <w:spacing w:line="276" w:lineRule="auto"/>
              <w:ind w:left="567" w:right="567" w:firstLine="0"/>
              <w:rPr>
                <w:sz w:val="20"/>
                <w:szCs w:val="20"/>
              </w:rPr>
            </w:pPr>
            <w:r w:rsidRPr="00FB16F0">
              <w:rPr>
                <w:sz w:val="20"/>
                <w:szCs w:val="20"/>
              </w:rPr>
              <w:t>...per eventuali riflessioni future.</w:t>
            </w:r>
          </w:p>
        </w:tc>
      </w:tr>
    </w:tbl>
    <w:p w14:paraId="6117F938" w14:textId="729BA6C9" w:rsidR="00FB16F0" w:rsidRPr="00FB16F0" w:rsidRDefault="00FB16F0" w:rsidP="00FB16F0">
      <w:pPr>
        <w:spacing w:after="160"/>
        <w:ind w:firstLine="0"/>
        <w:rPr>
          <w:rFonts w:cs="Times New Roman"/>
          <w:szCs w:val="28"/>
        </w:rPr>
      </w:pPr>
      <w:r w:rsidRPr="00FB16F0">
        <w:rPr>
          <w:sz w:val="20"/>
          <w:szCs w:val="18"/>
        </w:rPr>
        <w:br/>
      </w:r>
      <w:r w:rsidRPr="00FB16F0">
        <w:t>A transformação diamèsica típica desta tipologia de TAV implica que sejam respeitadas as convenções expositivas e comunicativas da linguagem escrita no sistema linguístico alvo, por essa razão o enunciado aqui ilustrado foi enriquecido em termos lexicais e reformulado na ordem interna</w:t>
      </w:r>
      <w:r w:rsidRPr="00FB16F0">
        <w:rPr>
          <w:rFonts w:cs="Times New Roman"/>
          <w:szCs w:val="28"/>
        </w:rPr>
        <w:t xml:space="preserve">. </w:t>
      </w:r>
    </w:p>
    <w:p w14:paraId="6FC0C863" w14:textId="77777777" w:rsidR="00FB16F0" w:rsidRPr="00FB16F0" w:rsidRDefault="00FB16F0" w:rsidP="00FB16F0">
      <w:pPr>
        <w:numPr>
          <w:ilvl w:val="0"/>
          <w:numId w:val="9"/>
        </w:numPr>
        <w:spacing w:after="160" w:line="360" w:lineRule="auto"/>
        <w:ind w:left="567" w:right="567"/>
        <w:contextualSpacing/>
        <w:jc w:val="left"/>
        <w:rPr>
          <w:rFonts w:cs="Times New Roman"/>
          <w:sz w:val="20"/>
        </w:rPr>
      </w:pPr>
      <w:r w:rsidRPr="00FB16F0">
        <w:rPr>
          <w:rFonts w:cs="Times New Roman"/>
          <w:i/>
          <w:iCs/>
          <w:sz w:val="20"/>
        </w:rPr>
        <w:t xml:space="preserve">Acontecimento discursivo </w:t>
      </w:r>
      <w:r w:rsidRPr="00FB16F0">
        <w:rPr>
          <w:rFonts w:cs="Times New Roman"/>
          <w:sz w:val="20"/>
        </w:rPr>
        <w:t>(legenda número 83)</w:t>
      </w:r>
    </w:p>
    <w:tbl>
      <w:tblPr>
        <w:tblStyle w:val="Grigliatabella8"/>
        <w:tblW w:w="0" w:type="auto"/>
        <w:tblInd w:w="0" w:type="dxa"/>
        <w:tblLook w:val="04A0" w:firstRow="1" w:lastRow="0" w:firstColumn="1" w:lastColumn="0" w:noHBand="0" w:noVBand="1"/>
      </w:tblPr>
      <w:tblGrid>
        <w:gridCol w:w="4414"/>
        <w:gridCol w:w="4414"/>
      </w:tblGrid>
      <w:tr w:rsidR="00FB16F0" w:rsidRPr="00F30437" w14:paraId="0B389853" w14:textId="77777777" w:rsidTr="00616351">
        <w:tc>
          <w:tcPr>
            <w:tcW w:w="4414" w:type="dxa"/>
          </w:tcPr>
          <w:p w14:paraId="51D47626" w14:textId="77777777" w:rsidR="00FB16F0" w:rsidRPr="00FB16F0" w:rsidRDefault="00FB16F0" w:rsidP="00FB16F0">
            <w:pPr>
              <w:spacing w:line="276" w:lineRule="auto"/>
              <w:ind w:left="567" w:right="567" w:firstLine="0"/>
              <w:rPr>
                <w:sz w:val="20"/>
                <w:szCs w:val="20"/>
              </w:rPr>
            </w:pPr>
            <w:r w:rsidRPr="00FB16F0">
              <w:rPr>
                <w:sz w:val="20"/>
                <w:szCs w:val="20"/>
              </w:rPr>
              <w:t>...mostrando como uma série matemática, por uma espécie de reformulação parafrástica, cria expectativa...</w:t>
            </w:r>
          </w:p>
        </w:tc>
        <w:tc>
          <w:tcPr>
            <w:tcW w:w="4414" w:type="dxa"/>
          </w:tcPr>
          <w:p w14:paraId="5EC57721"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 xml:space="preserve">Mostra che attraverso una sorta di ripetizione parafrastica... </w:t>
            </w:r>
          </w:p>
          <w:p w14:paraId="58781955" w14:textId="77777777" w:rsidR="00FB16F0" w:rsidRPr="00FB16F0" w:rsidRDefault="00FB16F0" w:rsidP="00FB16F0">
            <w:pPr>
              <w:spacing w:line="276" w:lineRule="auto"/>
              <w:ind w:left="567" w:right="567" w:firstLine="720"/>
              <w:jc w:val="center"/>
              <w:rPr>
                <w:sz w:val="20"/>
                <w:szCs w:val="20"/>
                <w:lang w:val="it-IT"/>
              </w:rPr>
            </w:pPr>
            <w:r w:rsidRPr="00FB16F0">
              <w:rPr>
                <w:sz w:val="20"/>
                <w:szCs w:val="20"/>
                <w:lang w:val="it-IT"/>
              </w:rPr>
              <w:t>---</w:t>
            </w:r>
          </w:p>
          <w:p w14:paraId="1270C4BF" w14:textId="77777777" w:rsidR="00FB16F0" w:rsidRPr="00FB16F0" w:rsidRDefault="00FB16F0" w:rsidP="00FB16F0">
            <w:pPr>
              <w:spacing w:line="276" w:lineRule="auto"/>
              <w:ind w:left="567" w:right="567" w:firstLine="0"/>
              <w:rPr>
                <w:sz w:val="20"/>
                <w:szCs w:val="20"/>
                <w:lang w:val="it-IT"/>
              </w:rPr>
            </w:pPr>
            <w:r w:rsidRPr="00FB16F0">
              <w:rPr>
                <w:sz w:val="20"/>
                <w:szCs w:val="20"/>
                <w:lang w:val="it-IT"/>
              </w:rPr>
              <w:t>...una serie matematica crea aspettative.</w:t>
            </w:r>
          </w:p>
        </w:tc>
      </w:tr>
    </w:tbl>
    <w:p w14:paraId="4F80C76B" w14:textId="77777777" w:rsidR="00FB16F0" w:rsidRPr="00227723" w:rsidRDefault="00FB16F0" w:rsidP="00FB16F0">
      <w:pPr>
        <w:ind w:firstLine="0"/>
        <w:rPr>
          <w:lang w:val="it-IT"/>
        </w:rPr>
      </w:pPr>
    </w:p>
    <w:p w14:paraId="15385FD4" w14:textId="7700A147" w:rsidR="00FB16F0" w:rsidRDefault="00FB16F0" w:rsidP="00FB16F0">
      <w:pPr>
        <w:ind w:firstLine="0"/>
      </w:pPr>
      <w:r w:rsidRPr="00FB16F0">
        <w:t xml:space="preserve">O movimento do sintagma com função de sujeito permitiu tornar a comunicação mais imediata. </w:t>
      </w:r>
    </w:p>
    <w:p w14:paraId="6E380BDD" w14:textId="77777777" w:rsidR="00FB16F0" w:rsidRPr="00FB16F0" w:rsidRDefault="00FB16F0" w:rsidP="00FB16F0">
      <w:pPr>
        <w:ind w:firstLine="0"/>
      </w:pPr>
    </w:p>
    <w:p w14:paraId="2EC0F9EB" w14:textId="721A44EE" w:rsidR="00FB16F0" w:rsidRPr="00FB16F0" w:rsidRDefault="000C2A6F" w:rsidP="000C2A6F">
      <w:pPr>
        <w:spacing w:after="160" w:line="360" w:lineRule="auto"/>
        <w:contextualSpacing/>
        <w:jc w:val="left"/>
        <w:rPr>
          <w:rFonts w:cs="Times New Roman"/>
          <w:sz w:val="22"/>
        </w:rPr>
      </w:pPr>
      <w:r>
        <w:rPr>
          <w:rFonts w:cs="Times New Roman"/>
          <w:szCs w:val="24"/>
        </w:rPr>
        <w:t xml:space="preserve">- </w:t>
      </w:r>
      <w:r w:rsidR="00FB16F0" w:rsidRPr="00FB16F0">
        <w:rPr>
          <w:rFonts w:cs="Times New Roman"/>
          <w:szCs w:val="24"/>
        </w:rPr>
        <w:t>Expansão</w:t>
      </w:r>
    </w:p>
    <w:p w14:paraId="6E0E54F1" w14:textId="65A0BA80" w:rsidR="0038152A" w:rsidRDefault="00FB16F0" w:rsidP="00FB16F0">
      <w:pPr>
        <w:tabs>
          <w:tab w:val="left" w:pos="3699"/>
        </w:tabs>
        <w:ind w:firstLine="0"/>
        <w:rPr>
          <w:rFonts w:cs="Times New Roman"/>
        </w:rPr>
      </w:pPr>
      <w:r w:rsidRPr="00FB16F0">
        <w:rPr>
          <w:rFonts w:cs="Times New Roman"/>
        </w:rPr>
        <w:t xml:space="preserve">Entre as técnicas mais utilizadas para a tradução do mini corpus, pode ser registrada também a estratégia classificada por Gottlieb como </w:t>
      </w:r>
      <w:r w:rsidRPr="00FB16F0">
        <w:rPr>
          <w:rFonts w:cs="Times New Roman"/>
          <w:i/>
          <w:iCs/>
        </w:rPr>
        <w:t>Expansão</w:t>
      </w:r>
      <w:r w:rsidRPr="00FB16F0">
        <w:rPr>
          <w:rFonts w:cs="Times New Roman"/>
        </w:rPr>
        <w:t xml:space="preserve">. De fato, implicando uma diluição do tecido textual e uma adição de material linguístico, se apresenta em menor afinidade com o caráter condensado das legendas em geral e, além disso, aparece em contraste com a já descrita, e amplamente utilizada, técnica da </w:t>
      </w:r>
      <w:r w:rsidRPr="00FB16F0">
        <w:rPr>
          <w:rFonts w:cs="Times New Roman"/>
          <w:i/>
          <w:iCs/>
        </w:rPr>
        <w:t xml:space="preserve">condensação. </w:t>
      </w:r>
      <w:r w:rsidRPr="00FB16F0">
        <w:rPr>
          <w:rFonts w:cs="Times New Roman"/>
        </w:rPr>
        <w:t xml:space="preserve">Como pode ser deduzido, um texto escrito, de extensão excessiva, pode tornar o produto audiovisual não acessível ao público-alvo, e a comunicação não eficaz. Esta situação é confirmada pelos dados quantitativos que mostram </w:t>
      </w:r>
      <w:r w:rsidRPr="00FB16F0">
        <w:rPr>
          <w:rFonts w:cs="Times New Roman"/>
        </w:rPr>
        <w:lastRenderedPageBreak/>
        <w:t>uma proporção de 1 a 3</w:t>
      </w:r>
      <w:r w:rsidRPr="00FB16F0">
        <w:rPr>
          <w:rFonts w:cs="Times New Roman"/>
          <w:vertAlign w:val="superscript"/>
        </w:rPr>
        <w:footnoteReference w:id="40"/>
      </w:r>
      <w:r w:rsidRPr="00FB16F0">
        <w:rPr>
          <w:rFonts w:cs="Times New Roman"/>
        </w:rPr>
        <w:t xml:space="preserve"> entre expansão e condensação, em favor da segunda estratégia.</w:t>
      </w:r>
      <w:r w:rsidRPr="00FB16F0">
        <w:rPr>
          <w:rFonts w:cs="Times New Roman"/>
          <w:vertAlign w:val="superscript"/>
        </w:rPr>
        <w:footnoteReference w:id="41"/>
      </w:r>
      <w:r w:rsidRPr="00FB16F0">
        <w:rPr>
          <w:rFonts w:cs="Times New Roman"/>
        </w:rPr>
        <w:t xml:space="preserve"> No que se refere a cada videoverbete analisado no presente trabalho, se descrevem na seguinte tabela os dados específicos relativos à expansão</w:t>
      </w:r>
      <w:r>
        <w:rPr>
          <w:rFonts w:cs="Times New Roman"/>
        </w:rPr>
        <w:t>:</w:t>
      </w:r>
    </w:p>
    <w:p w14:paraId="4077E89F" w14:textId="77777777" w:rsidR="00FB16F0" w:rsidRDefault="00FB16F0" w:rsidP="00FB16F0">
      <w:pPr>
        <w:pStyle w:val="Didascalia"/>
        <w:framePr w:hSpace="180" w:wrap="around" w:vAnchor="text" w:hAnchor="page" w:x="1683" w:y="3526"/>
        <w:ind w:firstLine="0"/>
      </w:pPr>
      <w:r>
        <w:t xml:space="preserve">Tabela </w:t>
      </w:r>
      <w:r>
        <w:fldChar w:fldCharType="begin"/>
      </w:r>
      <w:r>
        <w:instrText xml:space="preserve"> SEQ Tabela \* ARABIC </w:instrText>
      </w:r>
      <w:r>
        <w:fldChar w:fldCharType="separate"/>
      </w:r>
      <w:r>
        <w:rPr>
          <w:noProof/>
        </w:rPr>
        <w:t>10</w:t>
      </w:r>
      <w:r>
        <w:fldChar w:fldCharType="end"/>
      </w:r>
      <w:r>
        <w:t xml:space="preserve"> - OCORRÊNCIAS EXPANSÃO</w:t>
      </w:r>
    </w:p>
    <w:p w14:paraId="621FADE5" w14:textId="745F0B85" w:rsidR="00FB16F0" w:rsidRDefault="00FB16F0" w:rsidP="00FB16F0">
      <w:pPr>
        <w:tabs>
          <w:tab w:val="left" w:pos="3699"/>
        </w:tabs>
        <w:ind w:firstLine="0"/>
        <w:rPr>
          <w:rFonts w:cs="Times New Roman"/>
        </w:rPr>
      </w:pPr>
    </w:p>
    <w:tbl>
      <w:tblPr>
        <w:tblStyle w:val="Grigliatabella9"/>
        <w:tblpPr w:leftFromText="180" w:rightFromText="180" w:vertAnchor="text" w:horzAnchor="margin" w:tblpXSpec="center" w:tblpY="-45"/>
        <w:tblW w:w="9015" w:type="dxa"/>
        <w:tblInd w:w="0" w:type="dxa"/>
        <w:tblLook w:val="04A0" w:firstRow="1" w:lastRow="0" w:firstColumn="1" w:lastColumn="0" w:noHBand="0" w:noVBand="1"/>
      </w:tblPr>
      <w:tblGrid>
        <w:gridCol w:w="4507"/>
        <w:gridCol w:w="234"/>
        <w:gridCol w:w="2371"/>
        <w:gridCol w:w="1903"/>
      </w:tblGrid>
      <w:tr w:rsidR="00FB16F0" w:rsidRPr="00FB16F0" w14:paraId="6289BD59" w14:textId="77777777" w:rsidTr="00FB16F0">
        <w:trPr>
          <w:trHeight w:val="327"/>
        </w:trPr>
        <w:tc>
          <w:tcPr>
            <w:tcW w:w="4741" w:type="dxa"/>
            <w:gridSpan w:val="2"/>
          </w:tcPr>
          <w:p w14:paraId="17E1FC60"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Vídeo</w:t>
            </w:r>
          </w:p>
        </w:tc>
        <w:tc>
          <w:tcPr>
            <w:tcW w:w="2371" w:type="dxa"/>
          </w:tcPr>
          <w:p w14:paraId="539BA3D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Legendas totais</w:t>
            </w:r>
          </w:p>
        </w:tc>
        <w:tc>
          <w:tcPr>
            <w:tcW w:w="1901" w:type="dxa"/>
          </w:tcPr>
          <w:p w14:paraId="14E9A5C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Ocorrências</w:t>
            </w:r>
          </w:p>
        </w:tc>
      </w:tr>
      <w:tr w:rsidR="00FB16F0" w:rsidRPr="00FB16F0" w14:paraId="78500645" w14:textId="77777777" w:rsidTr="00FB16F0">
        <w:trPr>
          <w:trHeight w:val="298"/>
        </w:trPr>
        <w:tc>
          <w:tcPr>
            <w:tcW w:w="4741" w:type="dxa"/>
            <w:gridSpan w:val="2"/>
          </w:tcPr>
          <w:p w14:paraId="5931FB69"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Acontecimento discursivo</w:t>
            </w:r>
          </w:p>
        </w:tc>
        <w:tc>
          <w:tcPr>
            <w:tcW w:w="2371" w:type="dxa"/>
          </w:tcPr>
          <w:p w14:paraId="6D86E38D"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135</w:t>
            </w:r>
          </w:p>
        </w:tc>
        <w:tc>
          <w:tcPr>
            <w:tcW w:w="1901" w:type="dxa"/>
          </w:tcPr>
          <w:p w14:paraId="6AD49474"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15</w:t>
            </w:r>
          </w:p>
        </w:tc>
      </w:tr>
      <w:tr w:rsidR="00FB16F0" w:rsidRPr="00FB16F0" w14:paraId="2CDBACDB" w14:textId="77777777" w:rsidTr="00FB16F0">
        <w:trPr>
          <w:trHeight w:val="348"/>
        </w:trPr>
        <w:tc>
          <w:tcPr>
            <w:tcW w:w="4741" w:type="dxa"/>
            <w:gridSpan w:val="2"/>
          </w:tcPr>
          <w:p w14:paraId="310D8711"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Ideologia e Rede eletrônica</w:t>
            </w:r>
          </w:p>
        </w:tc>
        <w:tc>
          <w:tcPr>
            <w:tcW w:w="2371" w:type="dxa"/>
          </w:tcPr>
          <w:p w14:paraId="6F0376B5"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72</w:t>
            </w:r>
          </w:p>
        </w:tc>
        <w:tc>
          <w:tcPr>
            <w:tcW w:w="1901" w:type="dxa"/>
          </w:tcPr>
          <w:p w14:paraId="72EDEE4B" w14:textId="77777777" w:rsidR="00FB16F0" w:rsidRPr="00FB16F0" w:rsidRDefault="00FB16F0" w:rsidP="00FB16F0">
            <w:pPr>
              <w:spacing w:line="360" w:lineRule="auto"/>
              <w:ind w:firstLine="0"/>
              <w:rPr>
                <w:rFonts w:eastAsiaTheme="minorHAnsi"/>
                <w:sz w:val="20"/>
                <w:szCs w:val="18"/>
                <w:lang w:val="it-IT"/>
              </w:rPr>
            </w:pPr>
            <w:r w:rsidRPr="00FB16F0">
              <w:rPr>
                <w:rFonts w:eastAsiaTheme="minorHAnsi"/>
                <w:sz w:val="20"/>
                <w:szCs w:val="18"/>
                <w:lang w:val="it-IT"/>
              </w:rPr>
              <w:t>17</w:t>
            </w:r>
          </w:p>
        </w:tc>
      </w:tr>
      <w:tr w:rsidR="00FB16F0" w:rsidRPr="00FB16F0" w14:paraId="50C77351" w14:textId="77777777" w:rsidTr="00FB16F0">
        <w:trPr>
          <w:trHeight w:val="345"/>
        </w:trPr>
        <w:tc>
          <w:tcPr>
            <w:tcW w:w="4741" w:type="dxa"/>
            <w:gridSpan w:val="2"/>
          </w:tcPr>
          <w:p w14:paraId="02831FE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Arquivo e Museu da língua portuguesa</w:t>
            </w:r>
          </w:p>
        </w:tc>
        <w:tc>
          <w:tcPr>
            <w:tcW w:w="2371" w:type="dxa"/>
          </w:tcPr>
          <w:p w14:paraId="7B6BD2A8"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58</w:t>
            </w:r>
          </w:p>
        </w:tc>
        <w:tc>
          <w:tcPr>
            <w:tcW w:w="1901" w:type="dxa"/>
          </w:tcPr>
          <w:p w14:paraId="727D6CE5"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12</w:t>
            </w:r>
          </w:p>
        </w:tc>
      </w:tr>
      <w:tr w:rsidR="00FB16F0" w:rsidRPr="00FB16F0" w14:paraId="34E9ECF3" w14:textId="77777777" w:rsidTr="00FB16F0">
        <w:trPr>
          <w:trHeight w:val="376"/>
        </w:trPr>
        <w:tc>
          <w:tcPr>
            <w:tcW w:w="4741" w:type="dxa"/>
            <w:gridSpan w:val="2"/>
          </w:tcPr>
          <w:p w14:paraId="0E9FDA72"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Voz e processo de subjetivação</w:t>
            </w:r>
          </w:p>
        </w:tc>
        <w:tc>
          <w:tcPr>
            <w:tcW w:w="2371" w:type="dxa"/>
          </w:tcPr>
          <w:p w14:paraId="258C101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58</w:t>
            </w:r>
          </w:p>
        </w:tc>
        <w:tc>
          <w:tcPr>
            <w:tcW w:w="1901" w:type="dxa"/>
          </w:tcPr>
          <w:p w14:paraId="095249E8"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5</w:t>
            </w:r>
          </w:p>
        </w:tc>
      </w:tr>
      <w:tr w:rsidR="00FB16F0" w:rsidRPr="00FB16F0" w14:paraId="2ABC3439" w14:textId="77777777" w:rsidTr="00FB16F0">
        <w:trPr>
          <w:trHeight w:val="184"/>
        </w:trPr>
        <w:tc>
          <w:tcPr>
            <w:tcW w:w="4741" w:type="dxa"/>
            <w:gridSpan w:val="2"/>
          </w:tcPr>
          <w:p w14:paraId="0D33EB71"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Censura</w:t>
            </w:r>
          </w:p>
        </w:tc>
        <w:tc>
          <w:tcPr>
            <w:tcW w:w="2371" w:type="dxa"/>
          </w:tcPr>
          <w:p w14:paraId="1BDBF444"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109</w:t>
            </w:r>
          </w:p>
        </w:tc>
        <w:tc>
          <w:tcPr>
            <w:tcW w:w="1901" w:type="dxa"/>
          </w:tcPr>
          <w:p w14:paraId="6036A09B"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8</w:t>
            </w:r>
          </w:p>
        </w:tc>
      </w:tr>
      <w:tr w:rsidR="00FB16F0" w:rsidRPr="00FB16F0" w14:paraId="6B570317" w14:textId="77777777" w:rsidTr="00FB16F0">
        <w:trPr>
          <w:trHeight w:val="184"/>
        </w:trPr>
        <w:tc>
          <w:tcPr>
            <w:tcW w:w="4741" w:type="dxa"/>
            <w:gridSpan w:val="2"/>
          </w:tcPr>
          <w:p w14:paraId="112C475A"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Dicionário de Discurso</w:t>
            </w:r>
          </w:p>
        </w:tc>
        <w:tc>
          <w:tcPr>
            <w:tcW w:w="2371" w:type="dxa"/>
          </w:tcPr>
          <w:p w14:paraId="6AB9F699"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115</w:t>
            </w:r>
          </w:p>
        </w:tc>
        <w:tc>
          <w:tcPr>
            <w:tcW w:w="1901" w:type="dxa"/>
          </w:tcPr>
          <w:p w14:paraId="7B36408B" w14:textId="77777777"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31</w:t>
            </w:r>
          </w:p>
        </w:tc>
      </w:tr>
      <w:tr w:rsidR="00FB16F0" w:rsidRPr="00FB16F0" w14:paraId="1D65C030" w14:textId="77777777" w:rsidTr="00FB16F0">
        <w:trPr>
          <w:trHeight w:val="315"/>
        </w:trPr>
        <w:tc>
          <w:tcPr>
            <w:tcW w:w="4507" w:type="dxa"/>
            <w:tcBorders>
              <w:right w:val="single" w:sz="4" w:space="0" w:color="FFFFFF"/>
            </w:tcBorders>
          </w:tcPr>
          <w:p w14:paraId="2FE0923B" w14:textId="734A6757" w:rsidR="00FB16F0" w:rsidRPr="00FB16F0" w:rsidRDefault="00FB16F0" w:rsidP="00FB16F0">
            <w:pPr>
              <w:spacing w:line="360" w:lineRule="auto"/>
              <w:ind w:firstLine="0"/>
              <w:rPr>
                <w:sz w:val="20"/>
                <w:szCs w:val="18"/>
              </w:rPr>
            </w:pPr>
            <w:r w:rsidRPr="00FB16F0">
              <w:rPr>
                <w:rFonts w:eastAsiaTheme="minorHAnsi"/>
                <w:sz w:val="20"/>
                <w:szCs w:val="18"/>
              </w:rPr>
              <w:t xml:space="preserve">Média legendas </w:t>
            </w:r>
            <w:r w:rsidRPr="00FB16F0">
              <w:rPr>
                <w:rFonts w:eastAsiaTheme="minorHAnsi"/>
                <w:sz w:val="20"/>
                <w:szCs w:val="18"/>
              </w:rPr>
              <w:tab/>
              <w:t xml:space="preserve">                                                                                </w:t>
            </w:r>
          </w:p>
        </w:tc>
        <w:tc>
          <w:tcPr>
            <w:tcW w:w="4508" w:type="dxa"/>
            <w:gridSpan w:val="3"/>
            <w:tcBorders>
              <w:left w:val="single" w:sz="4" w:space="0" w:color="FFFFFF"/>
            </w:tcBorders>
          </w:tcPr>
          <w:p w14:paraId="041E6718" w14:textId="086B7736" w:rsidR="00FB16F0" w:rsidRPr="00FB16F0" w:rsidRDefault="00FB16F0" w:rsidP="00FB16F0">
            <w:pPr>
              <w:spacing w:line="360" w:lineRule="auto"/>
              <w:ind w:firstLine="0"/>
              <w:rPr>
                <w:rFonts w:eastAsiaTheme="minorHAnsi"/>
                <w:sz w:val="20"/>
                <w:szCs w:val="18"/>
              </w:rPr>
            </w:pPr>
            <w:r w:rsidRPr="00FB16F0">
              <w:rPr>
                <w:rFonts w:eastAsiaTheme="minorHAnsi"/>
                <w:sz w:val="20"/>
                <w:szCs w:val="18"/>
              </w:rPr>
              <w:t>91</w:t>
            </w:r>
          </w:p>
        </w:tc>
      </w:tr>
      <w:tr w:rsidR="00FB16F0" w:rsidRPr="00FB16F0" w14:paraId="5C40F003" w14:textId="77777777" w:rsidTr="00FB16F0">
        <w:trPr>
          <w:trHeight w:val="291"/>
        </w:trPr>
        <w:tc>
          <w:tcPr>
            <w:tcW w:w="4507" w:type="dxa"/>
            <w:tcBorders>
              <w:right w:val="single" w:sz="4" w:space="0" w:color="FFFFFF"/>
            </w:tcBorders>
          </w:tcPr>
          <w:p w14:paraId="29276F36" w14:textId="3B0AF1A1" w:rsidR="00FB16F0" w:rsidRPr="00FB16F0" w:rsidRDefault="00113A9A" w:rsidP="00FB16F0">
            <w:pPr>
              <w:keepNext/>
              <w:spacing w:line="360" w:lineRule="auto"/>
              <w:ind w:firstLine="0"/>
              <w:rPr>
                <w:sz w:val="20"/>
                <w:szCs w:val="18"/>
              </w:rPr>
            </w:pPr>
            <w:r w:rsidRPr="00FB16F0">
              <w:rPr>
                <w:rFonts w:eastAsiaTheme="minorHAnsi"/>
                <w:sz w:val="20"/>
                <w:szCs w:val="18"/>
              </w:rPr>
              <w:t>Média</w:t>
            </w:r>
            <w:r w:rsidR="00FB16F0" w:rsidRPr="00FB16F0">
              <w:rPr>
                <w:rFonts w:eastAsiaTheme="minorHAnsi"/>
                <w:sz w:val="20"/>
                <w:szCs w:val="18"/>
              </w:rPr>
              <w:t xml:space="preserve"> ocorrências</w:t>
            </w:r>
            <w:r w:rsidR="00FB16F0" w:rsidRPr="00FB16F0">
              <w:rPr>
                <w:rFonts w:eastAsiaTheme="minorHAnsi"/>
                <w:sz w:val="20"/>
                <w:szCs w:val="18"/>
              </w:rPr>
              <w:tab/>
              <w:t xml:space="preserve">                                                                                </w:t>
            </w:r>
          </w:p>
        </w:tc>
        <w:tc>
          <w:tcPr>
            <w:tcW w:w="4508" w:type="dxa"/>
            <w:gridSpan w:val="3"/>
            <w:tcBorders>
              <w:left w:val="single" w:sz="4" w:space="0" w:color="FFFFFF"/>
            </w:tcBorders>
          </w:tcPr>
          <w:p w14:paraId="638ABB51" w14:textId="6FCFF040" w:rsidR="00FB16F0" w:rsidRPr="00FB16F0" w:rsidRDefault="00FB16F0" w:rsidP="00FB16F0">
            <w:pPr>
              <w:keepNext/>
              <w:spacing w:line="360" w:lineRule="auto"/>
              <w:ind w:firstLine="0"/>
              <w:rPr>
                <w:rFonts w:eastAsiaTheme="minorHAnsi"/>
                <w:sz w:val="20"/>
                <w:szCs w:val="18"/>
              </w:rPr>
            </w:pPr>
            <w:r w:rsidRPr="00FB16F0">
              <w:rPr>
                <w:rFonts w:eastAsiaTheme="minorHAnsi"/>
                <w:sz w:val="20"/>
                <w:szCs w:val="18"/>
              </w:rPr>
              <w:t>15</w:t>
            </w:r>
          </w:p>
        </w:tc>
      </w:tr>
    </w:tbl>
    <w:p w14:paraId="7D49EBA4" w14:textId="77777777" w:rsidR="00FB16F0" w:rsidRPr="00781FD1" w:rsidRDefault="00FB16F0" w:rsidP="00FB16F0">
      <w:pPr>
        <w:tabs>
          <w:tab w:val="left" w:pos="3699"/>
        </w:tabs>
        <w:ind w:firstLine="0"/>
        <w:jc w:val="center"/>
      </w:pPr>
    </w:p>
    <w:p w14:paraId="22423AFE" w14:textId="77777777" w:rsidR="00FB16F0" w:rsidRPr="00FB16F0" w:rsidRDefault="00FB16F0" w:rsidP="00FB16F0">
      <w:pPr>
        <w:ind w:firstLine="0"/>
      </w:pPr>
      <w:r w:rsidRPr="00FB16F0">
        <w:t>Analisando as propostas de legendas realizadas no âmbito da presente pesquisa, podemos identificar duas motivações principais pelo uso da estratégia da expansão. Em primeiro lugar, se apresenta como útil solução para diferencias substanciais e estruturais entre os dois sistemas linguísticos envolvidos no processo tradutório, por causa das quais um equivalente adequado em italiano, para uma expressão em português, requere um número maior de elementos linguísticos. Como explicação, são extraídos dos videoverbetes os seguintes enunciados:</w:t>
      </w:r>
    </w:p>
    <w:p w14:paraId="6F7C3BE4" w14:textId="0C129B28" w:rsidR="0038152A" w:rsidRPr="00781FD1" w:rsidRDefault="0038152A" w:rsidP="0038152A">
      <w:pPr>
        <w:tabs>
          <w:tab w:val="left" w:pos="3699"/>
        </w:tabs>
        <w:ind w:firstLine="0"/>
      </w:pPr>
    </w:p>
    <w:p w14:paraId="361D624E" w14:textId="77777777" w:rsidR="00FB16F0" w:rsidRPr="00FB16F0" w:rsidRDefault="00FB16F0" w:rsidP="000C2A6F">
      <w:pPr>
        <w:numPr>
          <w:ilvl w:val="0"/>
          <w:numId w:val="9"/>
        </w:numPr>
        <w:spacing w:after="160" w:line="276" w:lineRule="auto"/>
        <w:ind w:left="567" w:right="567"/>
        <w:contextualSpacing/>
        <w:jc w:val="left"/>
        <w:rPr>
          <w:rFonts w:cs="Times New Roman"/>
          <w:sz w:val="20"/>
          <w:szCs w:val="20"/>
        </w:rPr>
      </w:pPr>
      <w:r w:rsidRPr="00FB16F0">
        <w:rPr>
          <w:rFonts w:cs="Times New Roman"/>
          <w:i/>
          <w:iCs/>
          <w:sz w:val="20"/>
          <w:szCs w:val="20"/>
        </w:rPr>
        <w:t>Censura</w:t>
      </w:r>
      <w:r w:rsidRPr="00FB16F0">
        <w:rPr>
          <w:rFonts w:cs="Times New Roman"/>
          <w:sz w:val="20"/>
          <w:szCs w:val="20"/>
        </w:rPr>
        <w:t xml:space="preserve"> (legenda número 9)</w:t>
      </w:r>
    </w:p>
    <w:tbl>
      <w:tblPr>
        <w:tblStyle w:val="Grigliatabella10"/>
        <w:tblW w:w="0" w:type="auto"/>
        <w:tblInd w:w="0" w:type="dxa"/>
        <w:tblLook w:val="04A0" w:firstRow="1" w:lastRow="0" w:firstColumn="1" w:lastColumn="0" w:noHBand="0" w:noVBand="1"/>
      </w:tblPr>
      <w:tblGrid>
        <w:gridCol w:w="4414"/>
        <w:gridCol w:w="4414"/>
      </w:tblGrid>
      <w:tr w:rsidR="00FB16F0" w:rsidRPr="00FB16F0" w14:paraId="715112D1" w14:textId="77777777" w:rsidTr="00616351">
        <w:tc>
          <w:tcPr>
            <w:tcW w:w="4414" w:type="dxa"/>
          </w:tcPr>
          <w:p w14:paraId="20512800" w14:textId="77777777" w:rsidR="00FB16F0" w:rsidRPr="00FB16F0" w:rsidRDefault="00FB16F0" w:rsidP="000C2A6F">
            <w:pPr>
              <w:spacing w:line="276" w:lineRule="auto"/>
              <w:ind w:left="567" w:right="567" w:firstLine="0"/>
              <w:rPr>
                <w:sz w:val="20"/>
                <w:szCs w:val="20"/>
              </w:rPr>
            </w:pPr>
            <w:r w:rsidRPr="00FB16F0">
              <w:rPr>
                <w:sz w:val="20"/>
                <w:szCs w:val="20"/>
              </w:rPr>
              <w:t xml:space="preserve">...Eni Orlandi </w:t>
            </w:r>
            <w:r w:rsidRPr="00FB16F0">
              <w:rPr>
                <w:b/>
                <w:bCs/>
                <w:sz w:val="20"/>
                <w:szCs w:val="20"/>
              </w:rPr>
              <w:t>problematizou</w:t>
            </w:r>
            <w:r w:rsidRPr="00FB16F0">
              <w:rPr>
                <w:sz w:val="20"/>
                <w:szCs w:val="20"/>
              </w:rPr>
              <w:t xml:space="preserve"> a noção de silêncio...</w:t>
            </w:r>
          </w:p>
        </w:tc>
        <w:tc>
          <w:tcPr>
            <w:tcW w:w="4414" w:type="dxa"/>
          </w:tcPr>
          <w:p w14:paraId="64783D6C"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 xml:space="preserve">...Eni Orlandi </w:t>
            </w:r>
            <w:r w:rsidRPr="00FB16F0">
              <w:rPr>
                <w:b/>
                <w:bCs/>
                <w:sz w:val="20"/>
                <w:szCs w:val="20"/>
                <w:lang w:val="it-IT"/>
              </w:rPr>
              <w:t>ha esaminato a fondo</w:t>
            </w:r>
          </w:p>
          <w:p w14:paraId="73D945A0"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la nozione di silenzio...</w:t>
            </w:r>
          </w:p>
        </w:tc>
      </w:tr>
    </w:tbl>
    <w:p w14:paraId="5DFD1765" w14:textId="77777777" w:rsidR="00FB16F0" w:rsidRDefault="00FB16F0" w:rsidP="00FB16F0">
      <w:pPr>
        <w:spacing w:after="160"/>
        <w:ind w:firstLine="0"/>
      </w:pPr>
    </w:p>
    <w:p w14:paraId="4E4BDA54" w14:textId="743CDD27" w:rsidR="00FB16F0" w:rsidRPr="00FB16F0" w:rsidRDefault="00FB16F0" w:rsidP="00FB16F0">
      <w:pPr>
        <w:spacing w:after="160"/>
        <w:ind w:firstLine="0"/>
        <w:rPr>
          <w:rFonts w:cs="Times New Roman"/>
          <w:szCs w:val="24"/>
        </w:rPr>
      </w:pPr>
      <w:r w:rsidRPr="00FB16F0">
        <w:t>Na língua italiana não foi encontrado um equivalente do verbo “problematizar” que consistisse só em uma palavra e exprimisse, ao mesmo tempo, o conceito indicado de forma correta e adequada. Para segurar máxima precisão, além disso, foi escolhida uma expressão recorrente em textos de âmbitos similares em italiano</w:t>
      </w:r>
      <w:r w:rsidRPr="00FB16F0">
        <w:rPr>
          <w:rFonts w:cs="Times New Roman"/>
          <w:szCs w:val="24"/>
        </w:rPr>
        <w:t>.</w:t>
      </w:r>
    </w:p>
    <w:p w14:paraId="4F03B2D7" w14:textId="77777777" w:rsidR="00FB16F0" w:rsidRPr="00FB16F0" w:rsidRDefault="00FB16F0" w:rsidP="000C2A6F">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Voz e processo de subjetivação </w:t>
      </w:r>
      <w:r w:rsidRPr="00FB16F0">
        <w:rPr>
          <w:rFonts w:cs="Times New Roman"/>
          <w:sz w:val="20"/>
          <w:szCs w:val="20"/>
        </w:rPr>
        <w:t>(legenda número 4)</w:t>
      </w:r>
    </w:p>
    <w:tbl>
      <w:tblPr>
        <w:tblStyle w:val="Grigliatabella10"/>
        <w:tblW w:w="0" w:type="auto"/>
        <w:tblInd w:w="0" w:type="dxa"/>
        <w:tblLook w:val="04A0" w:firstRow="1" w:lastRow="0" w:firstColumn="1" w:lastColumn="0" w:noHBand="0" w:noVBand="1"/>
      </w:tblPr>
      <w:tblGrid>
        <w:gridCol w:w="4414"/>
        <w:gridCol w:w="4414"/>
      </w:tblGrid>
      <w:tr w:rsidR="00FB16F0" w:rsidRPr="00F30437" w14:paraId="22AC6BFD" w14:textId="77777777" w:rsidTr="00616351">
        <w:tc>
          <w:tcPr>
            <w:tcW w:w="4414" w:type="dxa"/>
          </w:tcPr>
          <w:p w14:paraId="5BF0B247" w14:textId="77777777" w:rsidR="00FB16F0" w:rsidRPr="00FB16F0" w:rsidRDefault="00FB16F0" w:rsidP="000C2A6F">
            <w:pPr>
              <w:spacing w:line="360" w:lineRule="auto"/>
              <w:ind w:left="567" w:right="567" w:firstLine="0"/>
              <w:rPr>
                <w:sz w:val="20"/>
                <w:szCs w:val="20"/>
                <w:lang w:val="it-IT"/>
              </w:rPr>
            </w:pPr>
            <w:r w:rsidRPr="00FB16F0">
              <w:rPr>
                <w:sz w:val="20"/>
                <w:szCs w:val="20"/>
                <w:lang w:val="it-IT"/>
              </w:rPr>
              <w:t>ela produz sujeito.</w:t>
            </w:r>
          </w:p>
        </w:tc>
        <w:tc>
          <w:tcPr>
            <w:tcW w:w="4414" w:type="dxa"/>
          </w:tcPr>
          <w:p w14:paraId="3BF43545" w14:textId="77777777" w:rsidR="00FB16F0" w:rsidRPr="00FB16F0" w:rsidRDefault="00FB16F0" w:rsidP="000C2A6F">
            <w:pPr>
              <w:spacing w:line="360" w:lineRule="auto"/>
              <w:ind w:left="567" w:right="567" w:firstLine="0"/>
              <w:rPr>
                <w:sz w:val="20"/>
                <w:szCs w:val="20"/>
                <w:lang w:val="it-IT"/>
              </w:rPr>
            </w:pPr>
            <w:r w:rsidRPr="00FB16F0">
              <w:rPr>
                <w:sz w:val="20"/>
                <w:szCs w:val="20"/>
                <w:lang w:val="it-IT"/>
              </w:rPr>
              <w:t>...la voce produce il soggetto.</w:t>
            </w:r>
          </w:p>
        </w:tc>
      </w:tr>
    </w:tbl>
    <w:p w14:paraId="4BB78D2B" w14:textId="77777777" w:rsidR="00FB16F0" w:rsidRPr="00FB16F0" w:rsidRDefault="00FB16F0" w:rsidP="00FB16F0">
      <w:pPr>
        <w:ind w:firstLine="0"/>
      </w:pPr>
      <w:r w:rsidRPr="00FB16F0">
        <w:t xml:space="preserve">Em PB neo-standard se releva com alta frequência o uso dos pronomes pessoais de terceira pessoa. Em uma língua como o italiano, em quase todos os casos a tradução correspondente </w:t>
      </w:r>
      <w:r w:rsidRPr="00FB16F0">
        <w:lastRenderedPageBreak/>
        <w:t xml:space="preserve">seria uma categoria vazia, em conformidade com o parâmetro pro-drop. Apesar disso, por exemplo, uma repetição excessiva de sujeitos nulos pode gerar atrasos na compreensão das frases, devido ao processo de reelaboração mental que o espectador precisa conduzir para associar o verbo em questão com o sintagma completo do sujeito, mencionado em seções anteriores do discurso. </w:t>
      </w:r>
    </w:p>
    <w:p w14:paraId="5BAF96AB" w14:textId="376250E1" w:rsidR="00FB16F0" w:rsidRDefault="00FB16F0" w:rsidP="00FB16F0">
      <w:pPr>
        <w:ind w:firstLine="0"/>
      </w:pPr>
      <w:r w:rsidRPr="00FB16F0">
        <w:t>A segunda motivação pelo uso da estratégia da expansão reside na vontade do tradutor de explicar um dado conceito cujos significado e função não aparecem claros em um texto traduzido de forma essencialmente fiel ao original.  Podemos tomar como exemplo os enunciados a seguir:</w:t>
      </w:r>
    </w:p>
    <w:p w14:paraId="51C5A493" w14:textId="77777777" w:rsidR="00FB16F0" w:rsidRPr="00FB16F0" w:rsidRDefault="00FB16F0" w:rsidP="00FB16F0">
      <w:pPr>
        <w:ind w:firstLine="0"/>
      </w:pPr>
    </w:p>
    <w:p w14:paraId="7A33F51C" w14:textId="77777777" w:rsidR="00FB16F0" w:rsidRPr="00FB16F0" w:rsidRDefault="00FB16F0" w:rsidP="000C2A6F">
      <w:pPr>
        <w:numPr>
          <w:ilvl w:val="0"/>
          <w:numId w:val="9"/>
        </w:numPr>
        <w:spacing w:after="160" w:line="360" w:lineRule="auto"/>
        <w:ind w:left="567" w:right="567"/>
        <w:contextualSpacing/>
        <w:jc w:val="left"/>
        <w:rPr>
          <w:rFonts w:cs="Times New Roman"/>
          <w:sz w:val="20"/>
        </w:rPr>
      </w:pPr>
      <w:r w:rsidRPr="00FB16F0">
        <w:rPr>
          <w:rFonts w:cs="Times New Roman"/>
          <w:i/>
          <w:iCs/>
          <w:sz w:val="20"/>
          <w:szCs w:val="20"/>
        </w:rPr>
        <w:t xml:space="preserve">Ideologia e rede eletrônica </w:t>
      </w:r>
      <w:r w:rsidRPr="00FB16F0">
        <w:rPr>
          <w:rFonts w:cs="Times New Roman"/>
          <w:sz w:val="20"/>
          <w:szCs w:val="20"/>
        </w:rPr>
        <w:t>(legenda número 7)</w:t>
      </w:r>
    </w:p>
    <w:tbl>
      <w:tblPr>
        <w:tblStyle w:val="Grigliatabella10"/>
        <w:tblW w:w="0" w:type="auto"/>
        <w:tblInd w:w="0" w:type="dxa"/>
        <w:tblLook w:val="04A0" w:firstRow="1" w:lastRow="0" w:firstColumn="1" w:lastColumn="0" w:noHBand="0" w:noVBand="1"/>
      </w:tblPr>
      <w:tblGrid>
        <w:gridCol w:w="4414"/>
        <w:gridCol w:w="4414"/>
      </w:tblGrid>
      <w:tr w:rsidR="00FB16F0" w:rsidRPr="00F30437" w14:paraId="5B65C083" w14:textId="77777777" w:rsidTr="00616351">
        <w:trPr>
          <w:trHeight w:val="414"/>
        </w:trPr>
        <w:tc>
          <w:tcPr>
            <w:tcW w:w="4414" w:type="dxa"/>
          </w:tcPr>
          <w:p w14:paraId="364F2EF4" w14:textId="77777777" w:rsidR="00FB16F0" w:rsidRPr="00FB16F0" w:rsidRDefault="00FB16F0" w:rsidP="000C2A6F">
            <w:pPr>
              <w:tabs>
                <w:tab w:val="left" w:pos="1306"/>
              </w:tabs>
              <w:spacing w:line="276" w:lineRule="auto"/>
              <w:ind w:left="567" w:right="567" w:firstLine="0"/>
              <w:rPr>
                <w:sz w:val="20"/>
                <w:szCs w:val="20"/>
              </w:rPr>
            </w:pPr>
            <w:r w:rsidRPr="00FB16F0">
              <w:rPr>
                <w:sz w:val="20"/>
                <w:szCs w:val="20"/>
              </w:rPr>
              <w:t>A ideologia e rede digital.</w:t>
            </w:r>
          </w:p>
        </w:tc>
        <w:tc>
          <w:tcPr>
            <w:tcW w:w="4414" w:type="dxa"/>
          </w:tcPr>
          <w:p w14:paraId="16C9232E" w14:textId="77777777" w:rsidR="00FB16F0" w:rsidRPr="00FB16F0" w:rsidRDefault="00FB16F0" w:rsidP="000C2A6F">
            <w:pPr>
              <w:tabs>
                <w:tab w:val="left" w:pos="1306"/>
              </w:tabs>
              <w:spacing w:line="276" w:lineRule="auto"/>
              <w:ind w:left="567" w:right="567" w:firstLine="0"/>
              <w:rPr>
                <w:sz w:val="20"/>
                <w:szCs w:val="20"/>
                <w:lang w:val="it-IT"/>
              </w:rPr>
            </w:pPr>
            <w:r w:rsidRPr="00FB16F0">
              <w:rPr>
                <w:b/>
                <w:bCs/>
                <w:sz w:val="20"/>
                <w:szCs w:val="20"/>
                <w:lang w:val="it-IT"/>
              </w:rPr>
              <w:t>Parliamo</w:t>
            </w:r>
            <w:r w:rsidRPr="00FB16F0">
              <w:rPr>
                <w:sz w:val="20"/>
                <w:szCs w:val="20"/>
                <w:lang w:val="it-IT"/>
              </w:rPr>
              <w:t xml:space="preserve"> di ideologia</w:t>
            </w:r>
          </w:p>
          <w:p w14:paraId="3D575BB3" w14:textId="77777777" w:rsidR="00FB16F0" w:rsidRPr="00FB16F0" w:rsidRDefault="00FB16F0" w:rsidP="000C2A6F">
            <w:pPr>
              <w:tabs>
                <w:tab w:val="left" w:pos="1306"/>
              </w:tabs>
              <w:spacing w:line="276" w:lineRule="auto"/>
              <w:ind w:left="567" w:right="567" w:firstLine="0"/>
              <w:rPr>
                <w:sz w:val="20"/>
                <w:szCs w:val="20"/>
                <w:lang w:val="it-IT"/>
              </w:rPr>
            </w:pPr>
            <w:r w:rsidRPr="00FB16F0">
              <w:rPr>
                <w:sz w:val="20"/>
                <w:szCs w:val="20"/>
                <w:lang w:val="it-IT"/>
              </w:rPr>
              <w:t>e rete digitale.</w:t>
            </w:r>
          </w:p>
        </w:tc>
      </w:tr>
    </w:tbl>
    <w:p w14:paraId="3AC1C9AA" w14:textId="77777777" w:rsidR="00FB16F0" w:rsidRPr="00227723" w:rsidRDefault="00FB16F0" w:rsidP="00FB16F0">
      <w:pPr>
        <w:ind w:firstLine="0"/>
        <w:rPr>
          <w:lang w:val="it-IT"/>
        </w:rPr>
      </w:pPr>
    </w:p>
    <w:p w14:paraId="69973D4D" w14:textId="26477744" w:rsidR="00FB16F0" w:rsidRDefault="00FB16F0" w:rsidP="00FB16F0">
      <w:pPr>
        <w:ind w:firstLine="0"/>
      </w:pPr>
      <w:r w:rsidRPr="00FB16F0">
        <w:t>A adição do verbo permitiu deixar clara a função introdutiva do enunciado.</w:t>
      </w:r>
    </w:p>
    <w:p w14:paraId="1EB739B5" w14:textId="77777777" w:rsidR="00FB16F0" w:rsidRPr="00FB16F0" w:rsidRDefault="00FB16F0" w:rsidP="00FB16F0">
      <w:pPr>
        <w:ind w:firstLine="0"/>
      </w:pPr>
    </w:p>
    <w:p w14:paraId="6A179966" w14:textId="77777777" w:rsidR="00FB16F0" w:rsidRPr="00FB16F0" w:rsidRDefault="00FB16F0" w:rsidP="000C2A6F">
      <w:pPr>
        <w:numPr>
          <w:ilvl w:val="0"/>
          <w:numId w:val="9"/>
        </w:numPr>
        <w:spacing w:after="160" w:line="276" w:lineRule="auto"/>
        <w:ind w:left="567" w:right="567"/>
        <w:contextualSpacing/>
        <w:jc w:val="left"/>
        <w:rPr>
          <w:rFonts w:cs="Times New Roman"/>
          <w:sz w:val="20"/>
        </w:rPr>
      </w:pPr>
      <w:r w:rsidRPr="00FB16F0">
        <w:rPr>
          <w:rFonts w:cs="Times New Roman"/>
          <w:i/>
          <w:iCs/>
          <w:sz w:val="20"/>
          <w:szCs w:val="20"/>
        </w:rPr>
        <w:t xml:space="preserve">Arquivo e Museu da língua portuguesa </w:t>
      </w:r>
      <w:r w:rsidRPr="00FB16F0">
        <w:rPr>
          <w:rFonts w:cs="Times New Roman"/>
          <w:sz w:val="20"/>
          <w:szCs w:val="20"/>
        </w:rPr>
        <w:t>(legenda número 5)</w:t>
      </w:r>
    </w:p>
    <w:tbl>
      <w:tblPr>
        <w:tblStyle w:val="Grigliatabella10"/>
        <w:tblW w:w="0" w:type="auto"/>
        <w:tblInd w:w="0" w:type="dxa"/>
        <w:tblLook w:val="04A0" w:firstRow="1" w:lastRow="0" w:firstColumn="1" w:lastColumn="0" w:noHBand="0" w:noVBand="1"/>
      </w:tblPr>
      <w:tblGrid>
        <w:gridCol w:w="4414"/>
        <w:gridCol w:w="4414"/>
      </w:tblGrid>
      <w:tr w:rsidR="00FB16F0" w:rsidRPr="00F30437" w14:paraId="12C34A82" w14:textId="77777777" w:rsidTr="00616351">
        <w:tc>
          <w:tcPr>
            <w:tcW w:w="4414" w:type="dxa"/>
          </w:tcPr>
          <w:p w14:paraId="2664C382" w14:textId="77777777" w:rsidR="00FB16F0" w:rsidRPr="00FB16F0" w:rsidRDefault="00FB16F0" w:rsidP="000C2A6F">
            <w:pPr>
              <w:spacing w:line="276" w:lineRule="auto"/>
              <w:ind w:left="567" w:right="567" w:firstLine="0"/>
              <w:rPr>
                <w:sz w:val="20"/>
                <w:szCs w:val="20"/>
              </w:rPr>
            </w:pPr>
            <w:r w:rsidRPr="00FB16F0">
              <w:rPr>
                <w:sz w:val="20"/>
                <w:szCs w:val="20"/>
              </w:rPr>
              <w:t>é trabalhar com um conceito extremamente caro...</w:t>
            </w:r>
          </w:p>
        </w:tc>
        <w:tc>
          <w:tcPr>
            <w:tcW w:w="4414" w:type="dxa"/>
          </w:tcPr>
          <w:p w14:paraId="02AD29D2"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...vuol dire trattare</w:t>
            </w:r>
          </w:p>
          <w:p w14:paraId="482A1DBA" w14:textId="77777777" w:rsidR="00FB16F0" w:rsidRPr="00FB16F0" w:rsidRDefault="00FB16F0" w:rsidP="000C2A6F">
            <w:pPr>
              <w:spacing w:line="276" w:lineRule="auto"/>
              <w:ind w:left="567" w:right="567" w:firstLine="0"/>
              <w:rPr>
                <w:sz w:val="20"/>
                <w:szCs w:val="20"/>
                <w:lang w:val="it-IT"/>
              </w:rPr>
            </w:pPr>
            <w:r w:rsidRPr="00FB16F0">
              <w:rPr>
                <w:sz w:val="20"/>
                <w:szCs w:val="20"/>
                <w:lang w:val="it-IT"/>
              </w:rPr>
              <w:t>un concetto molto importante...</w:t>
            </w:r>
          </w:p>
        </w:tc>
      </w:tr>
    </w:tbl>
    <w:p w14:paraId="4C516B49" w14:textId="77777777" w:rsidR="00FB16F0" w:rsidRPr="00227723" w:rsidRDefault="00FB16F0" w:rsidP="00FB16F0">
      <w:pPr>
        <w:ind w:firstLine="0"/>
        <w:rPr>
          <w:lang w:val="it-IT"/>
        </w:rPr>
      </w:pPr>
    </w:p>
    <w:p w14:paraId="588CF5BF" w14:textId="05EE7A9F" w:rsidR="00FB16F0" w:rsidRDefault="00FB16F0" w:rsidP="00FB16F0">
      <w:pPr>
        <w:ind w:firstLine="0"/>
      </w:pPr>
      <w:r w:rsidRPr="00FB16F0">
        <w:t>Em muitos contextos a diluição do tecido textual pode implicar uma reformulação (paráfrase) do material restante para que a legenda resulte coesa, compreensível e apropriada.</w:t>
      </w:r>
    </w:p>
    <w:p w14:paraId="28E2E454" w14:textId="703C1B91" w:rsidR="00FB16F0" w:rsidRDefault="00FB16F0" w:rsidP="00FB16F0">
      <w:pPr>
        <w:ind w:firstLine="0"/>
      </w:pPr>
    </w:p>
    <w:p w14:paraId="4CFA7AD1" w14:textId="77777777" w:rsidR="000C2A6F" w:rsidRDefault="000C2A6F" w:rsidP="00FB16F0">
      <w:pPr>
        <w:ind w:firstLine="0"/>
      </w:pPr>
    </w:p>
    <w:p w14:paraId="39F4B0FC" w14:textId="09FE5FE1" w:rsidR="000C2A6F" w:rsidRPr="000C2A6F" w:rsidRDefault="000C2A6F" w:rsidP="000C2A6F">
      <w:pPr>
        <w:pStyle w:val="Titolo1"/>
        <w:numPr>
          <w:ilvl w:val="0"/>
          <w:numId w:val="15"/>
        </w:numPr>
      </w:pPr>
      <w:r>
        <w:t xml:space="preserve">Considerações finais </w:t>
      </w:r>
    </w:p>
    <w:p w14:paraId="7C288BB8" w14:textId="77777777" w:rsidR="000C2A6F" w:rsidRPr="000C2A6F" w:rsidRDefault="000C2A6F" w:rsidP="000C2A6F">
      <w:r w:rsidRPr="000C2A6F">
        <w:t xml:space="preserve">Para concluir as reflexões do presente trabalho, é possível confirmar as análises efetuadas por De Rosa em que os videoverbetes são definidos textos </w:t>
      </w:r>
      <w:r w:rsidRPr="000C2A6F">
        <w:rPr>
          <w:i/>
          <w:iCs/>
        </w:rPr>
        <w:t xml:space="preserve">semirrígidos </w:t>
      </w:r>
      <w:r w:rsidRPr="000C2A6F">
        <w:t xml:space="preserve">e de </w:t>
      </w:r>
      <w:r w:rsidRPr="000C2A6F">
        <w:rPr>
          <w:i/>
          <w:iCs/>
        </w:rPr>
        <w:t xml:space="preserve">semi-divulgação cientifica </w:t>
      </w:r>
      <w:r w:rsidRPr="000C2A6F">
        <w:t>por causa da multiplicidade de fatores que intervêm a compor esses discursos.</w:t>
      </w:r>
      <w:r w:rsidRPr="000C2A6F">
        <w:rPr>
          <w:vertAlign w:val="superscript"/>
        </w:rPr>
        <w:footnoteReference w:id="42"/>
      </w:r>
      <w:r w:rsidRPr="000C2A6F">
        <w:t xml:space="preserve"> Em particular podemos destacar uma situação linguística composta entre linguagem setorial, modalidades expressivas mais coloquiais e próximas à popularização cientificas, assim como caraterísticas próprias da língua escrita (devido à natureza dos vídeos de eventos comunicativos planejados) e, ainda, traços da fala espontânea (por causa do fato que os falantes não leem os textos mais enunciam e explicam o que prepararam). A propósito, é importante lembrar que os conhecimentos prévios, as opiniões e o estilo de enunciação de cada pesquisador desempenham um papel relevante. </w:t>
      </w:r>
    </w:p>
    <w:p w14:paraId="46792E72" w14:textId="77777777" w:rsidR="000C2A6F" w:rsidRDefault="000C2A6F" w:rsidP="000C2A6F">
      <w:pPr>
        <w:ind w:firstLine="0"/>
      </w:pPr>
    </w:p>
    <w:p w14:paraId="3A851425" w14:textId="56BA5C71" w:rsidR="000C2A6F" w:rsidRPr="000C2A6F" w:rsidRDefault="000C2A6F" w:rsidP="000C2A6F">
      <w:pPr>
        <w:ind w:firstLine="0"/>
      </w:pPr>
      <w:r w:rsidRPr="000C2A6F">
        <w:t xml:space="preserve">Além disso, um estudo da realidade linguística das gravações em questão permite vir em contato com o uso prático do PB através dos traços descritos neste trabalho que pertencem à variedade neo-standard, sendo a mais utilizada em conversas de ordem cotidiana, semiformal ou informal. Por essa razão a finalidade pedagógica do projeto ENCIDIS não se realiza apenas na difusão </w:t>
      </w:r>
      <w:r w:rsidRPr="000C2A6F">
        <w:lastRenderedPageBreak/>
        <w:t xml:space="preserve">de conhecimentos relativos à análise do discurso, mais também na demonstração do uso verdadeiro da língua além da variedade standard, elemento de particular relevância para os estudantes de português como língua estrangeira. </w:t>
      </w:r>
    </w:p>
    <w:p w14:paraId="057FD54C" w14:textId="77777777" w:rsidR="000C2A6F" w:rsidRDefault="000C2A6F" w:rsidP="000C2A6F">
      <w:pPr>
        <w:ind w:firstLine="0"/>
      </w:pPr>
    </w:p>
    <w:p w14:paraId="1E62A47D" w14:textId="31F7ABA0" w:rsidR="000C2A6F" w:rsidRPr="000C2A6F" w:rsidRDefault="000C2A6F" w:rsidP="000C2A6F">
      <w:pPr>
        <w:ind w:firstLine="0"/>
      </w:pPr>
      <w:r w:rsidRPr="000C2A6F">
        <w:t>No que se refere ao processo tradutório, podemos evidenciar uma situação similar de caráter composto. De fato, por um lado, o tradutor precisa considerar o grau de especialização do léxico e da terminologia, e, por outro lado, tem que analisar o produto audiovisual na sua mistura de códigos e canais de transmissão da mensagem, assim como respeitar as convenções da tradução audiovisual. Por essa razão a técnica de transferência dos termos científicos alterna com ações de manipulação do tecido textual para que o efeito e a intenção comunicativa do vídeo se realizem da mesma forma em que acontecia para o público original (os falantes de PB), sempre permitindo a completa fruição do produto na sua totalidade.</w:t>
      </w:r>
    </w:p>
    <w:p w14:paraId="2207DF1B" w14:textId="77777777" w:rsidR="000C2A6F" w:rsidRDefault="000C2A6F" w:rsidP="000C2A6F">
      <w:pPr>
        <w:ind w:firstLine="0"/>
      </w:pPr>
    </w:p>
    <w:p w14:paraId="1EF18E06" w14:textId="0BA65F87" w:rsidR="0074346E" w:rsidRDefault="000C2A6F" w:rsidP="0074346E">
      <w:pPr>
        <w:ind w:firstLine="0"/>
      </w:pPr>
      <w:r w:rsidRPr="000C2A6F">
        <w:t xml:space="preserve">Esta situação implica que o tradutor análise uma série de fatores relativos a diferentes aspetos do texto e do produto audiovisual. Estes fatores incluem a finalidade primaria do projeto e das gravações, as caraterísticas estreitamente linguísticas dos textos originais, às expectativas do novo público-alvo em termos formais, assim como o estilo de enunciação do pesquisador, já mencionado.  Adicionalmente, os procedimentos de elaboração do texto traduzido permitem ganhar mais conhecimento sobre uma das práticas tradutórias mais utilizadas e eficazes no contexto atual, onde assistimos cada dia a um crescente desenvolvimento e progresso na criação e no uso de novos meios de comunicação tecnológicos. </w:t>
      </w:r>
    </w:p>
    <w:p w14:paraId="08AB7D5C" w14:textId="35F4F88E" w:rsidR="0074346E" w:rsidRDefault="0074346E">
      <w:pPr>
        <w:spacing w:after="160" w:line="216" w:lineRule="auto"/>
        <w:ind w:firstLine="0"/>
        <w:jc w:val="left"/>
      </w:pPr>
      <w:r>
        <w:br w:type="page"/>
      </w:r>
    </w:p>
    <w:p w14:paraId="11F03A07" w14:textId="1126974C" w:rsidR="0074346E" w:rsidRDefault="00465F4D" w:rsidP="00465F4D">
      <w:pPr>
        <w:spacing w:line="360" w:lineRule="auto"/>
        <w:ind w:firstLine="0"/>
        <w:jc w:val="left"/>
        <w:rPr>
          <w:rFonts w:ascii="Arial" w:hAnsi="Arial" w:cs="Arial"/>
          <w:b/>
          <w:bCs/>
          <w:sz w:val="28"/>
          <w:szCs w:val="24"/>
          <w:lang w:val="it-IT"/>
        </w:rPr>
      </w:pPr>
      <w:r w:rsidRPr="00465F4D">
        <w:rPr>
          <w:rFonts w:ascii="Arial" w:hAnsi="Arial" w:cs="Arial"/>
          <w:b/>
          <w:bCs/>
          <w:sz w:val="28"/>
          <w:szCs w:val="24"/>
          <w:lang w:val="it-IT"/>
        </w:rPr>
        <w:lastRenderedPageBreak/>
        <w:t>Referências bibliográficas</w:t>
      </w:r>
    </w:p>
    <w:p w14:paraId="1086E98C" w14:textId="77777777" w:rsidR="00465F4D" w:rsidRPr="00465F4D" w:rsidRDefault="00465F4D" w:rsidP="00465F4D">
      <w:pPr>
        <w:spacing w:line="360" w:lineRule="auto"/>
        <w:ind w:firstLine="0"/>
        <w:jc w:val="left"/>
        <w:rPr>
          <w:rFonts w:ascii="Arial" w:hAnsi="Arial" w:cs="Arial"/>
          <w:b/>
          <w:bCs/>
          <w:sz w:val="20"/>
          <w:szCs w:val="18"/>
          <w:lang w:val="it-IT"/>
        </w:rPr>
      </w:pPr>
    </w:p>
    <w:p w14:paraId="5BAAC06D" w14:textId="37728EF1" w:rsidR="00465F4D" w:rsidRPr="00465F4D" w:rsidRDefault="00465F4D" w:rsidP="00465F4D">
      <w:pPr>
        <w:spacing w:after="240" w:line="276" w:lineRule="auto"/>
        <w:ind w:left="567" w:hanging="567"/>
        <w:rPr>
          <w:rFonts w:cs="Times New Roman"/>
          <w:sz w:val="20"/>
          <w:szCs w:val="20"/>
          <w:lang w:val="it-IT"/>
        </w:rPr>
      </w:pPr>
      <w:bookmarkStart w:id="12" w:name="_Hlk52703459"/>
      <w:r w:rsidRPr="00465F4D">
        <w:rPr>
          <w:rFonts w:cs="Times New Roman"/>
          <w:smallCaps/>
          <w:sz w:val="20"/>
          <w:szCs w:val="20"/>
          <w:lang w:val="it-IT"/>
        </w:rPr>
        <w:t>Catania A</w:t>
      </w:r>
      <w:r w:rsidR="005141E0">
        <w:rPr>
          <w:rFonts w:cs="Times New Roman"/>
          <w:smallCaps/>
          <w:sz w:val="20"/>
          <w:szCs w:val="20"/>
          <w:lang w:val="it-IT"/>
        </w:rPr>
        <w:t xml:space="preserve">. </w:t>
      </w:r>
      <w:r w:rsidR="005141E0" w:rsidRPr="00465F4D">
        <w:rPr>
          <w:rFonts w:cs="Times New Roman"/>
          <w:sz w:val="20"/>
          <w:szCs w:val="20"/>
          <w:lang w:val="it-IT"/>
        </w:rPr>
        <w:t>2014</w:t>
      </w:r>
      <w:r w:rsidRPr="00465F4D">
        <w:rPr>
          <w:rFonts w:cs="Times New Roman"/>
          <w:smallCaps/>
          <w:sz w:val="20"/>
          <w:szCs w:val="20"/>
          <w:lang w:val="it-IT"/>
        </w:rPr>
        <w:t xml:space="preserve">, </w:t>
      </w:r>
      <w:r w:rsidRPr="007D6ABE">
        <w:rPr>
          <w:rFonts w:cs="Times New Roman"/>
          <w:i/>
          <w:iCs/>
          <w:sz w:val="20"/>
          <w:szCs w:val="20"/>
          <w:lang w:val="it-IT"/>
        </w:rPr>
        <w:t>La traduzione audiovisiva: tecniche, strategie e difficoltà. Proposta di traduzione di quattro articoli tecnico-informativi</w:t>
      </w:r>
      <w:r w:rsidRPr="00465F4D">
        <w:rPr>
          <w:rFonts w:cs="Times New Roman"/>
          <w:sz w:val="20"/>
          <w:szCs w:val="20"/>
          <w:lang w:val="it-IT"/>
        </w:rPr>
        <w:t>, Università Ca' Foscari Venezia,.</w:t>
      </w:r>
    </w:p>
    <w:bookmarkEnd w:id="12"/>
    <w:p w14:paraId="40A4F3A2" w14:textId="4C411D10" w:rsidR="00465F4D" w:rsidRPr="00465F4D" w:rsidRDefault="00465F4D" w:rsidP="00465F4D">
      <w:pPr>
        <w:spacing w:after="160" w:line="276" w:lineRule="auto"/>
        <w:ind w:left="567" w:hanging="567"/>
        <w:rPr>
          <w:rFonts w:cs="Times New Roman"/>
          <w:sz w:val="20"/>
          <w:szCs w:val="20"/>
        </w:rPr>
      </w:pPr>
      <w:r w:rsidRPr="00465F4D">
        <w:rPr>
          <w:smallCaps/>
          <w:sz w:val="20"/>
          <w:szCs w:val="20"/>
        </w:rPr>
        <w:t xml:space="preserve">De </w:t>
      </w:r>
      <w:r w:rsidRPr="00465F4D">
        <w:rPr>
          <w:rFonts w:cs="Times New Roman"/>
          <w:smallCaps/>
          <w:sz w:val="20"/>
          <w:szCs w:val="20"/>
        </w:rPr>
        <w:t>Rosa G. L</w:t>
      </w:r>
      <w:r w:rsidR="005141E0">
        <w:rPr>
          <w:rFonts w:cs="Times New Roman"/>
          <w:smallCaps/>
          <w:sz w:val="20"/>
          <w:szCs w:val="20"/>
        </w:rPr>
        <w:t xml:space="preserve">. </w:t>
      </w:r>
      <w:r w:rsidR="005141E0" w:rsidRPr="005141E0">
        <w:rPr>
          <w:rFonts w:cs="Times New Roman"/>
          <w:color w:val="212529"/>
          <w:sz w:val="20"/>
          <w:szCs w:val="20"/>
          <w:shd w:val="clear" w:color="auto" w:fill="FFFFFF"/>
        </w:rPr>
        <w:t>2020</w:t>
      </w:r>
      <w:r w:rsidRPr="00465F4D">
        <w:rPr>
          <w:rFonts w:cs="Times New Roman"/>
          <w:sz w:val="20"/>
          <w:szCs w:val="20"/>
        </w:rPr>
        <w:t xml:space="preserve">, </w:t>
      </w:r>
      <w:r w:rsidRPr="007D6ABE">
        <w:rPr>
          <w:rFonts w:cs="Times New Roman"/>
          <w:i/>
          <w:iCs/>
          <w:sz w:val="20"/>
          <w:szCs w:val="20"/>
        </w:rPr>
        <w:t xml:space="preserve">Características da fala acadêmica monitorada no Brasil: os videoverbetes da </w:t>
      </w:r>
      <w:r w:rsidR="00113A9A" w:rsidRPr="007D6ABE">
        <w:rPr>
          <w:rFonts w:cs="Times New Roman"/>
          <w:i/>
          <w:iCs/>
          <w:sz w:val="20"/>
          <w:szCs w:val="20"/>
        </w:rPr>
        <w:t>ENCIDIS</w:t>
      </w:r>
      <w:r w:rsidRPr="007D6ABE">
        <w:rPr>
          <w:rFonts w:cs="Times New Roman"/>
          <w:i/>
          <w:iCs/>
          <w:sz w:val="20"/>
          <w:szCs w:val="20"/>
        </w:rPr>
        <w:t xml:space="preserve"> entre PB técnico-científico</w:t>
      </w:r>
      <w:r w:rsidRPr="00465F4D">
        <w:rPr>
          <w:rFonts w:cs="Times New Roman"/>
          <w:sz w:val="20"/>
          <w:szCs w:val="20"/>
        </w:rPr>
        <w:t xml:space="preserve"> e PB neo-standard, </w:t>
      </w:r>
      <w:r w:rsidRPr="00465F4D">
        <w:rPr>
          <w:rFonts w:cs="Times New Roman"/>
          <w:color w:val="000000" w:themeColor="text1"/>
          <w:sz w:val="20"/>
          <w:szCs w:val="20"/>
        </w:rPr>
        <w:t xml:space="preserve">Cultura </w:t>
      </w:r>
      <w:r w:rsidR="00113A9A" w:rsidRPr="00465F4D">
        <w:rPr>
          <w:rFonts w:cs="Times New Roman"/>
          <w:color w:val="000000" w:themeColor="text1"/>
          <w:sz w:val="20"/>
          <w:szCs w:val="20"/>
        </w:rPr>
        <w:t>Latino-americana</w:t>
      </w:r>
      <w:r w:rsidRPr="00465F4D">
        <w:rPr>
          <w:rFonts w:cs="Times New Roman"/>
          <w:color w:val="000000" w:themeColor="text1"/>
          <w:sz w:val="20"/>
          <w:szCs w:val="20"/>
        </w:rPr>
        <w:t xml:space="preserve">. Revista de </w:t>
      </w:r>
      <w:r w:rsidR="00113A9A" w:rsidRPr="00465F4D">
        <w:rPr>
          <w:rFonts w:cs="Times New Roman"/>
          <w:color w:val="000000" w:themeColor="text1"/>
          <w:sz w:val="20"/>
          <w:szCs w:val="20"/>
        </w:rPr>
        <w:t>Est</w:t>
      </w:r>
      <w:r w:rsidR="00113A9A">
        <w:rPr>
          <w:rFonts w:cs="Times New Roman"/>
          <w:color w:val="000000" w:themeColor="text1"/>
          <w:sz w:val="20"/>
          <w:szCs w:val="20"/>
        </w:rPr>
        <w:t>u</w:t>
      </w:r>
      <w:r w:rsidR="00113A9A" w:rsidRPr="00465F4D">
        <w:rPr>
          <w:rFonts w:cs="Times New Roman"/>
          <w:color w:val="000000" w:themeColor="text1"/>
          <w:sz w:val="20"/>
          <w:szCs w:val="20"/>
        </w:rPr>
        <w:t>dios</w:t>
      </w:r>
      <w:r w:rsidRPr="00465F4D">
        <w:rPr>
          <w:rFonts w:cs="Times New Roman"/>
          <w:color w:val="000000" w:themeColor="text1"/>
          <w:sz w:val="20"/>
          <w:szCs w:val="20"/>
        </w:rPr>
        <w:t xml:space="preserve"> Interculturales,</w:t>
      </w:r>
      <w:r w:rsidRPr="00465F4D">
        <w:rPr>
          <w:rFonts w:cs="Times New Roman"/>
          <w:b/>
          <w:bCs/>
          <w:color w:val="212529"/>
          <w:sz w:val="20"/>
          <w:szCs w:val="20"/>
          <w:shd w:val="clear" w:color="auto" w:fill="FFFFFF"/>
        </w:rPr>
        <w:t> </w:t>
      </w:r>
      <w:r w:rsidRPr="005141E0">
        <w:rPr>
          <w:rFonts w:cs="Times New Roman"/>
          <w:color w:val="212529"/>
          <w:sz w:val="20"/>
          <w:szCs w:val="20"/>
          <w:shd w:val="clear" w:color="auto" w:fill="FFFFFF"/>
        </w:rPr>
        <w:t xml:space="preserve">2, </w:t>
      </w:r>
      <w:r w:rsidRPr="00465F4D">
        <w:rPr>
          <w:rFonts w:cs="Times New Roman"/>
          <w:b/>
          <w:bCs/>
          <w:color w:val="212529"/>
          <w:sz w:val="20"/>
          <w:szCs w:val="20"/>
          <w:shd w:val="clear" w:color="auto" w:fill="FFFFFF"/>
        </w:rPr>
        <w:t xml:space="preserve">, </w:t>
      </w:r>
      <w:r w:rsidRPr="00465F4D">
        <w:rPr>
          <w:rFonts w:cs="Times New Roman"/>
          <w:color w:val="000000" w:themeColor="text1"/>
          <w:sz w:val="20"/>
          <w:szCs w:val="20"/>
        </w:rPr>
        <w:t>ISSN 2346-0326, ISSN 2539-0791, Universidad Católica de Bogotá</w:t>
      </w:r>
      <w:r w:rsidR="00932124">
        <w:rPr>
          <w:rFonts w:cs="Times New Roman"/>
          <w:color w:val="000000" w:themeColor="text1"/>
          <w:sz w:val="20"/>
          <w:szCs w:val="20"/>
        </w:rPr>
        <w:t>.</w:t>
      </w:r>
    </w:p>
    <w:p w14:paraId="1323661F" w14:textId="65FA8400" w:rsidR="00465F4D" w:rsidRPr="00465F4D" w:rsidRDefault="00465F4D" w:rsidP="00465F4D">
      <w:pPr>
        <w:spacing w:after="160" w:line="276" w:lineRule="auto"/>
        <w:ind w:left="567" w:hanging="567"/>
        <w:rPr>
          <w:rFonts w:cs="Times New Roman"/>
          <w:sz w:val="20"/>
          <w:szCs w:val="20"/>
          <w:lang w:val="it-IT"/>
        </w:rPr>
      </w:pPr>
      <w:r w:rsidRPr="00465F4D">
        <w:rPr>
          <w:rFonts w:cs="Times New Roman"/>
          <w:smallCaps/>
          <w:sz w:val="20"/>
          <w:szCs w:val="20"/>
          <w:lang w:val="it-IT"/>
        </w:rPr>
        <w:t>De Rosa G.L.</w:t>
      </w:r>
      <w:r w:rsidR="00224F67">
        <w:rPr>
          <w:rFonts w:cs="Times New Roman"/>
          <w:sz w:val="20"/>
          <w:szCs w:val="20"/>
          <w:lang w:val="it-IT"/>
        </w:rPr>
        <w:t xml:space="preserve"> </w:t>
      </w:r>
      <w:r w:rsidR="005141E0" w:rsidRPr="00465F4D">
        <w:rPr>
          <w:rFonts w:cs="Times New Roman"/>
          <w:sz w:val="20"/>
          <w:szCs w:val="20"/>
          <w:lang w:val="it-IT"/>
        </w:rPr>
        <w:t>2012</w:t>
      </w:r>
      <w:r w:rsidRPr="00465F4D">
        <w:rPr>
          <w:rFonts w:cs="Times New Roman"/>
          <w:sz w:val="20"/>
          <w:szCs w:val="20"/>
          <w:lang w:val="it-IT"/>
        </w:rPr>
        <w:t xml:space="preserve">, </w:t>
      </w:r>
      <w:r w:rsidRPr="007D6ABE">
        <w:rPr>
          <w:rFonts w:cs="Times New Roman"/>
          <w:i/>
          <w:iCs/>
          <w:sz w:val="20"/>
          <w:szCs w:val="20"/>
          <w:lang w:val="it-IT"/>
        </w:rPr>
        <w:t>Mondi Doppiati, tradurre l’audiovisivo dal portoghese tra variazione linguistica e problematiche traduttive</w:t>
      </w:r>
      <w:r w:rsidRPr="00465F4D">
        <w:rPr>
          <w:rFonts w:cs="Times New Roman"/>
          <w:sz w:val="20"/>
          <w:szCs w:val="20"/>
          <w:lang w:val="it-IT"/>
        </w:rPr>
        <w:t>, Franco Angeli, Milano.</w:t>
      </w:r>
    </w:p>
    <w:p w14:paraId="501165B0" w14:textId="7A16DFD1" w:rsidR="00465F4D" w:rsidRPr="00465F4D" w:rsidRDefault="00465F4D" w:rsidP="00465F4D">
      <w:pPr>
        <w:spacing w:after="160" w:line="276" w:lineRule="auto"/>
        <w:ind w:left="567" w:hanging="567"/>
        <w:rPr>
          <w:rFonts w:cs="Times New Roman"/>
          <w:sz w:val="20"/>
          <w:szCs w:val="20"/>
        </w:rPr>
      </w:pPr>
      <w:r w:rsidRPr="00465F4D">
        <w:rPr>
          <w:rFonts w:cs="Times New Roman"/>
          <w:smallCaps/>
          <w:sz w:val="20"/>
          <w:szCs w:val="20"/>
        </w:rPr>
        <w:t>De Rosa G. L.</w:t>
      </w:r>
      <w:r w:rsidR="005141E0" w:rsidRPr="005141E0">
        <w:rPr>
          <w:rFonts w:cs="Times New Roman"/>
          <w:sz w:val="20"/>
          <w:szCs w:val="20"/>
        </w:rPr>
        <w:t xml:space="preserve"> </w:t>
      </w:r>
      <w:r w:rsidR="005141E0" w:rsidRPr="00465F4D">
        <w:rPr>
          <w:rFonts w:cs="Times New Roman"/>
          <w:sz w:val="20"/>
          <w:szCs w:val="20"/>
        </w:rPr>
        <w:t>2020</w:t>
      </w:r>
      <w:r w:rsidR="005141E0">
        <w:rPr>
          <w:rFonts w:cs="Times New Roman"/>
          <w:sz w:val="20"/>
          <w:szCs w:val="20"/>
        </w:rPr>
        <w:t>,</w:t>
      </w:r>
      <w:r w:rsidRPr="00465F4D">
        <w:rPr>
          <w:rFonts w:cs="Times New Roman"/>
          <w:sz w:val="20"/>
          <w:szCs w:val="20"/>
        </w:rPr>
        <w:t xml:space="preserve"> </w:t>
      </w:r>
      <w:r w:rsidRPr="007D6ABE">
        <w:rPr>
          <w:rFonts w:cs="Times New Roman"/>
          <w:i/>
          <w:iCs/>
          <w:sz w:val="20"/>
          <w:szCs w:val="20"/>
        </w:rPr>
        <w:t>O Discurso Científico Mediado Pela Web Legendar videoverbetes entre tipologias textuais, línguas especiais e problemáticas tradutórias</w:t>
      </w:r>
      <w:r w:rsidRPr="00465F4D">
        <w:rPr>
          <w:rFonts w:cs="Times New Roman"/>
          <w:sz w:val="20"/>
          <w:szCs w:val="20"/>
        </w:rPr>
        <w:t>, Lingue e Linguaggi, ISSN 2239-0367, e-ISSN 2239-0359, DOI 10.1285/i22390359v28p11</w:t>
      </w:r>
      <w:r w:rsidR="005141E0">
        <w:rPr>
          <w:rFonts w:cs="Times New Roman"/>
          <w:sz w:val="20"/>
          <w:szCs w:val="20"/>
        </w:rPr>
        <w:t>.</w:t>
      </w:r>
    </w:p>
    <w:p w14:paraId="4676F424" w14:textId="4B3760C7" w:rsidR="00465F4D" w:rsidRPr="00465F4D" w:rsidRDefault="00465F4D" w:rsidP="00465F4D">
      <w:pPr>
        <w:spacing w:after="160" w:line="276" w:lineRule="auto"/>
        <w:ind w:left="567" w:hanging="567"/>
        <w:rPr>
          <w:sz w:val="20"/>
          <w:szCs w:val="20"/>
          <w:lang w:val="en-US"/>
        </w:rPr>
      </w:pPr>
      <w:r w:rsidRPr="00465F4D">
        <w:rPr>
          <w:smallCaps/>
          <w:sz w:val="20"/>
          <w:szCs w:val="20"/>
          <w:lang w:val="en-US"/>
        </w:rPr>
        <w:t>Du X.</w:t>
      </w:r>
      <w:r w:rsidR="005141E0" w:rsidRPr="005141E0">
        <w:rPr>
          <w:sz w:val="20"/>
          <w:szCs w:val="20"/>
          <w:lang w:val="en-US"/>
        </w:rPr>
        <w:t xml:space="preserve"> </w:t>
      </w:r>
      <w:r w:rsidR="005141E0" w:rsidRPr="00465F4D">
        <w:rPr>
          <w:sz w:val="20"/>
          <w:szCs w:val="20"/>
          <w:lang w:val="en-US"/>
        </w:rPr>
        <w:t>2012</w:t>
      </w:r>
      <w:r w:rsidRPr="00465F4D">
        <w:rPr>
          <w:sz w:val="20"/>
          <w:szCs w:val="20"/>
          <w:lang w:val="en-US"/>
        </w:rPr>
        <w:t xml:space="preserve">, </w:t>
      </w:r>
      <w:r w:rsidRPr="007D6ABE">
        <w:rPr>
          <w:i/>
          <w:iCs/>
          <w:sz w:val="20"/>
          <w:szCs w:val="20"/>
          <w:lang w:val="en-US"/>
        </w:rPr>
        <w:t>A Brief Introduction of Skopos Theory</w:t>
      </w:r>
      <w:r w:rsidRPr="00465F4D">
        <w:rPr>
          <w:sz w:val="20"/>
          <w:szCs w:val="20"/>
          <w:lang w:val="en-US"/>
        </w:rPr>
        <w:t>, Theory and Practice in Language Studies, Vol. 2, No. 10, Academy Publisher, DOI 10.4304/tpls.2.10</w:t>
      </w:r>
      <w:r w:rsidR="00932124">
        <w:rPr>
          <w:sz w:val="20"/>
          <w:szCs w:val="20"/>
          <w:lang w:val="en-US"/>
        </w:rPr>
        <w:t>.</w:t>
      </w:r>
    </w:p>
    <w:p w14:paraId="5C80F5CC" w14:textId="4DA6E806" w:rsidR="00465F4D" w:rsidRPr="00465F4D" w:rsidRDefault="00465F4D" w:rsidP="00465F4D">
      <w:pPr>
        <w:spacing w:after="160" w:line="276" w:lineRule="auto"/>
        <w:ind w:left="567" w:hanging="567"/>
        <w:rPr>
          <w:rFonts w:cs="Times New Roman"/>
          <w:sz w:val="20"/>
          <w:szCs w:val="20"/>
          <w:lang w:val="en-US"/>
        </w:rPr>
      </w:pPr>
      <w:r w:rsidRPr="00465F4D">
        <w:rPr>
          <w:rFonts w:cs="Times New Roman"/>
          <w:smallCaps/>
          <w:sz w:val="20"/>
          <w:szCs w:val="20"/>
          <w:lang w:val="en-US"/>
        </w:rPr>
        <w:t>Gambier Y.</w:t>
      </w:r>
      <w:r w:rsidR="005141E0" w:rsidRPr="00465F4D">
        <w:rPr>
          <w:rFonts w:cs="Times New Roman"/>
          <w:sz w:val="20"/>
          <w:szCs w:val="20"/>
          <w:lang w:val="en-US"/>
        </w:rPr>
        <w:t xml:space="preserve"> 2018</w:t>
      </w:r>
      <w:r w:rsidRPr="00465F4D">
        <w:rPr>
          <w:rFonts w:cs="Times New Roman"/>
          <w:sz w:val="20"/>
          <w:szCs w:val="20"/>
          <w:lang w:val="en-US"/>
        </w:rPr>
        <w:t xml:space="preserve">, </w:t>
      </w:r>
      <w:r w:rsidRPr="007D6ABE">
        <w:rPr>
          <w:rFonts w:cs="Times New Roman"/>
          <w:i/>
          <w:iCs/>
          <w:sz w:val="20"/>
          <w:szCs w:val="20"/>
          <w:lang w:val="en-US"/>
        </w:rPr>
        <w:t>Translation Studies, Audiovisual Translation and Reception</w:t>
      </w:r>
      <w:r w:rsidRPr="00465F4D">
        <w:rPr>
          <w:rFonts w:cs="Times New Roman"/>
          <w:sz w:val="20"/>
          <w:szCs w:val="20"/>
          <w:lang w:val="en-US"/>
        </w:rPr>
        <w:t>, in</w:t>
      </w:r>
      <w:r w:rsidR="000F0D8F">
        <w:rPr>
          <w:rFonts w:cs="Times New Roman"/>
          <w:sz w:val="20"/>
          <w:szCs w:val="20"/>
          <w:lang w:val="en-US"/>
        </w:rPr>
        <w:t xml:space="preserve"> </w:t>
      </w:r>
      <w:r w:rsidRPr="00465F4D">
        <w:rPr>
          <w:rFonts w:cs="Times New Roman"/>
          <w:smallCaps/>
          <w:sz w:val="20"/>
          <w:szCs w:val="20"/>
          <w:lang w:val="en-US"/>
        </w:rPr>
        <w:t>Benjamins</w:t>
      </w:r>
      <w:r w:rsidRPr="00465F4D">
        <w:rPr>
          <w:rFonts w:cs="Times New Roman"/>
          <w:sz w:val="20"/>
          <w:szCs w:val="20"/>
          <w:lang w:val="en-US"/>
        </w:rPr>
        <w:t xml:space="preserve"> </w:t>
      </w:r>
      <w:r w:rsidRPr="00465F4D">
        <w:rPr>
          <w:rFonts w:cs="Times New Roman"/>
          <w:smallCaps/>
          <w:sz w:val="20"/>
          <w:szCs w:val="20"/>
          <w:lang w:val="en-US"/>
        </w:rPr>
        <w:t>J.</w:t>
      </w:r>
      <w:r w:rsidRPr="00465F4D">
        <w:rPr>
          <w:rFonts w:cs="Times New Roman"/>
          <w:sz w:val="20"/>
          <w:szCs w:val="20"/>
          <w:lang w:val="en-US"/>
        </w:rPr>
        <w:t xml:space="preserve">, </w:t>
      </w:r>
      <w:r w:rsidRPr="007D6ABE">
        <w:rPr>
          <w:rFonts w:cs="Times New Roman"/>
          <w:i/>
          <w:iCs/>
          <w:sz w:val="20"/>
          <w:szCs w:val="20"/>
          <w:lang w:val="en-US"/>
        </w:rPr>
        <w:t>Reception Studies and Audiovisual Translation</w:t>
      </w:r>
      <w:r w:rsidRPr="00465F4D">
        <w:rPr>
          <w:rFonts w:cs="Times New Roman"/>
          <w:sz w:val="20"/>
          <w:szCs w:val="20"/>
          <w:lang w:val="en-US"/>
        </w:rPr>
        <w:t>, BTL 141, Amsterdam</w:t>
      </w:r>
      <w:r w:rsidR="005141E0">
        <w:rPr>
          <w:rFonts w:cs="Times New Roman"/>
          <w:sz w:val="20"/>
          <w:szCs w:val="20"/>
          <w:lang w:val="en-US"/>
        </w:rPr>
        <w:t>.</w:t>
      </w:r>
    </w:p>
    <w:p w14:paraId="5A628274" w14:textId="2F449DBE" w:rsidR="00465F4D" w:rsidRPr="00465F4D" w:rsidRDefault="00465F4D" w:rsidP="00465F4D">
      <w:pPr>
        <w:spacing w:after="240" w:line="276" w:lineRule="auto"/>
        <w:ind w:left="567" w:hanging="567"/>
        <w:rPr>
          <w:rFonts w:cs="Times New Roman"/>
          <w:sz w:val="20"/>
          <w:szCs w:val="20"/>
          <w:lang w:val="en-US"/>
        </w:rPr>
      </w:pPr>
      <w:r w:rsidRPr="00465F4D">
        <w:rPr>
          <w:rFonts w:cs="Times New Roman"/>
          <w:smallCaps/>
          <w:sz w:val="20"/>
          <w:szCs w:val="20"/>
          <w:lang w:val="en-US"/>
        </w:rPr>
        <w:t>Karamitroglou F.</w:t>
      </w:r>
      <w:r w:rsidR="005141E0" w:rsidRPr="005141E0">
        <w:rPr>
          <w:rFonts w:cs="Times New Roman"/>
          <w:sz w:val="20"/>
          <w:szCs w:val="20"/>
          <w:lang w:val="en-US"/>
        </w:rPr>
        <w:t xml:space="preserve"> </w:t>
      </w:r>
      <w:r w:rsidR="005141E0" w:rsidRPr="00465F4D">
        <w:rPr>
          <w:rFonts w:cs="Times New Roman"/>
          <w:sz w:val="20"/>
          <w:szCs w:val="20"/>
          <w:lang w:val="en-US"/>
        </w:rPr>
        <w:t>1998</w:t>
      </w:r>
      <w:r w:rsidRPr="00465F4D">
        <w:rPr>
          <w:rFonts w:cs="Times New Roman"/>
          <w:smallCaps/>
          <w:sz w:val="20"/>
          <w:szCs w:val="20"/>
          <w:lang w:val="en-US"/>
        </w:rPr>
        <w:t>,</w:t>
      </w:r>
      <w:r w:rsidRPr="00465F4D">
        <w:rPr>
          <w:rFonts w:cs="Times New Roman"/>
          <w:sz w:val="20"/>
          <w:szCs w:val="20"/>
          <w:lang w:val="en-US"/>
        </w:rPr>
        <w:t xml:space="preserve"> </w:t>
      </w:r>
      <w:r w:rsidRPr="007D6ABE">
        <w:rPr>
          <w:rFonts w:cs="Times New Roman"/>
          <w:i/>
          <w:iCs/>
          <w:sz w:val="20"/>
          <w:szCs w:val="20"/>
          <w:lang w:val="en-US"/>
        </w:rPr>
        <w:t>A Proposed Set of Subtitling Standards in Europe</w:t>
      </w:r>
      <w:r w:rsidRPr="00465F4D">
        <w:rPr>
          <w:rFonts w:cs="Times New Roman"/>
          <w:sz w:val="20"/>
          <w:szCs w:val="20"/>
          <w:lang w:val="en-US"/>
        </w:rPr>
        <w:t>,</w:t>
      </w:r>
      <w:r w:rsidRPr="00465F4D">
        <w:rPr>
          <w:sz w:val="20"/>
          <w:szCs w:val="20"/>
          <w:lang w:val="en-US"/>
        </w:rPr>
        <w:t xml:space="preserve"> </w:t>
      </w:r>
      <w:r w:rsidRPr="00465F4D">
        <w:rPr>
          <w:rFonts w:cs="Times New Roman"/>
          <w:sz w:val="20"/>
          <w:szCs w:val="20"/>
          <w:lang w:val="en-US"/>
        </w:rPr>
        <w:t>Translation journal, 2(2), 1-15.</w:t>
      </w:r>
    </w:p>
    <w:p w14:paraId="103372D6" w14:textId="56A6EF08" w:rsidR="00465F4D" w:rsidRPr="00465F4D" w:rsidRDefault="00465F4D" w:rsidP="00465F4D">
      <w:pPr>
        <w:spacing w:after="160" w:line="276" w:lineRule="auto"/>
        <w:ind w:left="567" w:hanging="567"/>
        <w:rPr>
          <w:rFonts w:cs="Times New Roman"/>
          <w:sz w:val="20"/>
          <w:szCs w:val="20"/>
          <w:lang w:val="en-US"/>
        </w:rPr>
      </w:pPr>
      <w:r w:rsidRPr="00465F4D">
        <w:rPr>
          <w:smallCaps/>
          <w:sz w:val="20"/>
          <w:szCs w:val="20"/>
          <w:lang w:val="en-US"/>
        </w:rPr>
        <w:t>Lamoglia Duarte M. E.</w:t>
      </w:r>
      <w:r w:rsidR="005141E0" w:rsidRPr="005141E0">
        <w:rPr>
          <w:sz w:val="20"/>
          <w:szCs w:val="20"/>
          <w:lang w:val="en-US"/>
        </w:rPr>
        <w:t xml:space="preserve"> </w:t>
      </w:r>
      <w:r w:rsidR="005141E0" w:rsidRPr="00465F4D">
        <w:rPr>
          <w:sz w:val="20"/>
          <w:szCs w:val="20"/>
          <w:lang w:val="en-US"/>
        </w:rPr>
        <w:t>2000</w:t>
      </w:r>
      <w:r w:rsidRPr="00465F4D">
        <w:rPr>
          <w:sz w:val="20"/>
          <w:szCs w:val="20"/>
          <w:lang w:val="en-US"/>
        </w:rPr>
        <w:t xml:space="preserve">, </w:t>
      </w:r>
      <w:r w:rsidRPr="007D6ABE">
        <w:rPr>
          <w:i/>
          <w:iCs/>
          <w:sz w:val="20"/>
          <w:szCs w:val="20"/>
          <w:lang w:val="en-US"/>
        </w:rPr>
        <w:t>The loss of the “avoid” pronoun principle in Brazilian Portuguese</w:t>
      </w:r>
      <w:r w:rsidRPr="00465F4D">
        <w:rPr>
          <w:sz w:val="20"/>
          <w:szCs w:val="20"/>
          <w:lang w:val="en-US"/>
        </w:rPr>
        <w:t xml:space="preserve">, in </w:t>
      </w:r>
      <w:r w:rsidRPr="00465F4D">
        <w:rPr>
          <w:smallCaps/>
          <w:sz w:val="20"/>
          <w:szCs w:val="20"/>
          <w:lang w:val="en-US"/>
        </w:rPr>
        <w:t>Kato M.  &amp; Negrão</w:t>
      </w:r>
      <w:r w:rsidRPr="00465F4D">
        <w:rPr>
          <w:sz w:val="20"/>
          <w:szCs w:val="20"/>
          <w:lang w:val="en-US"/>
        </w:rPr>
        <w:t xml:space="preserve"> </w:t>
      </w:r>
      <w:r w:rsidRPr="00465F4D">
        <w:rPr>
          <w:smallCaps/>
          <w:sz w:val="20"/>
          <w:szCs w:val="20"/>
          <w:lang w:val="en-US"/>
        </w:rPr>
        <w:t xml:space="preserve">E.V. </w:t>
      </w:r>
      <w:r w:rsidRPr="00465F4D">
        <w:rPr>
          <w:sz w:val="20"/>
          <w:szCs w:val="20"/>
          <w:lang w:val="en-US"/>
        </w:rPr>
        <w:t xml:space="preserve">(Eds.), </w:t>
      </w:r>
      <w:r w:rsidRPr="007D6ABE">
        <w:rPr>
          <w:i/>
          <w:iCs/>
          <w:sz w:val="20"/>
          <w:szCs w:val="20"/>
          <w:lang w:val="en-US"/>
        </w:rPr>
        <w:t>Brazilian Portuguese and the Null Subject Parameter</w:t>
      </w:r>
      <w:r w:rsidRPr="00465F4D">
        <w:rPr>
          <w:sz w:val="20"/>
          <w:szCs w:val="20"/>
          <w:lang w:val="en-US"/>
        </w:rPr>
        <w:t>, Vervuert – Iberoamericana</w:t>
      </w:r>
      <w:r w:rsidR="005141E0">
        <w:rPr>
          <w:sz w:val="20"/>
          <w:szCs w:val="20"/>
          <w:lang w:val="en-US"/>
        </w:rPr>
        <w:t>.</w:t>
      </w:r>
      <w:r w:rsidRPr="00465F4D">
        <w:rPr>
          <w:sz w:val="20"/>
          <w:szCs w:val="20"/>
          <w:lang w:val="en-US"/>
        </w:rPr>
        <w:t xml:space="preserve"> </w:t>
      </w:r>
    </w:p>
    <w:p w14:paraId="20C9354A" w14:textId="15004F6D" w:rsidR="00465F4D" w:rsidRPr="00465F4D" w:rsidRDefault="00465F4D" w:rsidP="00465F4D">
      <w:pPr>
        <w:spacing w:before="240" w:after="160" w:line="276" w:lineRule="auto"/>
        <w:ind w:left="567" w:hanging="567"/>
        <w:rPr>
          <w:sz w:val="20"/>
          <w:szCs w:val="20"/>
          <w:lang w:val="it-IT"/>
        </w:rPr>
      </w:pPr>
      <w:r w:rsidRPr="00465F4D">
        <w:rPr>
          <w:smallCaps/>
          <w:sz w:val="20"/>
          <w:szCs w:val="20"/>
          <w:lang w:val="it-IT"/>
        </w:rPr>
        <w:t>Mariani B.</w:t>
      </w:r>
      <w:r w:rsidR="005141E0" w:rsidRPr="005141E0">
        <w:rPr>
          <w:sz w:val="20"/>
          <w:szCs w:val="20"/>
          <w:lang w:val="it-IT"/>
        </w:rPr>
        <w:t xml:space="preserve"> </w:t>
      </w:r>
      <w:r w:rsidR="005141E0" w:rsidRPr="00465F4D">
        <w:rPr>
          <w:sz w:val="20"/>
          <w:szCs w:val="20"/>
          <w:lang w:val="it-IT"/>
        </w:rPr>
        <w:t>2018</w:t>
      </w:r>
      <w:r w:rsidRPr="00465F4D">
        <w:rPr>
          <w:smallCaps/>
          <w:sz w:val="20"/>
          <w:szCs w:val="20"/>
          <w:lang w:val="it-IT"/>
        </w:rPr>
        <w:t xml:space="preserve">, </w:t>
      </w:r>
      <w:r w:rsidRPr="007D6ABE">
        <w:rPr>
          <w:i/>
          <w:iCs/>
          <w:sz w:val="20"/>
          <w:szCs w:val="20"/>
          <w:lang w:val="it-IT"/>
        </w:rPr>
        <w:t>La produzione e la circolazione del sapere su piattaforme digitali: lo status del portoghese brasiliano in un’enciclopedia digitale sottotitolata</w:t>
      </w:r>
      <w:r w:rsidRPr="00465F4D">
        <w:rPr>
          <w:sz w:val="20"/>
          <w:szCs w:val="20"/>
          <w:lang w:val="it-IT"/>
        </w:rPr>
        <w:t>, Lingue Linguaggi 28, Università del Salento.</w:t>
      </w:r>
    </w:p>
    <w:p w14:paraId="620E1E8A" w14:textId="7EF069F7" w:rsidR="00465F4D" w:rsidRPr="00465F4D" w:rsidRDefault="00465F4D" w:rsidP="00465F4D">
      <w:pPr>
        <w:spacing w:after="160" w:line="276" w:lineRule="auto"/>
        <w:ind w:left="567" w:hanging="567"/>
        <w:rPr>
          <w:smallCaps/>
          <w:sz w:val="20"/>
          <w:szCs w:val="20"/>
        </w:rPr>
      </w:pPr>
      <w:r w:rsidRPr="00465F4D">
        <w:rPr>
          <w:smallCaps/>
          <w:sz w:val="20"/>
          <w:szCs w:val="20"/>
        </w:rPr>
        <w:t>Mariani B.</w:t>
      </w:r>
      <w:r w:rsidR="005141E0" w:rsidRPr="005141E0">
        <w:rPr>
          <w:sz w:val="20"/>
          <w:szCs w:val="20"/>
        </w:rPr>
        <w:t xml:space="preserve"> </w:t>
      </w:r>
      <w:r w:rsidR="005141E0" w:rsidRPr="00465F4D">
        <w:rPr>
          <w:sz w:val="20"/>
          <w:szCs w:val="20"/>
        </w:rPr>
        <w:t>2018</w:t>
      </w:r>
      <w:r w:rsidRPr="00465F4D">
        <w:rPr>
          <w:smallCaps/>
          <w:sz w:val="20"/>
          <w:szCs w:val="20"/>
        </w:rPr>
        <w:t xml:space="preserve">, </w:t>
      </w:r>
      <w:r w:rsidRPr="007D6ABE">
        <w:rPr>
          <w:i/>
          <w:iCs/>
          <w:sz w:val="20"/>
          <w:szCs w:val="20"/>
        </w:rPr>
        <w:t>Linguagem, conhecimento e tecnologia: a Enciclopédia Audiovisual da Análise do Discurso e áreas afins</w:t>
      </w:r>
      <w:r w:rsidRPr="00465F4D">
        <w:rPr>
          <w:sz w:val="20"/>
          <w:szCs w:val="20"/>
        </w:rPr>
        <w:t>, Linguagem &amp; Ensino, Pelotas, v.21, DOI https://doi.org/10.15210/rle.v21i0.15185.</w:t>
      </w:r>
    </w:p>
    <w:p w14:paraId="52B678FC" w14:textId="60639657" w:rsidR="00465F4D" w:rsidRPr="00465F4D" w:rsidRDefault="00465F4D" w:rsidP="00465F4D">
      <w:pPr>
        <w:spacing w:after="160" w:line="276" w:lineRule="auto"/>
        <w:ind w:left="567" w:hanging="567"/>
        <w:rPr>
          <w:sz w:val="20"/>
          <w:szCs w:val="20"/>
          <w:lang w:val="en-US"/>
        </w:rPr>
      </w:pPr>
      <w:r w:rsidRPr="00465F4D">
        <w:rPr>
          <w:smallCaps/>
          <w:sz w:val="20"/>
          <w:szCs w:val="20"/>
          <w:lang w:val="en-US"/>
        </w:rPr>
        <w:t>Newmark P.</w:t>
      </w:r>
      <w:r w:rsidR="005141E0" w:rsidRPr="005141E0">
        <w:rPr>
          <w:sz w:val="20"/>
          <w:szCs w:val="20"/>
          <w:lang w:val="en-US"/>
        </w:rPr>
        <w:t xml:space="preserve"> </w:t>
      </w:r>
      <w:r w:rsidR="005141E0" w:rsidRPr="00465F4D">
        <w:rPr>
          <w:sz w:val="20"/>
          <w:szCs w:val="20"/>
          <w:lang w:val="en-US"/>
        </w:rPr>
        <w:t>2001</w:t>
      </w:r>
      <w:r w:rsidRPr="00465F4D">
        <w:rPr>
          <w:sz w:val="20"/>
          <w:szCs w:val="20"/>
          <w:lang w:val="en-US"/>
        </w:rPr>
        <w:t xml:space="preserve">, </w:t>
      </w:r>
      <w:r w:rsidRPr="007D6ABE">
        <w:rPr>
          <w:i/>
          <w:iCs/>
          <w:sz w:val="20"/>
          <w:szCs w:val="20"/>
          <w:lang w:val="en-US"/>
        </w:rPr>
        <w:t>Approaches to translation</w:t>
      </w:r>
      <w:r w:rsidRPr="00465F4D">
        <w:rPr>
          <w:sz w:val="20"/>
          <w:szCs w:val="20"/>
          <w:lang w:val="en-US"/>
        </w:rPr>
        <w:t>, Pergamon Press, Oxford.</w:t>
      </w:r>
    </w:p>
    <w:p w14:paraId="3D4C481E" w14:textId="546F53E4" w:rsidR="00465F4D" w:rsidRPr="00465F4D" w:rsidRDefault="00465F4D" w:rsidP="00465F4D">
      <w:pPr>
        <w:spacing w:before="240"/>
        <w:ind w:left="567" w:hanging="567"/>
        <w:rPr>
          <w:sz w:val="20"/>
          <w:szCs w:val="20"/>
        </w:rPr>
      </w:pPr>
      <w:r w:rsidRPr="00465F4D">
        <w:rPr>
          <w:smallCaps/>
          <w:sz w:val="20"/>
          <w:szCs w:val="20"/>
        </w:rPr>
        <w:t>Paula M. N.</w:t>
      </w:r>
      <w:r w:rsidR="005141E0" w:rsidRPr="005141E0">
        <w:rPr>
          <w:sz w:val="20"/>
          <w:szCs w:val="20"/>
        </w:rPr>
        <w:t xml:space="preserve"> </w:t>
      </w:r>
      <w:r w:rsidR="005141E0" w:rsidRPr="00465F4D">
        <w:rPr>
          <w:sz w:val="20"/>
          <w:szCs w:val="20"/>
        </w:rPr>
        <w:t>2013</w:t>
      </w:r>
      <w:r w:rsidRPr="00465F4D">
        <w:rPr>
          <w:sz w:val="20"/>
          <w:szCs w:val="20"/>
        </w:rPr>
        <w:t xml:space="preserve">, </w:t>
      </w:r>
      <w:r w:rsidRPr="007D6ABE">
        <w:rPr>
          <w:i/>
          <w:iCs/>
          <w:sz w:val="20"/>
          <w:szCs w:val="20"/>
        </w:rPr>
        <w:t>As construções de deslocamento à esquerda de sujeito no português carioca: um estudo de tendência</w:t>
      </w:r>
      <w:r w:rsidRPr="00465F4D">
        <w:rPr>
          <w:sz w:val="20"/>
          <w:szCs w:val="20"/>
        </w:rPr>
        <w:t>, Working Papers em Linguística, v. 14, n. 2, Florianópolis (Santa Catarina), Brasil.</w:t>
      </w:r>
    </w:p>
    <w:p w14:paraId="5339E5F2" w14:textId="77777777" w:rsidR="007D6ABE" w:rsidRPr="005141E0" w:rsidRDefault="007D6ABE" w:rsidP="00465F4D">
      <w:pPr>
        <w:spacing w:after="160" w:line="276" w:lineRule="auto"/>
        <w:ind w:left="567" w:hanging="567"/>
        <w:rPr>
          <w:rFonts w:cs="Times New Roman"/>
          <w:smallCaps/>
          <w:sz w:val="20"/>
          <w:szCs w:val="20"/>
        </w:rPr>
      </w:pPr>
    </w:p>
    <w:p w14:paraId="3277884E" w14:textId="05453C77" w:rsidR="00465F4D" w:rsidRPr="00465F4D" w:rsidRDefault="00465F4D" w:rsidP="00465F4D">
      <w:pPr>
        <w:spacing w:after="160" w:line="276" w:lineRule="auto"/>
        <w:ind w:left="567" w:hanging="567"/>
        <w:rPr>
          <w:rFonts w:cs="Times New Roman"/>
          <w:sz w:val="20"/>
          <w:szCs w:val="20"/>
          <w:lang w:val="it-IT"/>
        </w:rPr>
      </w:pPr>
      <w:r w:rsidRPr="00465F4D">
        <w:rPr>
          <w:rFonts w:cs="Times New Roman"/>
          <w:smallCaps/>
          <w:sz w:val="20"/>
          <w:szCs w:val="20"/>
          <w:lang w:val="it-IT"/>
        </w:rPr>
        <w:t>Sabatini F.</w:t>
      </w:r>
      <w:r w:rsidR="005141E0" w:rsidRPr="005141E0">
        <w:rPr>
          <w:rFonts w:cs="Times New Roman"/>
          <w:sz w:val="20"/>
          <w:szCs w:val="20"/>
          <w:lang w:val="it-IT"/>
        </w:rPr>
        <w:t xml:space="preserve"> </w:t>
      </w:r>
      <w:r w:rsidR="005141E0" w:rsidRPr="00465F4D">
        <w:rPr>
          <w:rFonts w:cs="Times New Roman"/>
          <w:sz w:val="20"/>
          <w:szCs w:val="20"/>
          <w:lang w:val="it-IT"/>
        </w:rPr>
        <w:t>2012</w:t>
      </w:r>
      <w:r w:rsidRPr="00465F4D">
        <w:rPr>
          <w:rFonts w:cs="Times New Roman"/>
          <w:smallCaps/>
          <w:sz w:val="20"/>
          <w:szCs w:val="20"/>
          <w:lang w:val="it-IT"/>
        </w:rPr>
        <w:t>,</w:t>
      </w:r>
      <w:r w:rsidRPr="00465F4D">
        <w:rPr>
          <w:rFonts w:cs="Times New Roman"/>
          <w:sz w:val="20"/>
          <w:szCs w:val="20"/>
          <w:lang w:val="it-IT"/>
        </w:rPr>
        <w:t xml:space="preserve"> </w:t>
      </w:r>
      <w:r w:rsidRPr="007D6ABE">
        <w:rPr>
          <w:rFonts w:cs="Times New Roman"/>
          <w:i/>
          <w:iCs/>
          <w:sz w:val="20"/>
          <w:szCs w:val="20"/>
          <w:lang w:val="it-IT"/>
        </w:rPr>
        <w:t>La comunicazione orale, scritta e trasmessa: la diversità del mezzo, della lingua e delle funzioni</w:t>
      </w:r>
      <w:r w:rsidRPr="00465F4D">
        <w:rPr>
          <w:rFonts w:cs="Times New Roman"/>
          <w:sz w:val="20"/>
          <w:szCs w:val="20"/>
          <w:lang w:val="it-IT"/>
        </w:rPr>
        <w:t>,1982, in</w:t>
      </w:r>
      <w:r w:rsidRPr="00465F4D">
        <w:rPr>
          <w:sz w:val="20"/>
          <w:szCs w:val="20"/>
          <w:lang w:val="it-IT"/>
        </w:rPr>
        <w:t xml:space="preserve"> </w:t>
      </w:r>
      <w:r w:rsidRPr="00465F4D">
        <w:rPr>
          <w:rFonts w:cs="Times New Roman"/>
          <w:smallCaps/>
          <w:sz w:val="20"/>
          <w:szCs w:val="20"/>
          <w:lang w:val="it-IT"/>
        </w:rPr>
        <w:t>Sabatini F.</w:t>
      </w:r>
      <w:r w:rsidRPr="00465F4D">
        <w:rPr>
          <w:rFonts w:cs="Times New Roman"/>
          <w:sz w:val="20"/>
          <w:szCs w:val="20"/>
          <w:lang w:val="it-IT"/>
        </w:rPr>
        <w:t xml:space="preserve">, </w:t>
      </w:r>
      <w:r w:rsidRPr="007D6ABE">
        <w:rPr>
          <w:rFonts w:cs="Times New Roman"/>
          <w:i/>
          <w:iCs/>
          <w:sz w:val="20"/>
          <w:szCs w:val="20"/>
          <w:lang w:val="it-IT"/>
        </w:rPr>
        <w:t>L'Italiano nel mondo moderno</w:t>
      </w:r>
      <w:r w:rsidRPr="00465F4D">
        <w:rPr>
          <w:rFonts w:cs="Times New Roman"/>
          <w:sz w:val="20"/>
          <w:szCs w:val="20"/>
          <w:lang w:val="it-IT"/>
        </w:rPr>
        <w:t>, Volume II, Tra grammatica e testi, Liguori editore, http://www.liguori.it/schedanew.asp?isbn=5070.</w:t>
      </w:r>
    </w:p>
    <w:p w14:paraId="2EB4F745" w14:textId="58EE2785" w:rsidR="00465F4D" w:rsidRPr="00465F4D" w:rsidRDefault="00465F4D" w:rsidP="00465F4D">
      <w:pPr>
        <w:spacing w:after="160" w:line="276" w:lineRule="auto"/>
        <w:ind w:left="567" w:hanging="567"/>
        <w:rPr>
          <w:rFonts w:cs="Times New Roman"/>
          <w:smallCaps/>
          <w:sz w:val="20"/>
          <w:szCs w:val="20"/>
          <w:lang w:val="it-IT"/>
        </w:rPr>
      </w:pPr>
      <w:r w:rsidRPr="00465F4D">
        <w:rPr>
          <w:rFonts w:cs="Times New Roman"/>
          <w:smallCaps/>
          <w:sz w:val="20"/>
          <w:szCs w:val="20"/>
          <w:lang w:val="it-IT"/>
        </w:rPr>
        <w:t>Sabatini F.</w:t>
      </w:r>
      <w:r w:rsidR="005141E0" w:rsidRPr="005141E0">
        <w:rPr>
          <w:rFonts w:cs="Times New Roman"/>
          <w:sz w:val="20"/>
          <w:szCs w:val="20"/>
          <w:lang w:val="it-IT"/>
        </w:rPr>
        <w:t xml:space="preserve"> </w:t>
      </w:r>
      <w:r w:rsidR="005141E0" w:rsidRPr="00465F4D">
        <w:rPr>
          <w:rFonts w:cs="Times New Roman"/>
          <w:sz w:val="20"/>
          <w:szCs w:val="20"/>
          <w:lang w:val="it-IT"/>
        </w:rPr>
        <w:t>1999</w:t>
      </w:r>
      <w:r w:rsidRPr="00465F4D">
        <w:rPr>
          <w:rFonts w:cs="Times New Roman"/>
          <w:smallCaps/>
          <w:sz w:val="20"/>
          <w:szCs w:val="20"/>
          <w:lang w:val="it-IT"/>
        </w:rPr>
        <w:t>,</w:t>
      </w:r>
      <w:r w:rsidRPr="00465F4D">
        <w:rPr>
          <w:rFonts w:cs="Times New Roman"/>
          <w:sz w:val="20"/>
          <w:szCs w:val="20"/>
          <w:lang w:val="it-IT"/>
        </w:rPr>
        <w:t xml:space="preserve"> </w:t>
      </w:r>
      <w:r w:rsidRPr="007D6ABE">
        <w:rPr>
          <w:rFonts w:cs="Times New Roman"/>
          <w:i/>
          <w:iCs/>
          <w:sz w:val="20"/>
          <w:szCs w:val="20"/>
          <w:lang w:val="it-IT"/>
        </w:rPr>
        <w:t>Rigidità-Esplicitezza vs Elasticità-Implicitezza, Possibili Parametri Massimi per una Tipologia dei Testi</w:t>
      </w:r>
      <w:r w:rsidRPr="00465F4D">
        <w:rPr>
          <w:rFonts w:cs="Times New Roman"/>
          <w:sz w:val="20"/>
          <w:szCs w:val="20"/>
          <w:lang w:val="it-IT"/>
        </w:rPr>
        <w:t xml:space="preserve"> in </w:t>
      </w:r>
      <w:r w:rsidRPr="00465F4D">
        <w:rPr>
          <w:rFonts w:cs="Times New Roman"/>
          <w:smallCaps/>
          <w:sz w:val="20"/>
          <w:szCs w:val="20"/>
          <w:lang w:val="it-IT"/>
        </w:rPr>
        <w:t>Skytte G. / Sabatini</w:t>
      </w:r>
      <w:r w:rsidRPr="00465F4D">
        <w:rPr>
          <w:rFonts w:cs="Times New Roman"/>
          <w:sz w:val="20"/>
          <w:szCs w:val="20"/>
          <w:lang w:val="it-IT"/>
        </w:rPr>
        <w:t xml:space="preserve"> </w:t>
      </w:r>
      <w:r w:rsidRPr="00465F4D">
        <w:rPr>
          <w:rFonts w:cs="Times New Roman"/>
          <w:smallCaps/>
          <w:sz w:val="20"/>
          <w:szCs w:val="20"/>
          <w:lang w:val="it-IT"/>
        </w:rPr>
        <w:t xml:space="preserve">F. </w:t>
      </w:r>
      <w:r w:rsidRPr="00465F4D">
        <w:rPr>
          <w:rFonts w:cs="Times New Roman"/>
          <w:sz w:val="20"/>
          <w:szCs w:val="20"/>
          <w:lang w:val="it-IT"/>
        </w:rPr>
        <w:t xml:space="preserve">(edd.), </w:t>
      </w:r>
      <w:r w:rsidRPr="007D6ABE">
        <w:rPr>
          <w:rFonts w:cs="Times New Roman"/>
          <w:i/>
          <w:iCs/>
          <w:sz w:val="20"/>
          <w:szCs w:val="20"/>
          <w:lang w:val="it-IT"/>
        </w:rPr>
        <w:t>Linguistica testuale comparativa</w:t>
      </w:r>
      <w:r w:rsidRPr="00465F4D">
        <w:rPr>
          <w:rFonts w:cs="Times New Roman"/>
          <w:sz w:val="20"/>
          <w:szCs w:val="20"/>
          <w:lang w:val="it-IT"/>
        </w:rPr>
        <w:t xml:space="preserve">. In memoriam </w:t>
      </w:r>
      <w:r w:rsidRPr="00465F4D">
        <w:rPr>
          <w:rFonts w:cs="Times New Roman"/>
          <w:smallCaps/>
          <w:sz w:val="20"/>
          <w:szCs w:val="20"/>
          <w:lang w:val="it-IT"/>
        </w:rPr>
        <w:t>Maria Elisabeth Conte</w:t>
      </w:r>
      <w:r w:rsidRPr="00465F4D">
        <w:rPr>
          <w:rFonts w:cs="Times New Roman"/>
          <w:sz w:val="20"/>
          <w:szCs w:val="20"/>
          <w:lang w:val="it-IT"/>
        </w:rPr>
        <w:t>. Atti del Convegno interannuale della Società di Linguistica Italiana, Copenaghen, 5-7 febbraio 1998, Museum Tusculanum Press, Copenaghen.</w:t>
      </w:r>
    </w:p>
    <w:p w14:paraId="6F7EF139" w14:textId="36A3EE8D" w:rsidR="00465F4D" w:rsidRPr="00465F4D" w:rsidRDefault="00465F4D" w:rsidP="00465F4D">
      <w:pPr>
        <w:spacing w:after="160" w:line="276" w:lineRule="auto"/>
        <w:ind w:left="567" w:hanging="567"/>
        <w:rPr>
          <w:rFonts w:cs="Times New Roman"/>
          <w:smallCaps/>
          <w:sz w:val="20"/>
          <w:szCs w:val="20"/>
          <w:lang w:val="it-IT"/>
        </w:rPr>
      </w:pPr>
      <w:bookmarkStart w:id="13" w:name="_Hlk52703580"/>
      <w:r w:rsidRPr="00465F4D">
        <w:rPr>
          <w:rFonts w:cs="Times New Roman"/>
          <w:smallCaps/>
          <w:sz w:val="20"/>
          <w:szCs w:val="20"/>
          <w:lang w:val="it-IT"/>
        </w:rPr>
        <w:t>Sobrero A. A.</w:t>
      </w:r>
      <w:r w:rsidR="005141E0" w:rsidRPr="005141E0">
        <w:rPr>
          <w:rFonts w:cs="Times New Roman"/>
          <w:sz w:val="20"/>
          <w:szCs w:val="20"/>
          <w:lang w:val="it-IT"/>
        </w:rPr>
        <w:t xml:space="preserve"> </w:t>
      </w:r>
      <w:r w:rsidR="005141E0" w:rsidRPr="00465F4D">
        <w:rPr>
          <w:rFonts w:cs="Times New Roman"/>
          <w:sz w:val="20"/>
          <w:szCs w:val="20"/>
          <w:lang w:val="it-IT"/>
        </w:rPr>
        <w:t>1993</w:t>
      </w:r>
      <w:r w:rsidRPr="00465F4D">
        <w:rPr>
          <w:rFonts w:cs="Times New Roman"/>
          <w:sz w:val="20"/>
          <w:szCs w:val="20"/>
          <w:lang w:val="it-IT"/>
        </w:rPr>
        <w:t xml:space="preserve">, </w:t>
      </w:r>
      <w:r w:rsidRPr="007D6ABE">
        <w:rPr>
          <w:rFonts w:cs="Times New Roman"/>
          <w:i/>
          <w:iCs/>
          <w:sz w:val="20"/>
          <w:szCs w:val="20"/>
          <w:lang w:val="it-IT"/>
        </w:rPr>
        <w:t>Lingue Speciali</w:t>
      </w:r>
      <w:r w:rsidRPr="00465F4D">
        <w:rPr>
          <w:rFonts w:cs="Times New Roman"/>
          <w:sz w:val="20"/>
          <w:szCs w:val="20"/>
          <w:lang w:val="it-IT"/>
        </w:rPr>
        <w:t xml:space="preserve">, in </w:t>
      </w:r>
      <w:r w:rsidRPr="00465F4D">
        <w:rPr>
          <w:rFonts w:cs="Times New Roman"/>
          <w:smallCaps/>
          <w:sz w:val="20"/>
          <w:szCs w:val="20"/>
          <w:lang w:val="it-IT"/>
        </w:rPr>
        <w:t xml:space="preserve">Sobrero A. A. </w:t>
      </w:r>
      <w:r w:rsidRPr="00465F4D">
        <w:rPr>
          <w:rFonts w:cs="Times New Roman"/>
          <w:sz w:val="20"/>
          <w:szCs w:val="20"/>
          <w:lang w:val="it-IT"/>
        </w:rPr>
        <w:t xml:space="preserve">(a cura di), </w:t>
      </w:r>
      <w:r w:rsidRPr="007D6ABE">
        <w:rPr>
          <w:rFonts w:cs="Times New Roman"/>
          <w:i/>
          <w:iCs/>
          <w:sz w:val="20"/>
          <w:szCs w:val="20"/>
          <w:lang w:val="it-IT"/>
        </w:rPr>
        <w:t>Introduzione all’italiano contemporaneo, La variazione e gli usi</w:t>
      </w:r>
      <w:r w:rsidRPr="00465F4D">
        <w:rPr>
          <w:rFonts w:cs="Times New Roman"/>
          <w:sz w:val="20"/>
          <w:szCs w:val="20"/>
          <w:lang w:val="it-IT"/>
        </w:rPr>
        <w:t>, Editori Laterza, Roma</w:t>
      </w:r>
      <w:r w:rsidR="00F30437">
        <w:rPr>
          <w:rFonts w:cs="Times New Roman"/>
          <w:sz w:val="20"/>
          <w:szCs w:val="20"/>
          <w:lang w:val="it-IT"/>
        </w:rPr>
        <w:t>/</w:t>
      </w:r>
      <w:r w:rsidRPr="00465F4D">
        <w:rPr>
          <w:rFonts w:cs="Times New Roman"/>
          <w:sz w:val="20"/>
          <w:szCs w:val="20"/>
          <w:lang w:val="it-IT"/>
        </w:rPr>
        <w:t>Bari.</w:t>
      </w:r>
    </w:p>
    <w:bookmarkEnd w:id="13"/>
    <w:p w14:paraId="31428FC9" w14:textId="625927B5" w:rsidR="00465F4D" w:rsidRDefault="00465F4D" w:rsidP="00465F4D">
      <w:pPr>
        <w:spacing w:after="160" w:line="276" w:lineRule="auto"/>
        <w:ind w:left="567" w:hanging="567"/>
        <w:rPr>
          <w:rFonts w:cs="Times New Roman"/>
          <w:sz w:val="20"/>
          <w:szCs w:val="20"/>
        </w:rPr>
      </w:pPr>
      <w:r w:rsidRPr="00465F4D">
        <w:rPr>
          <w:rFonts w:cs="Times New Roman"/>
          <w:smallCaps/>
          <w:sz w:val="20"/>
          <w:szCs w:val="20"/>
        </w:rPr>
        <w:lastRenderedPageBreak/>
        <w:t>Tavares Orsini M</w:t>
      </w:r>
      <w:r w:rsidR="00575B7C">
        <w:rPr>
          <w:rFonts w:cs="Times New Roman"/>
          <w:smallCaps/>
          <w:sz w:val="20"/>
          <w:szCs w:val="20"/>
        </w:rPr>
        <w:t xml:space="preserve">. </w:t>
      </w:r>
      <w:r w:rsidR="00575B7C" w:rsidRPr="00575B7C">
        <w:rPr>
          <w:rFonts w:cs="Times New Roman"/>
          <w:sz w:val="20"/>
          <w:szCs w:val="20"/>
        </w:rPr>
        <w:t>and</w:t>
      </w:r>
      <w:r w:rsidR="00575B7C">
        <w:rPr>
          <w:rFonts w:cs="Times New Roman"/>
          <w:smallCaps/>
          <w:sz w:val="20"/>
          <w:szCs w:val="20"/>
        </w:rPr>
        <w:t xml:space="preserve"> </w:t>
      </w:r>
      <w:r w:rsidRPr="00465F4D">
        <w:rPr>
          <w:rFonts w:cs="Times New Roman"/>
          <w:smallCaps/>
          <w:sz w:val="20"/>
          <w:szCs w:val="20"/>
        </w:rPr>
        <w:t>Leitão Vasco S</w:t>
      </w:r>
      <w:r w:rsidRPr="00465F4D">
        <w:rPr>
          <w:rFonts w:cs="Times New Roman"/>
          <w:sz w:val="20"/>
          <w:szCs w:val="20"/>
        </w:rPr>
        <w:t>.</w:t>
      </w:r>
      <w:r w:rsidR="005141E0" w:rsidRPr="005141E0">
        <w:rPr>
          <w:rFonts w:cs="Times New Roman"/>
          <w:sz w:val="20"/>
          <w:szCs w:val="20"/>
        </w:rPr>
        <w:t xml:space="preserve"> </w:t>
      </w:r>
      <w:r w:rsidR="005141E0" w:rsidRPr="00465F4D">
        <w:rPr>
          <w:rFonts w:cs="Times New Roman"/>
          <w:sz w:val="20"/>
          <w:szCs w:val="20"/>
        </w:rPr>
        <w:t>2007</w:t>
      </w:r>
      <w:r w:rsidRPr="00465F4D">
        <w:rPr>
          <w:rFonts w:cs="Times New Roman"/>
          <w:sz w:val="20"/>
          <w:szCs w:val="20"/>
        </w:rPr>
        <w:t xml:space="preserve">, </w:t>
      </w:r>
      <w:r w:rsidRPr="007D6ABE">
        <w:rPr>
          <w:rFonts w:cs="Times New Roman"/>
          <w:i/>
          <w:iCs/>
          <w:sz w:val="20"/>
          <w:szCs w:val="20"/>
        </w:rPr>
        <w:t>Português do Brasil: língua de tópico e de sujeito</w:t>
      </w:r>
      <w:r w:rsidRPr="00465F4D">
        <w:rPr>
          <w:rFonts w:cs="Times New Roman"/>
          <w:sz w:val="20"/>
          <w:szCs w:val="20"/>
        </w:rPr>
        <w:t>, Diadorim, Volume 2, Artigos Inéditos – Língua e Sociedade, DOI 10.35520/diadorim.2007.v2n0a3852</w:t>
      </w:r>
      <w:r w:rsidR="005141E0">
        <w:rPr>
          <w:rFonts w:cs="Times New Roman"/>
          <w:sz w:val="20"/>
          <w:szCs w:val="20"/>
        </w:rPr>
        <w:t>.</w:t>
      </w:r>
      <w:r w:rsidRPr="00465F4D">
        <w:rPr>
          <w:rFonts w:cs="Times New Roman"/>
          <w:sz w:val="20"/>
          <w:szCs w:val="20"/>
        </w:rPr>
        <w:t xml:space="preserve"> </w:t>
      </w:r>
    </w:p>
    <w:p w14:paraId="3C49AA9F" w14:textId="39D57D3E" w:rsidR="00465F4D" w:rsidRPr="00465F4D" w:rsidRDefault="00465F4D" w:rsidP="00465F4D">
      <w:pPr>
        <w:spacing w:after="160" w:line="276" w:lineRule="auto"/>
        <w:ind w:left="567" w:hanging="567"/>
        <w:jc w:val="left"/>
        <w:rPr>
          <w:b/>
          <w:bCs/>
          <w:color w:val="000000"/>
          <w:szCs w:val="24"/>
        </w:rPr>
      </w:pPr>
    </w:p>
    <w:p w14:paraId="4E32900F" w14:textId="77777777" w:rsidR="00465F4D" w:rsidRPr="00465F4D" w:rsidRDefault="00465F4D" w:rsidP="00465F4D">
      <w:pPr>
        <w:spacing w:after="160" w:line="276" w:lineRule="auto"/>
        <w:ind w:left="567" w:hanging="567"/>
        <w:jc w:val="left"/>
        <w:rPr>
          <w:b/>
          <w:bCs/>
          <w:color w:val="000000"/>
          <w:szCs w:val="24"/>
        </w:rPr>
      </w:pPr>
    </w:p>
    <w:p w14:paraId="7532D2FF" w14:textId="77777777" w:rsidR="00465F4D" w:rsidRPr="00465F4D" w:rsidRDefault="00465F4D" w:rsidP="00465F4D">
      <w:pPr>
        <w:spacing w:after="160" w:line="276" w:lineRule="auto"/>
        <w:ind w:left="567" w:hanging="567"/>
        <w:jc w:val="left"/>
        <w:rPr>
          <w:b/>
          <w:bCs/>
          <w:color w:val="000000"/>
          <w:szCs w:val="24"/>
        </w:rPr>
      </w:pPr>
    </w:p>
    <w:sectPr w:rsidR="00465F4D" w:rsidRPr="00465F4D" w:rsidSect="00AD1B1D">
      <w:headerReference w:type="default" r:id="rId9"/>
      <w:pgSz w:w="12240" w:h="15840"/>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F841C" w14:textId="77777777" w:rsidR="00B25CD6" w:rsidRDefault="00B25CD6" w:rsidP="00AD1B1D">
      <w:r>
        <w:separator/>
      </w:r>
    </w:p>
  </w:endnote>
  <w:endnote w:type="continuationSeparator" w:id="0">
    <w:p w14:paraId="785E47CE" w14:textId="77777777" w:rsidR="00B25CD6" w:rsidRDefault="00B25CD6" w:rsidP="00A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C293" w14:textId="77777777" w:rsidR="00B25CD6" w:rsidRDefault="00B25CD6" w:rsidP="00AD1B1D">
      <w:r>
        <w:separator/>
      </w:r>
    </w:p>
  </w:footnote>
  <w:footnote w:type="continuationSeparator" w:id="0">
    <w:p w14:paraId="6C5C20D9" w14:textId="77777777" w:rsidR="00B25CD6" w:rsidRDefault="00B25CD6" w:rsidP="00AD1B1D">
      <w:r>
        <w:continuationSeparator/>
      </w:r>
    </w:p>
  </w:footnote>
  <w:footnote w:id="1">
    <w:p w14:paraId="48F202AE" w14:textId="77777777" w:rsidR="00217E77" w:rsidRPr="006D00E4" w:rsidRDefault="00217E77" w:rsidP="0074346E">
      <w:pPr>
        <w:pStyle w:val="NOTA"/>
      </w:pPr>
      <w:r w:rsidRPr="006D00E4">
        <w:rPr>
          <w:rStyle w:val="Rimandonotaapidipagina"/>
        </w:rPr>
        <w:footnoteRef/>
      </w:r>
      <w:r w:rsidRPr="006D00E4">
        <w:t xml:space="preserve"> http://encidis-uff.com.br/</w:t>
      </w:r>
    </w:p>
  </w:footnote>
  <w:footnote w:id="2">
    <w:p w14:paraId="075DB105" w14:textId="77777777" w:rsidR="00217E77" w:rsidRPr="006D00E4" w:rsidRDefault="00217E77" w:rsidP="0074346E">
      <w:pPr>
        <w:pStyle w:val="NOTA"/>
      </w:pPr>
      <w:r w:rsidRPr="006D00E4">
        <w:rPr>
          <w:rStyle w:val="Rimandonotaapidipagina"/>
        </w:rPr>
        <w:footnoteRef/>
      </w:r>
      <w:r w:rsidRPr="006D00E4">
        <w:t xml:space="preserve"> https://www.youtube.com/channel/UC-Oaj6mejb0ayCPwGSisi-Q</w:t>
      </w:r>
    </w:p>
  </w:footnote>
  <w:footnote w:id="3">
    <w:p w14:paraId="305CBE32" w14:textId="77777777" w:rsidR="00217E77" w:rsidRPr="006D00E4" w:rsidRDefault="00217E77" w:rsidP="0074346E">
      <w:pPr>
        <w:pStyle w:val="NOTA"/>
      </w:pPr>
      <w:r w:rsidRPr="006D00E4">
        <w:rPr>
          <w:rStyle w:val="Rimandonotaapidipagina"/>
        </w:rPr>
        <w:footnoteRef/>
      </w:r>
      <w:r w:rsidRPr="006D00E4">
        <w:t xml:space="preserve"> Docente no Departamento de Ciências da Linguagem da Universidade Federal Fluminense (UFF).</w:t>
      </w:r>
    </w:p>
  </w:footnote>
  <w:footnote w:id="4">
    <w:p w14:paraId="70F95289" w14:textId="66B62259" w:rsidR="00217E77" w:rsidRPr="006D00E4" w:rsidRDefault="00217E77" w:rsidP="0074346E">
      <w:pPr>
        <w:pStyle w:val="NOTA"/>
      </w:pPr>
      <w:r w:rsidRPr="006D00E4">
        <w:rPr>
          <w:rStyle w:val="Rimandonotaapidipagina"/>
        </w:rPr>
        <w:footnoteRef/>
      </w:r>
      <w:r w:rsidRPr="006D00E4">
        <w:rPr>
          <w:lang w:val="it-IT"/>
        </w:rPr>
        <w:t xml:space="preserve"> </w:t>
      </w:r>
      <w:r w:rsidRPr="006D00E4">
        <w:rPr>
          <w:smallCaps/>
          <w:lang w:val="it-IT"/>
        </w:rPr>
        <w:t>Bethania Mariani</w:t>
      </w:r>
      <w:r w:rsidR="005141E0">
        <w:rPr>
          <w:smallCaps/>
          <w:lang w:val="it-IT"/>
        </w:rPr>
        <w:t xml:space="preserve"> </w:t>
      </w:r>
      <w:r w:rsidR="005141E0" w:rsidRPr="006D00E4">
        <w:rPr>
          <w:lang w:val="it-IT"/>
        </w:rPr>
        <w:t>2018</w:t>
      </w:r>
      <w:r w:rsidRPr="007D6ABE">
        <w:rPr>
          <w:i/>
          <w:iCs/>
          <w:smallCaps/>
          <w:lang w:val="it-IT"/>
        </w:rPr>
        <w:t xml:space="preserve">, </w:t>
      </w:r>
      <w:r w:rsidRPr="007D6ABE">
        <w:rPr>
          <w:i/>
          <w:iCs/>
          <w:lang w:val="it-IT"/>
        </w:rPr>
        <w:t>La produzione e la circolazione del sapere su piattaforme digitali: lo status del portoghese brasiliano in un’enciclopedia digitale sottotitolata</w:t>
      </w:r>
      <w:r w:rsidRPr="006D00E4">
        <w:rPr>
          <w:lang w:val="it-IT"/>
        </w:rPr>
        <w:t xml:space="preserve">, Lingue Linguaggi 28, SIBA, p. 12. </w:t>
      </w:r>
      <w:r w:rsidRPr="006D00E4">
        <w:t>(tradução de Gian Luigi De Rosa).</w:t>
      </w:r>
    </w:p>
  </w:footnote>
  <w:footnote w:id="5">
    <w:p w14:paraId="27E051D3" w14:textId="6210E795" w:rsidR="00217E77" w:rsidRPr="006D00E4" w:rsidRDefault="00217E77" w:rsidP="0074346E">
      <w:pPr>
        <w:pStyle w:val="NOTA"/>
        <w:rPr>
          <w:smallCaps/>
        </w:rPr>
      </w:pPr>
      <w:r w:rsidRPr="006D00E4">
        <w:rPr>
          <w:rStyle w:val="Rimandonotaapidipagina"/>
        </w:rPr>
        <w:footnoteRef/>
      </w:r>
      <w:r w:rsidRPr="006D00E4">
        <w:t xml:space="preserve"> </w:t>
      </w:r>
      <w:bookmarkStart w:id="2" w:name="_Hlk57882101"/>
      <w:r w:rsidRPr="006D00E4">
        <w:rPr>
          <w:smallCaps/>
        </w:rPr>
        <w:t>Bethania Mariani</w:t>
      </w:r>
      <w:r w:rsidR="005141E0" w:rsidRPr="006D00E4">
        <w:t xml:space="preserve"> 2018</w:t>
      </w:r>
      <w:r w:rsidRPr="006D00E4">
        <w:rPr>
          <w:smallCaps/>
        </w:rPr>
        <w:t xml:space="preserve">, </w:t>
      </w:r>
      <w:r w:rsidRPr="007D6ABE">
        <w:rPr>
          <w:i/>
          <w:iCs/>
        </w:rPr>
        <w:t>Linguagem, conhecimento e tecnologia: a Enciclopédia Audiovisual da Análise do Discurso e áreas afins</w:t>
      </w:r>
      <w:r w:rsidRPr="006D00E4">
        <w:t>, Linguagem &amp; Ensino, Pelotas, v.21,</w:t>
      </w:r>
      <w:bookmarkEnd w:id="2"/>
      <w:r w:rsidR="005141E0" w:rsidRPr="006D00E4">
        <w:t xml:space="preserve"> </w:t>
      </w:r>
      <w:r w:rsidRPr="006D00E4">
        <w:t>p. 359</w:t>
      </w:r>
    </w:p>
  </w:footnote>
  <w:footnote w:id="6">
    <w:p w14:paraId="63AFCF76"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Bethania Mariani</w:t>
      </w:r>
      <w:r w:rsidRPr="007D6ABE">
        <w:rPr>
          <w:i/>
          <w:iCs/>
          <w:smallCaps/>
          <w:lang w:val="it-IT"/>
        </w:rPr>
        <w:t xml:space="preserve">, </w:t>
      </w:r>
      <w:r w:rsidRPr="007D6ABE">
        <w:rPr>
          <w:i/>
          <w:iCs/>
          <w:lang w:val="it-IT"/>
        </w:rPr>
        <w:t>La produzione e la circolazione del sapere su piattaforme digitali: lo status del portoghese brasiliano in un’enciclopedia digitale sottotitolata</w:t>
      </w:r>
      <w:r w:rsidRPr="006D00E4">
        <w:rPr>
          <w:lang w:val="it-IT"/>
        </w:rPr>
        <w:t>, op.cit. p. 13.</w:t>
      </w:r>
    </w:p>
    <w:p w14:paraId="6AB6CA77" w14:textId="77777777" w:rsidR="00217E77" w:rsidRPr="006D00E4" w:rsidRDefault="00217E77" w:rsidP="00D3314A">
      <w:pPr>
        <w:pStyle w:val="Testonotaapidipagina"/>
        <w:rPr>
          <w:lang w:val="it-IT"/>
        </w:rPr>
      </w:pPr>
    </w:p>
  </w:footnote>
  <w:footnote w:id="7">
    <w:p w14:paraId="1AB53469" w14:textId="452288BE" w:rsidR="00217E77" w:rsidRPr="006D00E4" w:rsidRDefault="00217E77" w:rsidP="0074346E">
      <w:pPr>
        <w:pStyle w:val="NOTA"/>
        <w:rPr>
          <w:rFonts w:cs="Times New Roman"/>
          <w:szCs w:val="24"/>
        </w:rPr>
      </w:pPr>
      <w:r w:rsidRPr="006D00E4">
        <w:rPr>
          <w:rStyle w:val="Rimandonotaapidipagina"/>
        </w:rPr>
        <w:footnoteRef/>
      </w:r>
      <w:r w:rsidRPr="006D00E4">
        <w:t xml:space="preserve"> </w:t>
      </w:r>
      <w:r w:rsidRPr="006D00E4">
        <w:rPr>
          <w:rStyle w:val="NoteCarattere"/>
          <w:smallCaps/>
        </w:rPr>
        <w:t>Gian Luigi De Rosa</w:t>
      </w:r>
      <w:r w:rsidRPr="006D00E4">
        <w:rPr>
          <w:rStyle w:val="NoteCarattere"/>
        </w:rPr>
        <w:t xml:space="preserve"> </w:t>
      </w:r>
      <w:r w:rsidR="005141E0" w:rsidRPr="006D00E4">
        <w:rPr>
          <w:rStyle w:val="NoteCarattere"/>
        </w:rPr>
        <w:t xml:space="preserve">2020, </w:t>
      </w:r>
      <w:r w:rsidRPr="007D6ABE">
        <w:rPr>
          <w:rStyle w:val="NoteCarattere"/>
          <w:i/>
          <w:iCs/>
        </w:rPr>
        <w:t>O Discurso Científico Mediado Pela Web Legendar videoverbetes entre tipologias textuais, línguas especiais e problemáticas tradutórias</w:t>
      </w:r>
      <w:r w:rsidRPr="006D00E4">
        <w:rPr>
          <w:rStyle w:val="NoteCarattere"/>
        </w:rPr>
        <w:t>, Lingue Linguaggi, ISSN 2239-0367, e-ISSN 2239-0359, DOI 10.1285/i22390359v28p11, p.28</w:t>
      </w:r>
    </w:p>
    <w:p w14:paraId="34A8521F" w14:textId="77777777" w:rsidR="00217E77" w:rsidRPr="006D00E4" w:rsidRDefault="00217E77" w:rsidP="0074346E">
      <w:pPr>
        <w:pStyle w:val="NOTA"/>
      </w:pPr>
    </w:p>
  </w:footnote>
  <w:footnote w:id="8">
    <w:p w14:paraId="42FC1F4C" w14:textId="4C5D5B7A"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Francesco Sabatini</w:t>
      </w:r>
      <w:r w:rsidR="005141E0">
        <w:rPr>
          <w:smallCaps/>
          <w:lang w:val="it-IT"/>
        </w:rPr>
        <w:t xml:space="preserve"> </w:t>
      </w:r>
      <w:r w:rsidR="005141E0" w:rsidRPr="006D00E4">
        <w:rPr>
          <w:lang w:val="it-IT"/>
        </w:rPr>
        <w:t>1982</w:t>
      </w:r>
      <w:r w:rsidRPr="006D00E4">
        <w:rPr>
          <w:lang w:val="it-IT"/>
        </w:rPr>
        <w:t xml:space="preserve">, </w:t>
      </w:r>
      <w:r w:rsidRPr="007D6ABE">
        <w:rPr>
          <w:i/>
          <w:iCs/>
          <w:lang w:val="it-IT"/>
        </w:rPr>
        <w:t>La comunicazione orale, scritta e trasmessa: la diversità del mezzo, della lingua e delle funzioni</w:t>
      </w:r>
      <w:r w:rsidRPr="006D00E4">
        <w:rPr>
          <w:lang w:val="it-IT"/>
        </w:rPr>
        <w:t>, Liguori editore, http://www.liguori.it/schedanew.asp?isbn=5070, pp.56-61.</w:t>
      </w:r>
    </w:p>
  </w:footnote>
  <w:footnote w:id="9">
    <w:p w14:paraId="5D498AC9"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pp. 73-74.</w:t>
      </w:r>
    </w:p>
  </w:footnote>
  <w:footnote w:id="10">
    <w:p w14:paraId="695E3B9A" w14:textId="5BB6C4D3"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Francesco Sabatini</w:t>
      </w:r>
      <w:r w:rsidR="005141E0">
        <w:rPr>
          <w:smallCaps/>
          <w:lang w:val="it-IT"/>
        </w:rPr>
        <w:t xml:space="preserve"> </w:t>
      </w:r>
      <w:r w:rsidR="005141E0" w:rsidRPr="006D00E4">
        <w:rPr>
          <w:rStyle w:val="NoteCarattere"/>
          <w:lang w:val="it-IT"/>
        </w:rPr>
        <w:t>1999</w:t>
      </w:r>
      <w:r w:rsidRPr="006D00E4">
        <w:rPr>
          <w:rStyle w:val="NoteCarattere"/>
          <w:lang w:val="it-IT"/>
        </w:rPr>
        <w:t xml:space="preserve">, </w:t>
      </w:r>
      <w:r w:rsidRPr="007D6ABE">
        <w:rPr>
          <w:rStyle w:val="NoteCarattere"/>
          <w:i/>
          <w:iCs/>
          <w:lang w:val="it-IT"/>
        </w:rPr>
        <w:t>Rigidità-Esplicitezza vs Elasticità-Implicitezza, Possibili Parametri Massimi per una Tipologia dei T</w:t>
      </w:r>
      <w:r w:rsidRPr="006D00E4">
        <w:rPr>
          <w:rStyle w:val="NoteCarattere"/>
          <w:lang w:val="it-IT"/>
        </w:rPr>
        <w:t xml:space="preserve">esti in </w:t>
      </w:r>
      <w:r w:rsidRPr="006D00E4">
        <w:rPr>
          <w:rStyle w:val="NoteCarattere"/>
          <w:smallCaps/>
          <w:lang w:val="it-IT"/>
        </w:rPr>
        <w:t>Gunver Skytte / Francesco Sabatini</w:t>
      </w:r>
      <w:r w:rsidRPr="006D00E4">
        <w:rPr>
          <w:rStyle w:val="NoteCarattere"/>
          <w:lang w:val="it-IT"/>
        </w:rPr>
        <w:t xml:space="preserve"> (edd.), </w:t>
      </w:r>
      <w:r w:rsidRPr="007D6ABE">
        <w:rPr>
          <w:rStyle w:val="NoteCarattere"/>
          <w:i/>
          <w:iCs/>
          <w:lang w:val="it-IT"/>
        </w:rPr>
        <w:t>Linguistica testuale comparativa</w:t>
      </w:r>
      <w:r w:rsidRPr="006D00E4">
        <w:rPr>
          <w:rStyle w:val="NoteCarattere"/>
          <w:lang w:val="it-IT"/>
        </w:rPr>
        <w:t xml:space="preserve">. In memoriam </w:t>
      </w:r>
      <w:r w:rsidRPr="006D00E4">
        <w:rPr>
          <w:rStyle w:val="NoteCarattere"/>
          <w:smallCaps/>
          <w:lang w:val="it-IT"/>
        </w:rPr>
        <w:t>Maria Elisabeth Conte</w:t>
      </w:r>
      <w:r w:rsidRPr="006D00E4">
        <w:rPr>
          <w:rStyle w:val="NoteCarattere"/>
          <w:lang w:val="it-IT"/>
        </w:rPr>
        <w:t>. Atti del Convegno interannuale della Società di Linguistica Italiana, Copenaghen, 5-7 febbraio 1998, Copenaghen, Museum Tusculanum Press,.</w:t>
      </w:r>
    </w:p>
  </w:footnote>
  <w:footnote w:id="11">
    <w:p w14:paraId="5F216314"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rStyle w:val="NoteCarattere"/>
          <w:lang w:val="it-IT"/>
        </w:rPr>
        <w:t>Ivi p. 187.</w:t>
      </w:r>
    </w:p>
  </w:footnote>
  <w:footnote w:id="12">
    <w:p w14:paraId="1EE2D1D5"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pp. 193-196.</w:t>
      </w:r>
    </w:p>
  </w:footnote>
  <w:footnote w:id="13">
    <w:p w14:paraId="7E988A81" w14:textId="54697231" w:rsidR="00217E77" w:rsidRPr="006D00E4" w:rsidRDefault="00217E77" w:rsidP="0074346E">
      <w:pPr>
        <w:pStyle w:val="NOTA"/>
        <w:rPr>
          <w:rStyle w:val="NoteCarattere"/>
          <w:lang w:val="it-IT"/>
        </w:rPr>
      </w:pPr>
      <w:r w:rsidRPr="006D00E4">
        <w:rPr>
          <w:rStyle w:val="Rimandonotaapidipagina"/>
        </w:rPr>
        <w:footnoteRef/>
      </w:r>
      <w:r w:rsidRPr="006D00E4">
        <w:rPr>
          <w:lang w:val="it-IT"/>
        </w:rPr>
        <w:t xml:space="preserve"> </w:t>
      </w:r>
      <w:r w:rsidRPr="006D00E4">
        <w:rPr>
          <w:rStyle w:val="NoteCarattere"/>
          <w:smallCaps/>
          <w:lang w:val="it-IT"/>
        </w:rPr>
        <w:t>Alberto A. Sobrero</w:t>
      </w:r>
      <w:r w:rsidR="005141E0" w:rsidRPr="006D00E4">
        <w:rPr>
          <w:rStyle w:val="NoteCarattere"/>
          <w:lang w:val="it-IT"/>
        </w:rPr>
        <w:t>1998,</w:t>
      </w:r>
      <w:r w:rsidR="005141E0">
        <w:rPr>
          <w:rStyle w:val="NoteCarattere"/>
          <w:lang w:val="it-IT"/>
        </w:rPr>
        <w:t xml:space="preserve"> </w:t>
      </w:r>
      <w:r w:rsidRPr="007D6ABE">
        <w:rPr>
          <w:rStyle w:val="NoteCarattere"/>
          <w:i/>
          <w:iCs/>
          <w:lang w:val="it-IT"/>
        </w:rPr>
        <w:t>Lingue Speciali</w:t>
      </w:r>
      <w:r w:rsidRPr="006D00E4">
        <w:rPr>
          <w:rStyle w:val="NoteCarattere"/>
          <w:lang w:val="it-IT"/>
        </w:rPr>
        <w:t xml:space="preserve">, in ALBERTO A. SOBRERO (a cura di), </w:t>
      </w:r>
      <w:r w:rsidRPr="007D6ABE">
        <w:rPr>
          <w:rStyle w:val="NoteCarattere"/>
          <w:i/>
          <w:iCs/>
          <w:lang w:val="it-IT"/>
        </w:rPr>
        <w:t>Introduzione all’italiano contemporaneo, La variazione e gli usi</w:t>
      </w:r>
      <w:r w:rsidRPr="006D00E4">
        <w:rPr>
          <w:rStyle w:val="NoteCarattere"/>
          <w:lang w:val="it-IT"/>
        </w:rPr>
        <w:t>, Editori Laterza, Roma-Bari, pp.241-242.</w:t>
      </w:r>
    </w:p>
  </w:footnote>
  <w:footnote w:id="14">
    <w:p w14:paraId="3D06648F" w14:textId="5967EF6E"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005141E0">
        <w:rPr>
          <w:smallCaps/>
        </w:rPr>
        <w:t xml:space="preserve"> </w:t>
      </w:r>
      <w:r w:rsidR="005141E0" w:rsidRPr="006D00E4">
        <w:t>2020,</w:t>
      </w:r>
      <w:r w:rsidR="005141E0">
        <w:t xml:space="preserve"> </w:t>
      </w:r>
      <w:r w:rsidRPr="007D6ABE">
        <w:rPr>
          <w:i/>
          <w:iCs/>
        </w:rPr>
        <w:t>Características da fala acadêmica monitorada no Brasil: os videoverbetes da ENCIDIS entre PB técnico-científico e PB neo-standard</w:t>
      </w:r>
      <w:r w:rsidRPr="006D00E4">
        <w:t xml:space="preserve">, Cultura </w:t>
      </w:r>
      <w:r w:rsidR="00113A9A" w:rsidRPr="006D00E4">
        <w:t>Latino-americana</w:t>
      </w:r>
      <w:r w:rsidRPr="006D00E4">
        <w:t>. Revista de Estudios Interculturales, 2, 2020, ISSN 2346-0326, ISSN 2539-0791, Universidad Católica de Bogotá, p.</w:t>
      </w:r>
      <w:r>
        <w:t>240</w:t>
      </w:r>
      <w:r w:rsidRPr="006D00E4">
        <w:t>.</w:t>
      </w:r>
    </w:p>
  </w:footnote>
  <w:footnote w:id="15">
    <w:p w14:paraId="394C98CB"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Ivi, p.7. </w:t>
      </w:r>
    </w:p>
  </w:footnote>
  <w:footnote w:id="16">
    <w:p w14:paraId="4A8E6B3A" w14:textId="56E0CA0D"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Franco Angeli, Lingua traduzione didattica, Milano.</w:t>
      </w:r>
    </w:p>
  </w:footnote>
  <w:footnote w:id="17">
    <w:p w14:paraId="3B8497D4" w14:textId="77777777" w:rsidR="00217E77" w:rsidRPr="006D00E4" w:rsidRDefault="00217E77" w:rsidP="0074346E">
      <w:pPr>
        <w:pStyle w:val="NOTA"/>
      </w:pPr>
      <w:r w:rsidRPr="006D00E4">
        <w:rPr>
          <w:rStyle w:val="Rimandonotaapidipagina"/>
        </w:rPr>
        <w:footnoteRef/>
      </w:r>
      <w:r w:rsidRPr="006D00E4">
        <w:t xml:space="preserve"> Para o cálculo das ocorrências por minuto de gravação, foi considerada a porção do vídeo a partir do momento om que o termo ou a expressão linguística é introduzida pela primeira vez, até a última ocorrência. (caso as menções fossem distribuídas pela duração inteira do vídeo, não foram excluídas algumas seções no cálculo) </w:t>
      </w:r>
    </w:p>
  </w:footnote>
  <w:footnote w:id="18">
    <w:p w14:paraId="34B71953" w14:textId="77777777"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Pr="006D00E4">
        <w:t xml:space="preserve">, </w:t>
      </w:r>
      <w:r w:rsidRPr="007D6ABE">
        <w:rPr>
          <w:i/>
          <w:iCs/>
        </w:rPr>
        <w:t>Características da fala acadêmica monitorada no Brasil: os videoverbetes da ENCIDIS entre PB técnico-científico e PB neo-standard,</w:t>
      </w:r>
      <w:r w:rsidRPr="006D00E4">
        <w:t xml:space="preserve"> op.cit. p. </w:t>
      </w:r>
      <w:r>
        <w:t>245</w:t>
      </w:r>
      <w:r w:rsidRPr="006D00E4">
        <w:t>.</w:t>
      </w:r>
    </w:p>
  </w:footnote>
  <w:footnote w:id="19">
    <w:p w14:paraId="6F535C97" w14:textId="64FD59DC"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Maria Eugenia Lamoglia Duarte</w:t>
      </w:r>
      <w:r w:rsidR="005141E0">
        <w:rPr>
          <w:smallCaps/>
          <w:lang w:val="en-US"/>
        </w:rPr>
        <w:t xml:space="preserve"> </w:t>
      </w:r>
      <w:r w:rsidR="005141E0" w:rsidRPr="006D00E4">
        <w:rPr>
          <w:lang w:val="en-US"/>
        </w:rPr>
        <w:t>2000</w:t>
      </w:r>
      <w:r w:rsidR="007D6ABE">
        <w:rPr>
          <w:lang w:val="en-US"/>
        </w:rPr>
        <w:t xml:space="preserve">, </w:t>
      </w:r>
      <w:r w:rsidR="007D6ABE" w:rsidRPr="007D6ABE">
        <w:rPr>
          <w:i/>
          <w:iCs/>
          <w:lang w:val="en-US"/>
        </w:rPr>
        <w:t>T</w:t>
      </w:r>
      <w:r w:rsidR="000F0D8F" w:rsidRPr="007D6ABE">
        <w:rPr>
          <w:i/>
          <w:iCs/>
          <w:lang w:val="en-US"/>
        </w:rPr>
        <w:t>he</w:t>
      </w:r>
      <w:r w:rsidRPr="007D6ABE">
        <w:rPr>
          <w:i/>
          <w:iCs/>
          <w:lang w:val="en-US"/>
        </w:rPr>
        <w:t xml:space="preserve"> loss of the “avoid” pronoun principle in Brazilian Portuguese</w:t>
      </w:r>
      <w:r w:rsidRPr="006D00E4">
        <w:rPr>
          <w:lang w:val="en-US"/>
        </w:rPr>
        <w:t xml:space="preserve">, in </w:t>
      </w:r>
      <w:r w:rsidRPr="006D00E4">
        <w:rPr>
          <w:smallCaps/>
          <w:lang w:val="en-US"/>
        </w:rPr>
        <w:t>Mary  Kato &amp; Esmeralda V. Negrão</w:t>
      </w:r>
      <w:r w:rsidRPr="006D00E4">
        <w:rPr>
          <w:lang w:val="en-US"/>
        </w:rPr>
        <w:t xml:space="preserve"> (Eds.), </w:t>
      </w:r>
      <w:r w:rsidRPr="007D6ABE">
        <w:rPr>
          <w:i/>
          <w:iCs/>
          <w:lang w:val="en-US"/>
        </w:rPr>
        <w:t>Brazilian Portuguese and the Null Subject Parameter</w:t>
      </w:r>
      <w:r w:rsidRPr="006D00E4">
        <w:rPr>
          <w:lang w:val="en-US"/>
        </w:rPr>
        <w:t>, Vervuert – Iberoamericana, pp. 18-19</w:t>
      </w:r>
    </w:p>
  </w:footnote>
  <w:footnote w:id="20">
    <w:p w14:paraId="65363913" w14:textId="77777777" w:rsidR="00217E77" w:rsidRPr="0038152A" w:rsidRDefault="00217E77" w:rsidP="0074346E">
      <w:pPr>
        <w:pStyle w:val="NOTA"/>
      </w:pPr>
      <w:r>
        <w:rPr>
          <w:rStyle w:val="Rimandonotaapidipagina"/>
        </w:rPr>
        <w:footnoteRef/>
      </w:r>
      <w:r>
        <w:t xml:space="preserve"> </w:t>
      </w:r>
      <w:r w:rsidRPr="0038152A">
        <w:t xml:space="preserve">“O paradigma do PB standard, que contempla seis pessoas flexionalmente marcadas, é claramente anacrônico, mas continua presente nas gramáticas prescritivas brasileiras,” in Ivi pp.10-11. </w:t>
      </w:r>
    </w:p>
    <w:p w14:paraId="6CFBF8E0" w14:textId="6C38759A" w:rsidR="00217E77" w:rsidRPr="0038152A" w:rsidRDefault="00217E77">
      <w:pPr>
        <w:pStyle w:val="Testonotaapidipagina"/>
      </w:pPr>
    </w:p>
  </w:footnote>
  <w:footnote w:id="21">
    <w:p w14:paraId="192F5A5C" w14:textId="77777777" w:rsidR="00217E77" w:rsidRPr="006D00E4" w:rsidRDefault="00217E77" w:rsidP="0074346E">
      <w:pPr>
        <w:pStyle w:val="NOTA"/>
      </w:pPr>
      <w:r w:rsidRPr="006D00E4">
        <w:rPr>
          <w:rStyle w:val="Rimandonotaapidipagina"/>
        </w:rPr>
        <w:footnoteRef/>
      </w:r>
      <w:r w:rsidRPr="006D00E4">
        <w:t xml:space="preserve"> Ivi, pp. 17-18.</w:t>
      </w:r>
    </w:p>
  </w:footnote>
  <w:footnote w:id="22">
    <w:p w14:paraId="7282886C" w14:textId="5B21F10A" w:rsidR="00217E77" w:rsidRPr="006D00E4" w:rsidRDefault="00217E77" w:rsidP="0074346E">
      <w:pPr>
        <w:pStyle w:val="NOTA"/>
      </w:pPr>
      <w:r w:rsidRPr="006D00E4">
        <w:rPr>
          <w:rStyle w:val="Rimandonotaapidipagina"/>
        </w:rPr>
        <w:footnoteRef/>
      </w:r>
      <w:r w:rsidRPr="006D00E4">
        <w:t xml:space="preserve"> </w:t>
      </w:r>
      <w:r w:rsidRPr="006D00E4">
        <w:rPr>
          <w:smallCaps/>
        </w:rPr>
        <w:t>Mônica Tavares Orsini, Sérgio Leitão Vasco</w:t>
      </w:r>
      <w:r w:rsidR="005141E0">
        <w:rPr>
          <w:smallCaps/>
        </w:rPr>
        <w:t xml:space="preserve"> </w:t>
      </w:r>
      <w:r w:rsidR="005141E0" w:rsidRPr="006D00E4">
        <w:t>2007</w:t>
      </w:r>
      <w:r w:rsidRPr="007D6ABE">
        <w:rPr>
          <w:i/>
          <w:iCs/>
        </w:rPr>
        <w:t>, Português do Brasil: língua de tópico e de sujeito</w:t>
      </w:r>
      <w:r w:rsidRPr="006D00E4">
        <w:t>, Diadorim, Volume 2, Artigos Inéditos – Língua e Sociedade, DOI 10.35520/diadorim..v2n0a3852, 2007, p.1.</w:t>
      </w:r>
    </w:p>
  </w:footnote>
  <w:footnote w:id="23">
    <w:p w14:paraId="14B893C5" w14:textId="3C7807C5" w:rsidR="00217E77" w:rsidRPr="006D00E4" w:rsidRDefault="00217E77" w:rsidP="0074346E">
      <w:pPr>
        <w:pStyle w:val="NOTA"/>
      </w:pPr>
      <w:r w:rsidRPr="006D00E4">
        <w:rPr>
          <w:rStyle w:val="Rimandonotaapidipagina"/>
        </w:rPr>
        <w:footnoteRef/>
      </w:r>
      <w:r w:rsidRPr="006D00E4">
        <w:t xml:space="preserve"> Cfr. </w:t>
      </w:r>
      <w:r w:rsidRPr="006D00E4">
        <w:rPr>
          <w:smallCaps/>
        </w:rPr>
        <w:t>Mayara Nicolau De Paula</w:t>
      </w:r>
      <w:r w:rsidR="005141E0">
        <w:rPr>
          <w:smallCaps/>
        </w:rPr>
        <w:t xml:space="preserve"> </w:t>
      </w:r>
      <w:r w:rsidR="005141E0" w:rsidRPr="006D00E4">
        <w:t>2013,</w:t>
      </w:r>
      <w:r w:rsidR="005141E0">
        <w:t xml:space="preserve"> </w:t>
      </w:r>
      <w:r w:rsidRPr="007D6ABE">
        <w:rPr>
          <w:i/>
          <w:iCs/>
        </w:rPr>
        <w:t>As construções de deslocamento à esquerda de sujeito no português carioca: um estudo de tendência</w:t>
      </w:r>
      <w:r w:rsidRPr="006D00E4">
        <w:t>, Working Papers em Linguística, v. 14, n. 2, Florianópolis (Santa Catarina), Brasil, pp. 74-81.</w:t>
      </w:r>
    </w:p>
  </w:footnote>
  <w:footnote w:id="24">
    <w:p w14:paraId="7BBB860C" w14:textId="35B33C8A"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 Franco Angeli, Lingua traduzione didattica, Milano, p.35.</w:t>
      </w:r>
    </w:p>
  </w:footnote>
  <w:footnote w:id="25">
    <w:p w14:paraId="64126BCD" w14:textId="37B44523" w:rsidR="00217E77" w:rsidRPr="00C20662"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Yves Gambier</w:t>
      </w:r>
      <w:r w:rsidR="005141E0" w:rsidRPr="006D00E4">
        <w:rPr>
          <w:lang w:val="en-US"/>
        </w:rPr>
        <w:t xml:space="preserve"> 2018</w:t>
      </w:r>
      <w:r w:rsidRPr="006D00E4">
        <w:rPr>
          <w:lang w:val="en-US"/>
        </w:rPr>
        <w:t xml:space="preserve">, </w:t>
      </w:r>
      <w:r w:rsidRPr="007D6ABE">
        <w:rPr>
          <w:i/>
          <w:iCs/>
          <w:lang w:val="en-US"/>
        </w:rPr>
        <w:t>Translation Studies, Audiovisual Translation and Reception</w:t>
      </w:r>
      <w:r w:rsidRPr="006D00E4">
        <w:rPr>
          <w:lang w:val="en-US"/>
        </w:rPr>
        <w:t xml:space="preserve">, in </w:t>
      </w:r>
      <w:r w:rsidRPr="006D00E4">
        <w:rPr>
          <w:smallCaps/>
          <w:lang w:val="en-US"/>
        </w:rPr>
        <w:t>John Benjamins</w:t>
      </w:r>
      <w:r w:rsidRPr="006D00E4">
        <w:rPr>
          <w:lang w:val="en-US"/>
        </w:rPr>
        <w:t xml:space="preserve">, </w:t>
      </w:r>
      <w:r w:rsidRPr="007D6ABE">
        <w:rPr>
          <w:i/>
          <w:iCs/>
          <w:lang w:val="en-US"/>
        </w:rPr>
        <w:t>Reception Studies and Audiovisual Translation</w:t>
      </w:r>
      <w:r w:rsidRPr="006D00E4">
        <w:rPr>
          <w:lang w:val="en-US"/>
        </w:rPr>
        <w:t>, BTL 141, Amsterdam,</w:t>
      </w:r>
      <w:r w:rsidR="005141E0" w:rsidRPr="006D00E4">
        <w:rPr>
          <w:lang w:val="en-US"/>
        </w:rPr>
        <w:t xml:space="preserve"> </w:t>
      </w:r>
      <w:r w:rsidRPr="006D00E4">
        <w:rPr>
          <w:lang w:val="en-US"/>
        </w:rPr>
        <w:t>p. 10.</w:t>
      </w:r>
    </w:p>
  </w:footnote>
  <w:footnote w:id="26">
    <w:p w14:paraId="31BE719D" w14:textId="4FB888D3"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Elisa Perego</w:t>
      </w:r>
      <w:r w:rsidR="005141E0">
        <w:rPr>
          <w:smallCaps/>
          <w:lang w:val="it-IT"/>
        </w:rPr>
        <w:t>,</w:t>
      </w:r>
      <w:r w:rsidRPr="006D00E4">
        <w:rPr>
          <w:smallCaps/>
          <w:lang w:val="it-IT"/>
        </w:rPr>
        <w:t xml:space="preserve"> Christian Taylor</w:t>
      </w:r>
      <w:r w:rsidR="005141E0">
        <w:rPr>
          <w:smallCaps/>
          <w:lang w:val="it-IT"/>
        </w:rPr>
        <w:t xml:space="preserve"> </w:t>
      </w:r>
      <w:r w:rsidR="005141E0" w:rsidRPr="006D00E4">
        <w:rPr>
          <w:lang w:val="it-IT"/>
        </w:rPr>
        <w:t>2012</w:t>
      </w:r>
      <w:r w:rsidRPr="006D00E4">
        <w:rPr>
          <w:lang w:val="it-IT"/>
        </w:rPr>
        <w:t xml:space="preserve">, </w:t>
      </w:r>
      <w:r w:rsidRPr="007D6ABE">
        <w:rPr>
          <w:i/>
          <w:iCs/>
          <w:lang w:val="it-IT"/>
        </w:rPr>
        <w:t>Tradurre l’audiovisivo</w:t>
      </w:r>
      <w:r w:rsidRPr="006D00E4">
        <w:rPr>
          <w:lang w:val="it-IT"/>
        </w:rPr>
        <w:t xml:space="preserve">, Carocci, Roma, apud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p.10.</w:t>
      </w:r>
    </w:p>
  </w:footnote>
  <w:footnote w:id="27">
    <w:p w14:paraId="72195B37" w14:textId="77777777"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rFonts w:eastAsiaTheme="minorEastAsia"/>
          <w:smallCaps/>
          <w:lang w:val="en-US"/>
        </w:rPr>
        <w:t>Yves Gambier</w:t>
      </w:r>
      <w:r w:rsidRPr="006D00E4">
        <w:rPr>
          <w:lang w:val="en-US"/>
        </w:rPr>
        <w:t xml:space="preserve">, </w:t>
      </w:r>
      <w:r w:rsidRPr="007D6ABE">
        <w:rPr>
          <w:i/>
          <w:iCs/>
          <w:lang w:val="en-US"/>
        </w:rPr>
        <w:t>Translation Studies, Audiovisual Translation and Reception</w:t>
      </w:r>
      <w:r w:rsidRPr="006D00E4">
        <w:rPr>
          <w:lang w:val="en-US"/>
        </w:rPr>
        <w:t>, op. cit. p.16.</w:t>
      </w:r>
    </w:p>
  </w:footnote>
  <w:footnote w:id="28">
    <w:p w14:paraId="51CD3C40"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pp. 28-29.</w:t>
      </w:r>
    </w:p>
  </w:footnote>
  <w:footnote w:id="29">
    <w:p w14:paraId="498D330C" w14:textId="77777777" w:rsidR="00217E77" w:rsidRPr="006D00E4" w:rsidRDefault="00217E77" w:rsidP="0074346E">
      <w:pPr>
        <w:pStyle w:val="NOTA"/>
      </w:pPr>
      <w:r w:rsidRPr="006D00E4">
        <w:rPr>
          <w:rStyle w:val="Rimandonotaapidipagina"/>
        </w:rPr>
        <w:footnoteRef/>
      </w:r>
      <w:r w:rsidRPr="006D00E4">
        <w:t xml:space="preserve"> </w:t>
      </w:r>
      <w:r w:rsidRPr="006D00E4">
        <w:rPr>
          <w:smallCaps/>
        </w:rPr>
        <w:t>Gian Luigi De Rosa</w:t>
      </w:r>
      <w:r w:rsidRPr="007D6ABE">
        <w:rPr>
          <w:i/>
          <w:iCs/>
          <w:smallCaps/>
        </w:rPr>
        <w:t xml:space="preserve">, </w:t>
      </w:r>
      <w:r w:rsidRPr="007D6ABE">
        <w:rPr>
          <w:i/>
          <w:iCs/>
        </w:rPr>
        <w:t>O Discurso Científico Mediado Pela Web Legendar videoverbetes entre tipologias textuais, línguas especiais e problemáticas tradutórias</w:t>
      </w:r>
      <w:r w:rsidRPr="006D00E4">
        <w:t>, Lingue Linguaggi, ISSN 2239-0367, e-ISSN 2239-0359, p.73.</w:t>
      </w:r>
    </w:p>
  </w:footnote>
  <w:footnote w:id="30">
    <w:p w14:paraId="48EC3E5B" w14:textId="5E2CC440" w:rsidR="00217E77" w:rsidRPr="006D00E4" w:rsidRDefault="00217E77" w:rsidP="0074346E">
      <w:pPr>
        <w:pStyle w:val="NOTA"/>
      </w:pPr>
      <w:r w:rsidRPr="006D00E4">
        <w:rPr>
          <w:rStyle w:val="Rimandonotaapidipagina"/>
        </w:rPr>
        <w:footnoteRef/>
      </w:r>
      <w:r w:rsidRPr="006D00E4">
        <w:t xml:space="preserve"> Cfr. </w:t>
      </w:r>
      <w:r w:rsidRPr="006D00E4">
        <w:rPr>
          <w:smallCaps/>
        </w:rPr>
        <w:t>Henrik Gottlieb</w:t>
      </w:r>
      <w:r w:rsidR="005141E0">
        <w:rPr>
          <w:smallCaps/>
        </w:rPr>
        <w:t xml:space="preserve"> </w:t>
      </w:r>
      <w:r w:rsidR="005141E0" w:rsidRPr="006D00E4">
        <w:t xml:space="preserve">2001, </w:t>
      </w:r>
      <w:r w:rsidRPr="007D6ABE">
        <w:rPr>
          <w:i/>
          <w:iCs/>
        </w:rPr>
        <w:t>Screen translation, six studies in subtitling, dubbing and voice-over</w:t>
      </w:r>
      <w:r w:rsidRPr="006D00E4">
        <w:t xml:space="preserve">, University of Copenhagen, Copenhagen, p.16, apud </w:t>
      </w:r>
      <w:r w:rsidRPr="006D00E4">
        <w:rPr>
          <w:smallCaps/>
        </w:rPr>
        <w:t>Gian Luigi De Rosa</w:t>
      </w:r>
      <w:r w:rsidRPr="006D00E4">
        <w:t xml:space="preserve">, </w:t>
      </w:r>
      <w:r w:rsidRPr="007D6ABE">
        <w:rPr>
          <w:i/>
          <w:iCs/>
        </w:rPr>
        <w:t>Mondi Doppiati, tradurre l’audiovisivo dal portoghese tra variazione linguistica e problematiche traduttive</w:t>
      </w:r>
      <w:r w:rsidRPr="006D00E4">
        <w:t>, op. cit., p.22.</w:t>
      </w:r>
    </w:p>
  </w:footnote>
  <w:footnote w:id="31">
    <w:p w14:paraId="2A211196" w14:textId="103A8C40" w:rsidR="00217E77" w:rsidRPr="006D00E4" w:rsidRDefault="00217E77" w:rsidP="0074346E">
      <w:pPr>
        <w:pStyle w:val="NOTA"/>
        <w:rPr>
          <w:lang w:val="en-US"/>
        </w:rPr>
      </w:pPr>
      <w:r w:rsidRPr="006D00E4">
        <w:rPr>
          <w:rStyle w:val="Rimandonotaapidipagina"/>
        </w:rPr>
        <w:footnoteRef/>
      </w:r>
      <w:r w:rsidRPr="006D00E4">
        <w:rPr>
          <w:lang w:val="en-US"/>
        </w:rPr>
        <w:t xml:space="preserve"> </w:t>
      </w:r>
      <w:r w:rsidRPr="006D00E4">
        <w:rPr>
          <w:smallCaps/>
          <w:lang w:val="en-US"/>
        </w:rPr>
        <w:t>Fotios Karamitroglou</w:t>
      </w:r>
      <w:r w:rsidR="005141E0" w:rsidRPr="006D00E4">
        <w:rPr>
          <w:lang w:val="en-US"/>
        </w:rPr>
        <w:t>1998</w:t>
      </w:r>
      <w:r w:rsidRPr="006D00E4">
        <w:rPr>
          <w:smallCaps/>
          <w:lang w:val="en-US"/>
        </w:rPr>
        <w:t>,</w:t>
      </w:r>
      <w:r w:rsidRPr="006D00E4">
        <w:rPr>
          <w:lang w:val="en-US"/>
        </w:rPr>
        <w:t xml:space="preserve"> </w:t>
      </w:r>
      <w:r w:rsidRPr="007D6ABE">
        <w:rPr>
          <w:i/>
          <w:iCs/>
          <w:lang w:val="en-US"/>
        </w:rPr>
        <w:t>A Proposed Set of Subtitling Standards in Europe</w:t>
      </w:r>
      <w:r w:rsidRPr="006D00E4">
        <w:rPr>
          <w:lang w:val="en-US"/>
        </w:rPr>
        <w:t>, Translation journal, 2(2), 1-15,  .</w:t>
      </w:r>
    </w:p>
  </w:footnote>
  <w:footnote w:id="32">
    <w:p w14:paraId="5E66B407" w14:textId="0A1DBDCA"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Gian Luigi De Rosa</w:t>
      </w:r>
      <w:r w:rsidRPr="006D00E4">
        <w:rPr>
          <w:lang w:val="it-IT"/>
        </w:rPr>
        <w:t xml:space="preserve">, </w:t>
      </w:r>
      <w:r w:rsidRPr="007D6ABE">
        <w:rPr>
          <w:i/>
          <w:iCs/>
          <w:lang w:val="it-IT"/>
        </w:rPr>
        <w:t>Mondi Doppiati, tradurre l’audiovisivo dal portoghese tra variazione linguistica e problematiche traduttive</w:t>
      </w:r>
      <w:r w:rsidRPr="006D00E4">
        <w:rPr>
          <w:lang w:val="it-IT"/>
        </w:rPr>
        <w:t>, op. cit., p. 134.</w:t>
      </w:r>
    </w:p>
  </w:footnote>
  <w:footnote w:id="33">
    <w:p w14:paraId="251561D6" w14:textId="77777777" w:rsidR="00217E77" w:rsidRPr="006D00E4" w:rsidRDefault="00217E77" w:rsidP="0074346E">
      <w:pPr>
        <w:pStyle w:val="NOTA"/>
        <w:rPr>
          <w:lang w:val="en-US"/>
        </w:rPr>
      </w:pPr>
      <w:r w:rsidRPr="006D00E4">
        <w:rPr>
          <w:rStyle w:val="Rimandonotaapidipagina"/>
        </w:rPr>
        <w:footnoteRef/>
      </w:r>
      <w:r w:rsidRPr="006D00E4">
        <w:rPr>
          <w:lang w:val="en-US"/>
        </w:rPr>
        <w:t xml:space="preserve"> Cfr. </w:t>
      </w:r>
      <w:r w:rsidRPr="006D00E4">
        <w:rPr>
          <w:smallCaps/>
          <w:lang w:val="en-US"/>
        </w:rPr>
        <w:t>Fotios Karamitroglou</w:t>
      </w:r>
      <w:r w:rsidRPr="007D6ABE">
        <w:rPr>
          <w:i/>
          <w:iCs/>
          <w:smallCaps/>
          <w:lang w:val="en-US"/>
        </w:rPr>
        <w:t>,</w:t>
      </w:r>
      <w:r w:rsidRPr="007D6ABE">
        <w:rPr>
          <w:i/>
          <w:iCs/>
          <w:lang w:val="en-US"/>
        </w:rPr>
        <w:t xml:space="preserve"> A Proposed Set of Subtitling Standards in Europe</w:t>
      </w:r>
      <w:r w:rsidRPr="006D00E4">
        <w:rPr>
          <w:lang w:val="en-US"/>
        </w:rPr>
        <w:t>, op. cit.</w:t>
      </w:r>
    </w:p>
  </w:footnote>
  <w:footnote w:id="34">
    <w:p w14:paraId="40571ACB" w14:textId="200F8323"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Alessandra Catania</w:t>
      </w:r>
      <w:r w:rsidR="005141E0">
        <w:rPr>
          <w:smallCaps/>
          <w:lang w:val="it-IT"/>
        </w:rPr>
        <w:t xml:space="preserve"> </w:t>
      </w:r>
      <w:r w:rsidR="005141E0" w:rsidRPr="006D00E4">
        <w:rPr>
          <w:lang w:val="it-IT"/>
        </w:rPr>
        <w:t>2014</w:t>
      </w:r>
      <w:r w:rsidRPr="006D00E4">
        <w:rPr>
          <w:smallCaps/>
          <w:lang w:val="it-IT"/>
        </w:rPr>
        <w:t xml:space="preserve">, </w:t>
      </w:r>
      <w:r w:rsidRPr="007D6ABE">
        <w:rPr>
          <w:i/>
          <w:iCs/>
          <w:lang w:val="it-IT"/>
        </w:rPr>
        <w:t>La traduzione audiovisiva: tecniche, strategie e difficoltà. Proposta di traduzione di quattro articoli tecnico-informativi</w:t>
      </w:r>
      <w:r w:rsidRPr="006D00E4">
        <w:rPr>
          <w:lang w:val="it-IT"/>
        </w:rPr>
        <w:t>, Università Ca' Foscari Venezia,</w:t>
      </w:r>
      <w:r w:rsidR="005141E0">
        <w:rPr>
          <w:lang w:val="it-IT"/>
        </w:rPr>
        <w:t xml:space="preserve"> </w:t>
      </w:r>
      <w:r w:rsidRPr="006D00E4">
        <w:rPr>
          <w:lang w:val="it-IT"/>
        </w:rPr>
        <w:t xml:space="preserve">p. 22, </w:t>
      </w:r>
      <w:hyperlink r:id="rId1" w:history="1">
        <w:r w:rsidRPr="006D00E4">
          <w:rPr>
            <w:rStyle w:val="Collegamentoipertestuale"/>
            <w:lang w:val="it-IT"/>
          </w:rPr>
          <w:t>http://hdl.handle.net/10579/4044</w:t>
        </w:r>
      </w:hyperlink>
    </w:p>
  </w:footnote>
  <w:footnote w:id="35">
    <w:p w14:paraId="68ABC598" w14:textId="77777777" w:rsidR="00217E77" w:rsidRPr="006D00E4" w:rsidRDefault="00217E77" w:rsidP="0074346E">
      <w:pPr>
        <w:pStyle w:val="NOTA"/>
        <w:rPr>
          <w:lang w:val="it-IT"/>
        </w:rPr>
      </w:pPr>
      <w:r w:rsidRPr="006D00E4">
        <w:rPr>
          <w:rStyle w:val="Rimandonotaapidipagina"/>
        </w:rPr>
        <w:footnoteRef/>
      </w:r>
      <w:r w:rsidRPr="006D00E4">
        <w:rPr>
          <w:lang w:val="it-IT"/>
        </w:rPr>
        <w:t xml:space="preserve"> Cfr. </w:t>
      </w:r>
      <w:r w:rsidRPr="006D00E4">
        <w:rPr>
          <w:smallCaps/>
          <w:lang w:val="it-IT"/>
        </w:rPr>
        <w:t xml:space="preserve">Henrik Gottlieb, </w:t>
      </w:r>
      <w:r w:rsidRPr="007D6ABE">
        <w:rPr>
          <w:i/>
          <w:iCs/>
          <w:lang w:val="it-IT"/>
        </w:rPr>
        <w:t>Subtitling – a new university discipline</w:t>
      </w:r>
      <w:r w:rsidRPr="006D00E4">
        <w:rPr>
          <w:lang w:val="it-IT"/>
        </w:rPr>
        <w:t xml:space="preserve">, in </w:t>
      </w:r>
      <w:r w:rsidRPr="006D00E4">
        <w:rPr>
          <w:smallCaps/>
          <w:lang w:val="it-IT"/>
        </w:rPr>
        <w:t xml:space="preserve">Cay Dollerup </w:t>
      </w:r>
      <w:r w:rsidRPr="006D00E4">
        <w:rPr>
          <w:lang w:val="it-IT"/>
        </w:rPr>
        <w:t xml:space="preserve">and </w:t>
      </w:r>
      <w:r w:rsidRPr="006D00E4">
        <w:rPr>
          <w:smallCaps/>
          <w:lang w:val="it-IT"/>
        </w:rPr>
        <w:t>Anne Loddegaard</w:t>
      </w:r>
      <w:r w:rsidRPr="006D00E4">
        <w:rPr>
          <w:lang w:val="it-IT"/>
        </w:rPr>
        <w:t xml:space="preserve"> (eds.), </w:t>
      </w:r>
      <w:r w:rsidRPr="007D6ABE">
        <w:rPr>
          <w:i/>
          <w:iCs/>
          <w:lang w:val="it-IT"/>
        </w:rPr>
        <w:t>Teaching Translation and Interpreting</w:t>
      </w:r>
      <w:r w:rsidRPr="006D00E4">
        <w:rPr>
          <w:lang w:val="it-IT"/>
        </w:rPr>
        <w:t xml:space="preserve">, John Benjamins, Amsterdam-Philadelphia, pp. 161-170, apud </w:t>
      </w:r>
      <w:r w:rsidRPr="006D00E4">
        <w:rPr>
          <w:smallCaps/>
          <w:lang w:val="it-IT"/>
        </w:rPr>
        <w:t xml:space="preserve">Gian Luigi De Rosa, </w:t>
      </w:r>
      <w:r w:rsidRPr="007D6ABE">
        <w:rPr>
          <w:i/>
          <w:iCs/>
          <w:lang w:val="it-IT"/>
        </w:rPr>
        <w:t>O Discurso Científico Mediado Pela Web Legendar videoverbetes entre tipologias textuais, línguas especiais e problemáticas tradutórias</w:t>
      </w:r>
      <w:r w:rsidRPr="006D00E4">
        <w:rPr>
          <w:lang w:val="it-IT"/>
        </w:rPr>
        <w:t>, op. cit., p. 38.</w:t>
      </w:r>
    </w:p>
    <w:p w14:paraId="20C84EFB" w14:textId="77777777" w:rsidR="00217E77" w:rsidRPr="006D00E4" w:rsidRDefault="00217E77" w:rsidP="00881EBD">
      <w:pPr>
        <w:pStyle w:val="Testonotaapidipagina"/>
        <w:rPr>
          <w:lang w:val="it-IT"/>
        </w:rPr>
      </w:pPr>
    </w:p>
  </w:footnote>
  <w:footnote w:id="36">
    <w:p w14:paraId="40E9BE4A" w14:textId="571C3C94" w:rsidR="00217E77" w:rsidRPr="006D00E4" w:rsidRDefault="00217E77" w:rsidP="0074346E">
      <w:pPr>
        <w:pStyle w:val="NOTA"/>
        <w:rPr>
          <w:lang w:val="en-US"/>
        </w:rPr>
      </w:pPr>
      <w:r w:rsidRPr="006D00E4">
        <w:rPr>
          <w:rStyle w:val="Rimandonotaapidipagina"/>
        </w:rPr>
        <w:footnoteRef/>
      </w:r>
      <w:r w:rsidRPr="006D00E4">
        <w:rPr>
          <w:lang w:val="en-US"/>
        </w:rPr>
        <w:t xml:space="preserve"> </w:t>
      </w:r>
      <w:bookmarkStart w:id="7" w:name="_Hlk50546982"/>
      <w:r w:rsidRPr="006D00E4">
        <w:rPr>
          <w:smallCaps/>
          <w:lang w:val="en-US"/>
        </w:rPr>
        <w:t>Xiaoyan Du</w:t>
      </w:r>
      <w:r w:rsidR="005141E0">
        <w:rPr>
          <w:smallCaps/>
          <w:lang w:val="en-US"/>
        </w:rPr>
        <w:t xml:space="preserve"> </w:t>
      </w:r>
      <w:r w:rsidR="005141E0" w:rsidRPr="006D00E4">
        <w:rPr>
          <w:lang w:val="en-US"/>
        </w:rPr>
        <w:t>2012</w:t>
      </w:r>
      <w:r w:rsidRPr="006D00E4">
        <w:rPr>
          <w:lang w:val="en-US"/>
        </w:rPr>
        <w:t xml:space="preserve">, </w:t>
      </w:r>
      <w:r w:rsidRPr="007D6ABE">
        <w:rPr>
          <w:i/>
          <w:iCs/>
          <w:lang w:val="en-US"/>
        </w:rPr>
        <w:t xml:space="preserve">A Brief Introduction of Skopos Theory, </w:t>
      </w:r>
      <w:r w:rsidRPr="007D6ABE">
        <w:rPr>
          <w:lang w:val="en-US"/>
        </w:rPr>
        <w:t>Theory and Practice in Language Studies</w:t>
      </w:r>
      <w:r w:rsidRPr="006D00E4">
        <w:rPr>
          <w:lang w:val="en-US"/>
        </w:rPr>
        <w:t xml:space="preserve">, Vol. 2, No. 10, Academy Publisher, DOI 10.4304/tpls.2.10, </w:t>
      </w:r>
      <w:bookmarkEnd w:id="7"/>
      <w:r w:rsidRPr="006D00E4">
        <w:rPr>
          <w:lang w:val="en-US"/>
        </w:rPr>
        <w:t>p. 2190.</w:t>
      </w:r>
    </w:p>
    <w:p w14:paraId="6235EF01" w14:textId="77777777" w:rsidR="00217E77" w:rsidRPr="006D00E4" w:rsidRDefault="00217E77" w:rsidP="00217E77">
      <w:pPr>
        <w:pStyle w:val="Testonotaapidipagina"/>
        <w:rPr>
          <w:lang w:val="en-US"/>
        </w:rPr>
      </w:pPr>
    </w:p>
  </w:footnote>
  <w:footnote w:id="37">
    <w:p w14:paraId="28CF39E1" w14:textId="42AA1FB8" w:rsidR="00217E77" w:rsidRPr="006D00E4" w:rsidRDefault="00217E77" w:rsidP="0074346E">
      <w:pPr>
        <w:pStyle w:val="NOTA"/>
        <w:rPr>
          <w:lang w:val="en-US"/>
        </w:rPr>
      </w:pPr>
      <w:r w:rsidRPr="006D00E4">
        <w:rPr>
          <w:rStyle w:val="Rimandonotaapidipagina"/>
        </w:rPr>
        <w:footnoteRef/>
      </w:r>
      <w:r w:rsidRPr="006D00E4">
        <w:rPr>
          <w:lang w:val="en-US"/>
        </w:rPr>
        <w:t xml:space="preserve"> </w:t>
      </w:r>
      <w:bookmarkStart w:id="8" w:name="_Hlk50547013"/>
      <w:r w:rsidRPr="006D00E4">
        <w:rPr>
          <w:smallCaps/>
          <w:lang w:val="en-US"/>
        </w:rPr>
        <w:t>Peter Newmark</w:t>
      </w:r>
      <w:r w:rsidR="00224F67">
        <w:rPr>
          <w:smallCaps/>
          <w:lang w:val="en-US"/>
        </w:rPr>
        <w:t xml:space="preserve"> </w:t>
      </w:r>
      <w:r w:rsidR="005141E0" w:rsidRPr="006D00E4">
        <w:rPr>
          <w:lang w:val="en-US"/>
        </w:rPr>
        <w:t>2001</w:t>
      </w:r>
      <w:r w:rsidRPr="006D00E4">
        <w:rPr>
          <w:lang w:val="en-US"/>
        </w:rPr>
        <w:t xml:space="preserve">, </w:t>
      </w:r>
      <w:r w:rsidRPr="007D6ABE">
        <w:rPr>
          <w:i/>
          <w:iCs/>
          <w:lang w:val="en-US"/>
        </w:rPr>
        <w:t>Approaches to translation</w:t>
      </w:r>
      <w:r w:rsidRPr="006D00E4">
        <w:rPr>
          <w:lang w:val="en-US"/>
        </w:rPr>
        <w:t xml:space="preserve">, Pergamon Press, Oxford, </w:t>
      </w:r>
      <w:bookmarkEnd w:id="8"/>
      <w:r w:rsidRPr="006D00E4">
        <w:rPr>
          <w:lang w:val="en-US"/>
        </w:rPr>
        <w:t>p. 15.</w:t>
      </w:r>
    </w:p>
  </w:footnote>
  <w:footnote w:id="38">
    <w:p w14:paraId="7451490A" w14:textId="77777777" w:rsidR="001B6ECD" w:rsidRDefault="001B6ECD" w:rsidP="0074346E">
      <w:pPr>
        <w:pStyle w:val="NOTA"/>
      </w:pPr>
      <w:r>
        <w:rPr>
          <w:rStyle w:val="Rimandonotaapidipagina"/>
        </w:rPr>
        <w:footnoteRef/>
      </w:r>
      <w:r w:rsidRPr="000A499B">
        <w:t xml:space="preserve"> </w:t>
      </w:r>
      <w:r>
        <w:rPr>
          <w:smallCaps/>
        </w:rPr>
        <w:t xml:space="preserve">Gian Luigi De Rosa, </w:t>
      </w:r>
      <w:r w:rsidRPr="007D6ABE">
        <w:rPr>
          <w:i/>
          <w:iCs/>
        </w:rPr>
        <w:t>O Discurso Científico Mediado Pela Web Legendar videoverbetes entre tipologias textuais, línguas especiais e problemáticas tradutórias</w:t>
      </w:r>
      <w:r>
        <w:t>, op. cit., p. 42.</w:t>
      </w:r>
    </w:p>
  </w:footnote>
  <w:footnote w:id="39">
    <w:p w14:paraId="137F7A13" w14:textId="77777777" w:rsidR="00781FD1" w:rsidRPr="00C2580E" w:rsidRDefault="00781FD1" w:rsidP="0074346E">
      <w:pPr>
        <w:pStyle w:val="NOTA"/>
      </w:pPr>
      <w:r>
        <w:rPr>
          <w:rStyle w:val="Rimandonotaapidipagina"/>
        </w:rPr>
        <w:footnoteRef/>
      </w:r>
      <w:r>
        <w:t xml:space="preserve"> </w:t>
      </w:r>
      <w:r w:rsidRPr="00C2580E">
        <w:t>Cfr. p. 16 do presente trabalho.</w:t>
      </w:r>
    </w:p>
  </w:footnote>
  <w:footnote w:id="40">
    <w:p w14:paraId="1241591A" w14:textId="6466EF52" w:rsidR="00FB16F0" w:rsidRPr="00E5540C" w:rsidRDefault="00FB16F0" w:rsidP="0074346E">
      <w:pPr>
        <w:pStyle w:val="NOTA"/>
      </w:pPr>
      <w:r>
        <w:rPr>
          <w:rStyle w:val="Rimandonotaapidipagina"/>
        </w:rPr>
        <w:footnoteRef/>
      </w:r>
      <w:r>
        <w:t xml:space="preserve"> </w:t>
      </w:r>
      <w:r w:rsidRPr="00E5540C">
        <w:t>Os valores foram arredondados por excesso entre 0,1 e 0,5, e p</w:t>
      </w:r>
      <w:r>
        <w:t xml:space="preserve">or defeito entre 0,5 e 0,9. Não foram consideradas as segundas cifras decimais poque teriam implicado uma variação não significativa nos resultados. </w:t>
      </w:r>
      <w:r w:rsidR="00113A9A">
        <w:t>Os resultados exatos</w:t>
      </w:r>
      <w:r>
        <w:t xml:space="preserve"> da proporção entre ocorrências médias da expansão e da condensação é de 1:2,9, portanto se arredonda a 1:3.</w:t>
      </w:r>
      <w:r w:rsidRPr="00E5540C">
        <w:t xml:space="preserve"> </w:t>
      </w:r>
    </w:p>
  </w:footnote>
  <w:footnote w:id="41">
    <w:p w14:paraId="700400CD" w14:textId="77777777" w:rsidR="00FB16F0" w:rsidRPr="00E5540C" w:rsidRDefault="00FB16F0" w:rsidP="0074346E">
      <w:pPr>
        <w:pStyle w:val="NOTA"/>
      </w:pPr>
      <w:r>
        <w:rPr>
          <w:rStyle w:val="Rimandonotaapidipagina"/>
        </w:rPr>
        <w:footnoteRef/>
      </w:r>
      <w:r>
        <w:t xml:space="preserve"> Os valore relativos às ocorrências da técnica da paráfrase não foram tomados em conta poque a estratégia em questão não resulta ocorrer como única modalidade tradutória em quase todos os casos. </w:t>
      </w:r>
    </w:p>
  </w:footnote>
  <w:footnote w:id="42">
    <w:p w14:paraId="159EBD08" w14:textId="77777777" w:rsidR="000C2A6F" w:rsidRPr="006D00E4" w:rsidRDefault="000C2A6F" w:rsidP="0074346E">
      <w:pPr>
        <w:pStyle w:val="NOTA"/>
      </w:pPr>
      <w:r>
        <w:rPr>
          <w:rStyle w:val="Rimandonotaapidipagina"/>
        </w:rPr>
        <w:footnoteRef/>
      </w:r>
      <w:r>
        <w:t xml:space="preserve"> </w:t>
      </w:r>
      <w:r w:rsidRPr="006D00E4">
        <w:rPr>
          <w:smallCaps/>
        </w:rPr>
        <w:t>Gian Luigi De Rosa</w:t>
      </w:r>
      <w:r w:rsidRPr="006D00E4">
        <w:t xml:space="preserve">, </w:t>
      </w:r>
      <w:r w:rsidRPr="007D6ABE">
        <w:rPr>
          <w:i/>
          <w:iCs/>
        </w:rPr>
        <w:t>Características da fala acadêmica monitorada no Brasil: os videoverbetes da ENCIDIS entre PB técnico-científico e PB neo-standard</w:t>
      </w:r>
      <w:r w:rsidRPr="006D00E4">
        <w:t xml:space="preserve">, op.cit. </w:t>
      </w:r>
    </w:p>
    <w:p w14:paraId="05C6A2DE" w14:textId="77777777" w:rsidR="000C2A6F" w:rsidRPr="00DD180E" w:rsidRDefault="000C2A6F" w:rsidP="000C2A6F">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EC9" w14:textId="77777777" w:rsidR="00217E77" w:rsidRPr="000739BA" w:rsidRDefault="00217E77" w:rsidP="00AD1B1D">
    <w:pPr>
      <w:pStyle w:val="NormaleWeb"/>
      <w:spacing w:before="0" w:beforeAutospacing="0" w:after="0" w:afterAutospacing="0"/>
      <w:ind w:left="295"/>
      <w:rPr>
        <w:lang w:val="it-IT"/>
      </w:rPr>
    </w:pPr>
    <w:r w:rsidRPr="000739BA">
      <w:rPr>
        <w:rFonts w:ascii="Arial" w:hAnsi="Arial" w:cs="Arial"/>
        <w:color w:val="000000"/>
        <w:sz w:val="18"/>
        <w:szCs w:val="18"/>
        <w:lang w:val="it-IT"/>
      </w:rPr>
      <w:t>Lingue e Linguaggi </w:t>
    </w:r>
  </w:p>
  <w:p w14:paraId="66992F3B" w14:textId="77777777" w:rsidR="00217E77" w:rsidRPr="000739BA" w:rsidRDefault="00217E77" w:rsidP="00AD1B1D">
    <w:pPr>
      <w:pStyle w:val="NormaleWeb"/>
      <w:spacing w:before="0" w:beforeAutospacing="0" w:after="0" w:afterAutospacing="0"/>
      <w:ind w:left="294"/>
      <w:rPr>
        <w:lang w:val="it-IT"/>
      </w:rPr>
    </w:pPr>
    <w:r w:rsidRPr="000739BA">
      <w:rPr>
        <w:rFonts w:ascii="Arial" w:hAnsi="Arial" w:cs="Arial"/>
        <w:color w:val="000000"/>
        <w:sz w:val="16"/>
        <w:szCs w:val="16"/>
        <w:lang w:val="it-IT"/>
      </w:rPr>
      <w:t xml:space="preserve">Lingue Linguaggi 17 (2016), </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xx </w:t>
    </w:r>
  </w:p>
  <w:p w14:paraId="1DB5DEF3" w14:textId="77777777" w:rsidR="00217E77" w:rsidRPr="000739BA" w:rsidRDefault="00217E77" w:rsidP="00AD1B1D">
    <w:pPr>
      <w:pStyle w:val="NormaleWeb"/>
      <w:spacing w:before="0" w:beforeAutospacing="0" w:after="0" w:afterAutospacing="0"/>
      <w:ind w:left="296"/>
      <w:rPr>
        <w:lang w:val="it-IT"/>
      </w:rPr>
    </w:pPr>
    <w:r w:rsidRPr="000739BA">
      <w:rPr>
        <w:rFonts w:ascii="Arial" w:hAnsi="Arial" w:cs="Arial"/>
        <w:color w:val="000000"/>
        <w:sz w:val="16"/>
        <w:szCs w:val="16"/>
        <w:lang w:val="it-IT"/>
      </w:rPr>
      <w:t>ISSN 2239-0367, e-ISSN 2239-0359 </w:t>
    </w:r>
  </w:p>
  <w:p w14:paraId="6536D50F" w14:textId="77777777" w:rsidR="00217E77" w:rsidRPr="000739BA" w:rsidRDefault="00217E77" w:rsidP="00AD1B1D">
    <w:pPr>
      <w:pStyle w:val="NormaleWeb"/>
      <w:spacing w:before="0" w:beforeAutospacing="0" w:after="0" w:afterAutospacing="0"/>
      <w:ind w:left="295"/>
      <w:rPr>
        <w:lang w:val="it-IT"/>
      </w:rPr>
    </w:pPr>
    <w:r w:rsidRPr="000739BA">
      <w:rPr>
        <w:rFonts w:ascii="Arial" w:hAnsi="Arial" w:cs="Arial"/>
        <w:color w:val="000000"/>
        <w:sz w:val="16"/>
        <w:szCs w:val="16"/>
        <w:lang w:val="it-IT"/>
      </w:rPr>
      <w:t>DOI 10.1285/i22390359v17p</w:t>
    </w:r>
    <w:r w:rsidRPr="000739BA">
      <w:rPr>
        <w:rFonts w:ascii="Arial" w:hAnsi="Arial" w:cs="Arial"/>
        <w:color w:val="000000"/>
        <w:sz w:val="16"/>
        <w:szCs w:val="16"/>
        <w:shd w:val="clear" w:color="auto" w:fill="FFFF00"/>
        <w:lang w:val="it-IT"/>
      </w:rPr>
      <w:t>x</w:t>
    </w:r>
    <w:r w:rsidRPr="000739BA">
      <w:rPr>
        <w:rFonts w:ascii="Arial" w:hAnsi="Arial" w:cs="Arial"/>
        <w:color w:val="000000"/>
        <w:sz w:val="16"/>
        <w:szCs w:val="16"/>
        <w:lang w:val="it-IT"/>
      </w:rPr>
      <w:t> </w:t>
    </w:r>
  </w:p>
  <w:p w14:paraId="039896EA" w14:textId="77777777" w:rsidR="00217E77" w:rsidRPr="000739BA" w:rsidRDefault="00217E77" w:rsidP="00AD1B1D">
    <w:pPr>
      <w:pStyle w:val="NormaleWeb"/>
      <w:spacing w:before="0" w:beforeAutospacing="0" w:after="0" w:afterAutospacing="0"/>
      <w:ind w:left="292"/>
      <w:rPr>
        <w:lang w:val="it-IT"/>
      </w:rPr>
    </w:pPr>
    <w:r w:rsidRPr="000739BA">
      <w:rPr>
        <w:rFonts w:ascii="Arial" w:hAnsi="Arial" w:cs="Arial"/>
        <w:color w:val="000000"/>
        <w:sz w:val="16"/>
        <w:szCs w:val="16"/>
        <w:lang w:val="it-IT"/>
      </w:rPr>
      <w:t xml:space="preserve">http://siba-ese.unisalento.it, © 2016 Università del Salento </w:t>
    </w:r>
  </w:p>
  <w:p w14:paraId="5BDBBC6A" w14:textId="77777777" w:rsidR="00217E77" w:rsidRPr="00AD1B1D" w:rsidRDefault="00217E77">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A27"/>
    <w:multiLevelType w:val="multilevel"/>
    <w:tmpl w:val="8D20991C"/>
    <w:numStyleLink w:val="Stile1"/>
  </w:abstractNum>
  <w:abstractNum w:abstractNumId="1" w15:restartNumberingAfterBreak="0">
    <w:nsid w:val="08F96BB0"/>
    <w:multiLevelType w:val="multilevel"/>
    <w:tmpl w:val="8D20991C"/>
    <w:styleLink w:val="Stile1"/>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50FC3"/>
    <w:multiLevelType w:val="hybridMultilevel"/>
    <w:tmpl w:val="71A41566"/>
    <w:lvl w:ilvl="0" w:tplc="2F961818">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B0D1B74"/>
    <w:multiLevelType w:val="hybridMultilevel"/>
    <w:tmpl w:val="D29E6D9A"/>
    <w:lvl w:ilvl="0" w:tplc="2F961818">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D7F653D"/>
    <w:multiLevelType w:val="hybridMultilevel"/>
    <w:tmpl w:val="62D055B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61856D9"/>
    <w:multiLevelType w:val="hybridMultilevel"/>
    <w:tmpl w:val="3B020CE8"/>
    <w:lvl w:ilvl="0" w:tplc="9DA65FB4">
      <w:start w:val="1"/>
      <w:numFmt w:val="bullet"/>
      <w:lvlText w:val="o"/>
      <w:lvlJc w:val="left"/>
      <w:pPr>
        <w:ind w:left="1440" w:hanging="360"/>
      </w:pPr>
      <w:rPr>
        <w:rFonts w:ascii="Calibri Light" w:hAnsi="Calibri Light" w:hint="default"/>
        <w:sz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D3B7644"/>
    <w:multiLevelType w:val="hybridMultilevel"/>
    <w:tmpl w:val="E1CC0692"/>
    <w:lvl w:ilvl="0" w:tplc="04160001">
      <w:start w:val="1"/>
      <w:numFmt w:val="bullet"/>
      <w:lvlText w:val=""/>
      <w:lvlJc w:val="left"/>
      <w:pPr>
        <w:ind w:left="1440" w:hanging="360"/>
      </w:pPr>
      <w:rPr>
        <w:rFonts w:ascii="Symbol" w:hAnsi="Symbol" w:hint="default"/>
        <w:sz w:val="16"/>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5F075E8"/>
    <w:multiLevelType w:val="multilevel"/>
    <w:tmpl w:val="BCA0C552"/>
    <w:lvl w:ilvl="0">
      <w:start w:val="1"/>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4"/>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E049BD"/>
    <w:multiLevelType w:val="hybridMultilevel"/>
    <w:tmpl w:val="5A029202"/>
    <w:lvl w:ilvl="0" w:tplc="F8B8628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F1206E"/>
    <w:multiLevelType w:val="multilevel"/>
    <w:tmpl w:val="55200EF4"/>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603D8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843B1D"/>
    <w:multiLevelType w:val="multilevel"/>
    <w:tmpl w:val="8D20991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162042"/>
    <w:multiLevelType w:val="hybridMultilevel"/>
    <w:tmpl w:val="BAB8C612"/>
    <w:lvl w:ilvl="0" w:tplc="0416000F">
      <w:start w:val="1"/>
      <w:numFmt w:val="decimal"/>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79F16E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DF2406"/>
    <w:multiLevelType w:val="hybridMultilevel"/>
    <w:tmpl w:val="458C7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11"/>
  </w:num>
  <w:num w:numId="5">
    <w:abstractNumId w:val="13"/>
  </w:num>
  <w:num w:numId="6">
    <w:abstractNumId w:val="0"/>
  </w:num>
  <w:num w:numId="7">
    <w:abstractNumId w:val="1"/>
  </w:num>
  <w:num w:numId="8">
    <w:abstractNumId w:val="10"/>
  </w:num>
  <w:num w:numId="9">
    <w:abstractNumId w:val="2"/>
  </w:num>
  <w:num w:numId="10">
    <w:abstractNumId w:val="5"/>
  </w:num>
  <w:num w:numId="11">
    <w:abstractNumId w:val="4"/>
  </w:num>
  <w:num w:numId="12">
    <w:abstractNumId w:val="6"/>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33"/>
    <w:rsid w:val="00010573"/>
    <w:rsid w:val="000C2A6F"/>
    <w:rsid w:val="000F0D8F"/>
    <w:rsid w:val="00113A9A"/>
    <w:rsid w:val="00157F5F"/>
    <w:rsid w:val="001B6ECD"/>
    <w:rsid w:val="00217E77"/>
    <w:rsid w:val="00224F67"/>
    <w:rsid w:val="00227723"/>
    <w:rsid w:val="0023240D"/>
    <w:rsid w:val="00294656"/>
    <w:rsid w:val="00323807"/>
    <w:rsid w:val="0038152A"/>
    <w:rsid w:val="003D2E98"/>
    <w:rsid w:val="003F4E3F"/>
    <w:rsid w:val="004315D4"/>
    <w:rsid w:val="00465F4D"/>
    <w:rsid w:val="004B5B61"/>
    <w:rsid w:val="005141E0"/>
    <w:rsid w:val="00575B7C"/>
    <w:rsid w:val="006568E4"/>
    <w:rsid w:val="0074346E"/>
    <w:rsid w:val="00781FD1"/>
    <w:rsid w:val="007A5C5B"/>
    <w:rsid w:val="007D6ABE"/>
    <w:rsid w:val="00823B1E"/>
    <w:rsid w:val="00881EBD"/>
    <w:rsid w:val="00915133"/>
    <w:rsid w:val="00932124"/>
    <w:rsid w:val="00A20342"/>
    <w:rsid w:val="00A20973"/>
    <w:rsid w:val="00AD1B1D"/>
    <w:rsid w:val="00B25CD6"/>
    <w:rsid w:val="00B40B4E"/>
    <w:rsid w:val="00BB1EFA"/>
    <w:rsid w:val="00D129B7"/>
    <w:rsid w:val="00D3314A"/>
    <w:rsid w:val="00DC37F9"/>
    <w:rsid w:val="00EA1AA8"/>
    <w:rsid w:val="00EB1874"/>
    <w:rsid w:val="00EB5ED4"/>
    <w:rsid w:val="00F14D27"/>
    <w:rsid w:val="00F248E3"/>
    <w:rsid w:val="00F30437"/>
    <w:rsid w:val="00FB16F0"/>
    <w:rsid w:val="00FF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4B62"/>
  <w15:chartTrackingRefBased/>
  <w15:docId w15:val="{7E36740C-A753-4BB3-A604-D0CD1C24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B1D"/>
    <w:pPr>
      <w:spacing w:after="0" w:line="240" w:lineRule="auto"/>
      <w:ind w:firstLine="709"/>
      <w:jc w:val="both"/>
    </w:pPr>
    <w:rPr>
      <w:rFonts w:ascii="Times New Roman" w:hAnsi="Times New Roman"/>
      <w:sz w:val="24"/>
      <w:lang w:val="pt-BR"/>
    </w:rPr>
  </w:style>
  <w:style w:type="paragraph" w:styleId="Titolo1">
    <w:name w:val="heading 1"/>
    <w:aliases w:val="SEZIONE"/>
    <w:basedOn w:val="Normale"/>
    <w:next w:val="Normale"/>
    <w:link w:val="Titolo1Carattere"/>
    <w:uiPriority w:val="9"/>
    <w:qFormat/>
    <w:rsid w:val="00157F5F"/>
    <w:pPr>
      <w:keepNext/>
      <w:keepLines/>
      <w:spacing w:line="360" w:lineRule="auto"/>
      <w:outlineLvl w:val="0"/>
    </w:pPr>
    <w:rPr>
      <w:rFonts w:ascii="Arial" w:eastAsiaTheme="majorEastAsia" w:hAnsi="Arial" w:cstheme="majorBidi"/>
      <w:b/>
      <w:sz w:val="28"/>
      <w:szCs w:val="32"/>
    </w:rPr>
  </w:style>
  <w:style w:type="paragraph" w:styleId="Titolo2">
    <w:name w:val="heading 2"/>
    <w:aliases w:val="SOTTOSEZIONE"/>
    <w:basedOn w:val="Normale"/>
    <w:next w:val="Normale"/>
    <w:link w:val="Titolo2Carattere"/>
    <w:uiPriority w:val="9"/>
    <w:unhideWhenUsed/>
    <w:qFormat/>
    <w:rsid w:val="00157F5F"/>
    <w:pPr>
      <w:keepNext/>
      <w:keepLines/>
      <w:spacing w:line="240" w:lineRule="exact"/>
      <w:ind w:firstLine="0"/>
      <w:jc w:val="left"/>
      <w:outlineLvl w:val="1"/>
    </w:pPr>
    <w:rPr>
      <w:rFonts w:ascii="Arial" w:eastAsiaTheme="majorEastAsia" w:hAnsi="Arial" w:cstheme="majorBidi"/>
      <w:b/>
      <w:i/>
      <w:szCs w:val="26"/>
    </w:rPr>
  </w:style>
  <w:style w:type="paragraph" w:styleId="Titolo3">
    <w:name w:val="heading 3"/>
    <w:aliases w:val="SOTTO-SOTTOSEZIONE"/>
    <w:basedOn w:val="Normale"/>
    <w:next w:val="Normale"/>
    <w:link w:val="Titolo3Carattere"/>
    <w:uiPriority w:val="9"/>
    <w:unhideWhenUsed/>
    <w:qFormat/>
    <w:rsid w:val="00217E77"/>
    <w:pPr>
      <w:keepNext/>
      <w:keepLines/>
      <w:spacing w:line="240" w:lineRule="exact"/>
      <w:ind w:firstLine="0"/>
      <w:jc w:val="left"/>
      <w:outlineLvl w:val="2"/>
    </w:pPr>
    <w:rPr>
      <w:rFonts w:eastAsiaTheme="majorEastAsia" w:cstheme="majorBidi"/>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1B1D"/>
    <w:pPr>
      <w:tabs>
        <w:tab w:val="center" w:pos="4986"/>
        <w:tab w:val="right" w:pos="9972"/>
      </w:tabs>
    </w:pPr>
  </w:style>
  <w:style w:type="character" w:customStyle="1" w:styleId="IntestazioneCarattere">
    <w:name w:val="Intestazione Carattere"/>
    <w:basedOn w:val="Carpredefinitoparagrafo"/>
    <w:link w:val="Intestazione"/>
    <w:uiPriority w:val="99"/>
    <w:rsid w:val="00AD1B1D"/>
    <w:rPr>
      <w:lang w:val="pt-BR"/>
    </w:rPr>
  </w:style>
  <w:style w:type="paragraph" w:styleId="Pidipagina">
    <w:name w:val="footer"/>
    <w:basedOn w:val="Normale"/>
    <w:link w:val="PidipaginaCarattere"/>
    <w:uiPriority w:val="99"/>
    <w:unhideWhenUsed/>
    <w:rsid w:val="00AD1B1D"/>
    <w:pPr>
      <w:tabs>
        <w:tab w:val="center" w:pos="4986"/>
        <w:tab w:val="right" w:pos="9972"/>
      </w:tabs>
    </w:pPr>
  </w:style>
  <w:style w:type="character" w:customStyle="1" w:styleId="PidipaginaCarattere">
    <w:name w:val="Piè di pagina Carattere"/>
    <w:basedOn w:val="Carpredefinitoparagrafo"/>
    <w:link w:val="Pidipagina"/>
    <w:uiPriority w:val="99"/>
    <w:rsid w:val="00AD1B1D"/>
    <w:rPr>
      <w:lang w:val="pt-BR"/>
    </w:rPr>
  </w:style>
  <w:style w:type="paragraph" w:styleId="NormaleWeb">
    <w:name w:val="Normal (Web)"/>
    <w:basedOn w:val="Normale"/>
    <w:uiPriority w:val="99"/>
    <w:semiHidden/>
    <w:unhideWhenUsed/>
    <w:rsid w:val="00AD1B1D"/>
    <w:pPr>
      <w:spacing w:before="100" w:beforeAutospacing="1" w:after="100" w:afterAutospacing="1"/>
    </w:pPr>
    <w:rPr>
      <w:rFonts w:eastAsia="Times New Roman" w:cs="Times New Roman"/>
      <w:szCs w:val="24"/>
      <w:lang w:eastAsia="pt-BR"/>
    </w:rPr>
  </w:style>
  <w:style w:type="character" w:customStyle="1" w:styleId="Titolo1Carattere">
    <w:name w:val="Titolo 1 Carattere"/>
    <w:aliases w:val="SEZIONE Carattere"/>
    <w:basedOn w:val="Carpredefinitoparagrafo"/>
    <w:link w:val="Titolo1"/>
    <w:uiPriority w:val="9"/>
    <w:rsid w:val="00157F5F"/>
    <w:rPr>
      <w:rFonts w:ascii="Arial" w:eastAsiaTheme="majorEastAsia" w:hAnsi="Arial" w:cstheme="majorBidi"/>
      <w:b/>
      <w:sz w:val="28"/>
      <w:szCs w:val="32"/>
      <w:lang w:val="pt-BR"/>
    </w:rPr>
  </w:style>
  <w:style w:type="character" w:customStyle="1" w:styleId="Titolo2Carattere">
    <w:name w:val="Titolo 2 Carattere"/>
    <w:aliases w:val="SOTTOSEZIONE Carattere"/>
    <w:basedOn w:val="Carpredefinitoparagrafo"/>
    <w:link w:val="Titolo2"/>
    <w:uiPriority w:val="9"/>
    <w:rsid w:val="00157F5F"/>
    <w:rPr>
      <w:rFonts w:ascii="Arial" w:eastAsiaTheme="majorEastAsia" w:hAnsi="Arial" w:cstheme="majorBidi"/>
      <w:b/>
      <w:i/>
      <w:sz w:val="24"/>
      <w:szCs w:val="26"/>
      <w:lang w:val="pt-BR"/>
    </w:rPr>
  </w:style>
  <w:style w:type="paragraph" w:styleId="Paragrafoelenco">
    <w:name w:val="List Paragraph"/>
    <w:basedOn w:val="Normale"/>
    <w:uiPriority w:val="34"/>
    <w:qFormat/>
    <w:rsid w:val="00157F5F"/>
    <w:pPr>
      <w:ind w:left="720"/>
      <w:contextualSpacing/>
    </w:pPr>
  </w:style>
  <w:style w:type="table" w:styleId="Grigliatabella">
    <w:name w:val="Table Grid"/>
    <w:basedOn w:val="Tabellanormale"/>
    <w:uiPriority w:val="39"/>
    <w:rsid w:val="00D3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3314A"/>
    <w:pPr>
      <w:ind w:firstLine="720"/>
    </w:pPr>
    <w:rPr>
      <w:sz w:val="20"/>
      <w:szCs w:val="20"/>
    </w:rPr>
  </w:style>
  <w:style w:type="character" w:customStyle="1" w:styleId="TestonotaapidipaginaCarattere">
    <w:name w:val="Testo nota a piè di pagina Carattere"/>
    <w:basedOn w:val="Carpredefinitoparagrafo"/>
    <w:link w:val="Testonotaapidipagina"/>
    <w:uiPriority w:val="99"/>
    <w:rsid w:val="00D3314A"/>
    <w:rPr>
      <w:rFonts w:ascii="Times New Roman" w:hAnsi="Times New Roman"/>
      <w:sz w:val="20"/>
      <w:szCs w:val="20"/>
      <w:lang w:val="pt-BR"/>
    </w:rPr>
  </w:style>
  <w:style w:type="character" w:styleId="Rimandonotaapidipagina">
    <w:name w:val="footnote reference"/>
    <w:basedOn w:val="Carpredefinitoparagrafo"/>
    <w:uiPriority w:val="99"/>
    <w:semiHidden/>
    <w:unhideWhenUsed/>
    <w:rsid w:val="00D3314A"/>
    <w:rPr>
      <w:vertAlign w:val="superscript"/>
    </w:rPr>
  </w:style>
  <w:style w:type="paragraph" w:customStyle="1" w:styleId="Note">
    <w:name w:val="Note"/>
    <w:basedOn w:val="Testonotaapidipagina"/>
    <w:link w:val="NoteCarattere"/>
    <w:qFormat/>
    <w:rsid w:val="00D3314A"/>
  </w:style>
  <w:style w:type="character" w:customStyle="1" w:styleId="NoteCarattere">
    <w:name w:val="Note Carattere"/>
    <w:basedOn w:val="TestonotaapidipaginaCarattere"/>
    <w:link w:val="Note"/>
    <w:rsid w:val="00D3314A"/>
    <w:rPr>
      <w:rFonts w:ascii="Times New Roman" w:hAnsi="Times New Roman"/>
      <w:sz w:val="20"/>
      <w:szCs w:val="20"/>
      <w:lang w:val="pt-BR"/>
    </w:rPr>
  </w:style>
  <w:style w:type="paragraph" w:styleId="Didascalia">
    <w:name w:val="caption"/>
    <w:basedOn w:val="Normale"/>
    <w:next w:val="Normale"/>
    <w:uiPriority w:val="35"/>
    <w:unhideWhenUsed/>
    <w:qFormat/>
    <w:rsid w:val="00D3314A"/>
    <w:pPr>
      <w:spacing w:after="200"/>
    </w:pPr>
    <w:rPr>
      <w:i/>
      <w:iCs/>
      <w:color w:val="44546A" w:themeColor="text2"/>
      <w:sz w:val="18"/>
      <w:szCs w:val="18"/>
    </w:rPr>
  </w:style>
  <w:style w:type="table" w:customStyle="1" w:styleId="Grigliatabella1">
    <w:name w:val="Griglia tabella1"/>
    <w:basedOn w:val="Tabellanormale"/>
    <w:next w:val="Grigliatabella"/>
    <w:uiPriority w:val="39"/>
    <w:rsid w:val="0038152A"/>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8152A"/>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248E3"/>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81EBD"/>
    <w:rPr>
      <w:color w:val="0563C1" w:themeColor="hyperlink"/>
      <w:u w:val="single"/>
    </w:rPr>
  </w:style>
  <w:style w:type="table" w:styleId="Grigliatabellachiara">
    <w:name w:val="Grid Table Light"/>
    <w:basedOn w:val="Tabellanormale"/>
    <w:uiPriority w:val="40"/>
    <w:rsid w:val="0088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olo3Carattere">
    <w:name w:val="Titolo 3 Carattere"/>
    <w:aliases w:val="SOTTO-SOTTOSEZIONE Carattere"/>
    <w:basedOn w:val="Carpredefinitoparagrafo"/>
    <w:link w:val="Titolo3"/>
    <w:uiPriority w:val="9"/>
    <w:rsid w:val="00217E77"/>
    <w:rPr>
      <w:rFonts w:ascii="Times New Roman" w:eastAsiaTheme="majorEastAsia" w:hAnsi="Times New Roman" w:cstheme="majorBidi"/>
      <w:i/>
      <w:sz w:val="24"/>
      <w:szCs w:val="24"/>
      <w:lang w:val="pt-BR"/>
    </w:rPr>
  </w:style>
  <w:style w:type="numbering" w:customStyle="1" w:styleId="Stile1">
    <w:name w:val="Stile1"/>
    <w:uiPriority w:val="99"/>
    <w:rsid w:val="00217E77"/>
    <w:pPr>
      <w:numPr>
        <w:numId w:val="7"/>
      </w:numPr>
    </w:pPr>
  </w:style>
  <w:style w:type="table" w:customStyle="1" w:styleId="Grigliatabella4">
    <w:name w:val="Griglia tabella4"/>
    <w:basedOn w:val="Tabellanormale"/>
    <w:next w:val="Grigliatabella"/>
    <w:uiPriority w:val="39"/>
    <w:rsid w:val="001B6ECD"/>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781FD1"/>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FB16F0"/>
    <w:pPr>
      <w:spacing w:after="0" w:line="240" w:lineRule="auto"/>
    </w:pPr>
    <w:rPr>
      <w:rFonts w:ascii="Calibri" w:eastAsia="Times New Roman" w:hAnsi="Calibri" w:cs="Times New Roman"/>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
    <w:name w:val="NOTA"/>
    <w:basedOn w:val="Note"/>
    <w:link w:val="NOTACarattere"/>
    <w:qFormat/>
    <w:rsid w:val="0074346E"/>
    <w:pPr>
      <w:ind w:left="170" w:hanging="170"/>
    </w:pPr>
  </w:style>
  <w:style w:type="character" w:customStyle="1" w:styleId="NOTACarattere">
    <w:name w:val="NOTA Carattere"/>
    <w:basedOn w:val="NoteCarattere"/>
    <w:link w:val="NOTA"/>
    <w:rsid w:val="0074346E"/>
    <w:rPr>
      <w:rFonts w:ascii="Times New Roman" w:hAnsi="Times New Roman"/>
      <w:sz w:val="20"/>
      <w:szCs w:val="20"/>
      <w:lang w:val="pt-BR"/>
    </w:rPr>
  </w:style>
  <w:style w:type="paragraph" w:styleId="Titolo">
    <w:name w:val="Title"/>
    <w:aliases w:val="TITOLO"/>
    <w:basedOn w:val="Normale"/>
    <w:next w:val="Normale"/>
    <w:link w:val="TitoloCarattere"/>
    <w:uiPriority w:val="10"/>
    <w:qFormat/>
    <w:rsid w:val="00823B1E"/>
    <w:pPr>
      <w:spacing w:line="300" w:lineRule="exact"/>
      <w:ind w:firstLine="0"/>
      <w:contextualSpacing/>
      <w:jc w:val="center"/>
    </w:pPr>
    <w:rPr>
      <w:rFonts w:ascii="Arial" w:eastAsiaTheme="majorEastAsia" w:hAnsi="Arial" w:cstheme="majorBidi"/>
      <w:b/>
      <w:caps/>
      <w:spacing w:val="-10"/>
      <w:kern w:val="28"/>
      <w:sz w:val="30"/>
      <w:szCs w:val="56"/>
    </w:rPr>
  </w:style>
  <w:style w:type="character" w:customStyle="1" w:styleId="TitoloCarattere">
    <w:name w:val="Titolo Carattere"/>
    <w:aliases w:val="TITOLO Carattere"/>
    <w:basedOn w:val="Carpredefinitoparagrafo"/>
    <w:link w:val="Titolo"/>
    <w:uiPriority w:val="10"/>
    <w:rsid w:val="00823B1E"/>
    <w:rPr>
      <w:rFonts w:ascii="Arial" w:eastAsiaTheme="majorEastAsia" w:hAnsi="Arial" w:cstheme="majorBidi"/>
      <w:b/>
      <w:caps/>
      <w:spacing w:val="-10"/>
      <w:kern w:val="28"/>
      <w:sz w:val="30"/>
      <w:szCs w:val="5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dl.handle.net/10579/404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60E2-4378-4B49-9BAC-DF031A12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24</Pages>
  <Words>7909</Words>
  <Characters>42712</Characters>
  <Application>Microsoft Office Word</Application>
  <DocSecurity>0</DocSecurity>
  <Lines>355</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Desantis</dc:creator>
  <cp:keywords/>
  <dc:description/>
  <cp:lastModifiedBy>Martina Desantis</cp:lastModifiedBy>
  <cp:revision>27</cp:revision>
  <dcterms:created xsi:type="dcterms:W3CDTF">2021-04-24T15:29:00Z</dcterms:created>
  <dcterms:modified xsi:type="dcterms:W3CDTF">2021-04-29T19:23:00Z</dcterms:modified>
</cp:coreProperties>
</file>