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8A2FD" w14:textId="77777777" w:rsidR="00231B71" w:rsidRPr="00B30776" w:rsidRDefault="00231B71" w:rsidP="00EE7DAA">
      <w:pPr>
        <w:tabs>
          <w:tab w:val="left" w:pos="6168"/>
        </w:tabs>
        <w:spacing w:after="0"/>
        <w:jc w:val="center"/>
        <w:rPr>
          <w:rFonts w:ascii="Arial" w:hAnsi="Arial" w:cs="Arial"/>
          <w:b/>
          <w:bCs/>
          <w:sz w:val="30"/>
          <w:szCs w:val="30"/>
        </w:rPr>
      </w:pPr>
    </w:p>
    <w:p w14:paraId="6936BD8A" w14:textId="60BDAC82" w:rsidR="001A5C48" w:rsidRPr="00B30776" w:rsidRDefault="00231B71" w:rsidP="00EE7DAA">
      <w:pPr>
        <w:tabs>
          <w:tab w:val="left" w:pos="6168"/>
        </w:tabs>
        <w:spacing w:after="0"/>
        <w:jc w:val="center"/>
        <w:rPr>
          <w:rFonts w:ascii="Arial" w:hAnsi="Arial" w:cs="Arial"/>
          <w:b/>
          <w:bCs/>
          <w:sz w:val="26"/>
          <w:szCs w:val="26"/>
        </w:rPr>
      </w:pPr>
      <w:r w:rsidRPr="00B30776">
        <w:rPr>
          <w:rFonts w:ascii="Arial" w:hAnsi="Arial" w:cs="Arial"/>
          <w:b/>
          <w:bCs/>
          <w:sz w:val="30"/>
          <w:szCs w:val="30"/>
        </w:rPr>
        <w:t xml:space="preserve">ESTUDIO DEL </w:t>
      </w:r>
      <w:proofErr w:type="gramStart"/>
      <w:r w:rsidRPr="00B30776">
        <w:rPr>
          <w:rFonts w:ascii="Arial" w:hAnsi="Arial" w:cs="Arial"/>
          <w:b/>
          <w:bCs/>
          <w:sz w:val="30"/>
          <w:szCs w:val="30"/>
        </w:rPr>
        <w:t>REFRÁN</w:t>
      </w:r>
      <w:proofErr w:type="gramEnd"/>
      <w:r w:rsidRPr="00B30776">
        <w:rPr>
          <w:rFonts w:ascii="Arial" w:hAnsi="Arial" w:cs="Arial"/>
          <w:b/>
          <w:bCs/>
          <w:i/>
          <w:iCs/>
          <w:sz w:val="30"/>
          <w:szCs w:val="30"/>
        </w:rPr>
        <w:t xml:space="preserve"> AUNQUE LA MONA SE VISTA DE SEDA, MONA SE QUEDA</w:t>
      </w:r>
      <w:r w:rsidRPr="00B30776">
        <w:rPr>
          <w:rFonts w:ascii="Arial" w:hAnsi="Arial" w:cs="Arial"/>
          <w:b/>
          <w:bCs/>
          <w:sz w:val="30"/>
          <w:szCs w:val="30"/>
        </w:rPr>
        <w:t xml:space="preserve"> DESDE LA PERSPECTIVA PAREMIOLÓGICA</w:t>
      </w:r>
    </w:p>
    <w:p w14:paraId="678FDC14" w14:textId="77777777" w:rsidR="00246FEF" w:rsidRPr="00B30776" w:rsidRDefault="00246FEF" w:rsidP="00EE7DAA">
      <w:pPr>
        <w:tabs>
          <w:tab w:val="left" w:pos="6168"/>
        </w:tabs>
        <w:spacing w:after="0"/>
        <w:jc w:val="center"/>
        <w:rPr>
          <w:rFonts w:ascii="Arial" w:hAnsi="Arial" w:cs="Arial"/>
          <w:b/>
          <w:bCs/>
          <w:sz w:val="26"/>
          <w:szCs w:val="26"/>
        </w:rPr>
      </w:pPr>
    </w:p>
    <w:p w14:paraId="74124726" w14:textId="47ED4C81" w:rsidR="001A5C48" w:rsidRPr="00B30776" w:rsidRDefault="001A5C48" w:rsidP="00EE7DAA">
      <w:pPr>
        <w:tabs>
          <w:tab w:val="left" w:pos="6168"/>
        </w:tabs>
        <w:spacing w:after="0"/>
        <w:jc w:val="center"/>
        <w:rPr>
          <w:rFonts w:ascii="Arial" w:hAnsi="Arial" w:cs="Arial"/>
        </w:rPr>
      </w:pPr>
      <w:r w:rsidRPr="00B30776">
        <w:rPr>
          <w:rFonts w:ascii="Arial" w:hAnsi="Arial" w:cs="Arial"/>
          <w:sz w:val="26"/>
          <w:szCs w:val="26"/>
        </w:rPr>
        <w:t>J</w:t>
      </w:r>
      <w:r w:rsidR="00B30776">
        <w:rPr>
          <w:rFonts w:ascii="Arial" w:hAnsi="Arial" w:cs="Arial"/>
          <w:sz w:val="26"/>
          <w:szCs w:val="26"/>
        </w:rPr>
        <w:t xml:space="preserve">ULIA </w:t>
      </w:r>
      <w:r w:rsidRPr="00B30776">
        <w:rPr>
          <w:rFonts w:ascii="Arial" w:hAnsi="Arial" w:cs="Arial"/>
          <w:sz w:val="26"/>
          <w:szCs w:val="26"/>
        </w:rPr>
        <w:t>SEVILLA MUÑOZ</w:t>
      </w:r>
    </w:p>
    <w:p w14:paraId="29C563C4" w14:textId="304F6D92" w:rsidR="00246FEF" w:rsidRPr="00B30776" w:rsidRDefault="00246FEF" w:rsidP="00EE7DAA">
      <w:pPr>
        <w:tabs>
          <w:tab w:val="left" w:pos="6168"/>
        </w:tabs>
        <w:spacing w:after="0"/>
        <w:jc w:val="center"/>
        <w:rPr>
          <w:rFonts w:ascii="Arial" w:hAnsi="Arial" w:cs="Arial"/>
          <w:smallCaps/>
        </w:rPr>
      </w:pPr>
      <w:r w:rsidRPr="00B30776">
        <w:rPr>
          <w:rFonts w:ascii="Arial" w:hAnsi="Arial" w:cs="Arial"/>
          <w:smallCaps/>
        </w:rPr>
        <w:t>Universidad Complutense de Madrid</w:t>
      </w:r>
    </w:p>
    <w:p w14:paraId="722B433E" w14:textId="00BF8D20" w:rsidR="00EE7DAA" w:rsidRPr="00B30776" w:rsidRDefault="00EE7DAA" w:rsidP="00EE7DAA">
      <w:pPr>
        <w:tabs>
          <w:tab w:val="left" w:pos="6168"/>
        </w:tabs>
        <w:spacing w:after="0"/>
        <w:jc w:val="center"/>
        <w:rPr>
          <w:rFonts w:ascii="Arial" w:hAnsi="Arial" w:cs="Arial"/>
          <w:smallCaps/>
          <w:sz w:val="24"/>
          <w:szCs w:val="24"/>
        </w:rPr>
      </w:pPr>
    </w:p>
    <w:p w14:paraId="4F95B1CE" w14:textId="77777777" w:rsidR="00EE7DAA" w:rsidRPr="00B30776" w:rsidRDefault="00EE7DAA" w:rsidP="00EE7DAA">
      <w:pPr>
        <w:tabs>
          <w:tab w:val="left" w:pos="6168"/>
        </w:tabs>
        <w:spacing w:after="0"/>
        <w:jc w:val="center"/>
        <w:rPr>
          <w:rFonts w:ascii="Arial" w:hAnsi="Arial" w:cs="Arial"/>
          <w:smallCaps/>
          <w:sz w:val="24"/>
          <w:szCs w:val="24"/>
        </w:rPr>
      </w:pPr>
    </w:p>
    <w:p w14:paraId="4E76452A" w14:textId="4B459FE7" w:rsidR="001A5C48" w:rsidRPr="00B30776" w:rsidRDefault="00EF4011" w:rsidP="00EE7DAA">
      <w:pPr>
        <w:shd w:val="clear" w:color="auto" w:fill="FFFFFF"/>
        <w:spacing w:after="0" w:line="253" w:lineRule="atLeast"/>
        <w:jc w:val="both"/>
        <w:rPr>
          <w:rFonts w:ascii="Calibri" w:eastAsia="Times New Roman" w:hAnsi="Calibri" w:cs="Times New Roman"/>
          <w:sz w:val="20"/>
          <w:szCs w:val="20"/>
          <w:lang w:eastAsia="es-ES"/>
        </w:rPr>
      </w:pPr>
      <w:r w:rsidRPr="00B30776">
        <w:rPr>
          <w:rFonts w:ascii="Times New Roman" w:eastAsia="Times New Roman" w:hAnsi="Times New Roman" w:cs="Times New Roman"/>
          <w:b/>
          <w:bCs/>
          <w:sz w:val="20"/>
          <w:szCs w:val="20"/>
          <w:lang w:val="en-GB" w:eastAsia="es-ES"/>
        </w:rPr>
        <w:t xml:space="preserve">Abstract   </w:t>
      </w:r>
      <w:r w:rsidRPr="00B30776">
        <w:rPr>
          <w:rFonts w:cstheme="minorHAnsi"/>
          <w:sz w:val="23"/>
          <w:szCs w:val="23"/>
        </w:rPr>
        <w:t>̶</w:t>
      </w:r>
      <w:r w:rsidRPr="00B30776">
        <w:rPr>
          <w:rFonts w:ascii="Times New Roman" w:eastAsia="Times New Roman" w:hAnsi="Times New Roman" w:cs="Times New Roman"/>
          <w:sz w:val="20"/>
          <w:szCs w:val="20"/>
          <w:lang w:val="en-GB" w:eastAsia="es-ES"/>
        </w:rPr>
        <w:t> </w:t>
      </w:r>
      <w:r w:rsidR="001A5C48" w:rsidRPr="00B30776">
        <w:rPr>
          <w:rFonts w:ascii="Times New Roman" w:eastAsia="Times New Roman" w:hAnsi="Times New Roman" w:cs="Times New Roman"/>
          <w:sz w:val="20"/>
          <w:szCs w:val="20"/>
          <w:lang w:val="en-GB" w:eastAsia="es-ES"/>
        </w:rPr>
        <w:t> With the aim of delving deeper into a genre of oral literature, the proverbs, this paper contains the study of the Spanish proverb </w:t>
      </w:r>
      <w:proofErr w:type="spellStart"/>
      <w:r w:rsidR="001A5C48" w:rsidRPr="00B30776">
        <w:rPr>
          <w:rFonts w:ascii="Times New Roman" w:eastAsia="Times New Roman" w:hAnsi="Times New Roman" w:cs="Times New Roman"/>
          <w:i/>
          <w:iCs/>
          <w:sz w:val="20"/>
          <w:szCs w:val="20"/>
          <w:lang w:val="en-GB" w:eastAsia="es-ES"/>
        </w:rPr>
        <w:t>Aunque</w:t>
      </w:r>
      <w:proofErr w:type="spellEnd"/>
      <w:r w:rsidR="001A5C48" w:rsidRPr="00B30776">
        <w:rPr>
          <w:rFonts w:ascii="Times New Roman" w:eastAsia="Times New Roman" w:hAnsi="Times New Roman" w:cs="Times New Roman"/>
          <w:i/>
          <w:iCs/>
          <w:sz w:val="20"/>
          <w:szCs w:val="20"/>
          <w:lang w:val="en-GB" w:eastAsia="es-ES"/>
        </w:rPr>
        <w:t xml:space="preserve"> la mona se vista de </w:t>
      </w:r>
      <w:proofErr w:type="spellStart"/>
      <w:r w:rsidR="001A5C48" w:rsidRPr="00B30776">
        <w:rPr>
          <w:rFonts w:ascii="Times New Roman" w:eastAsia="Times New Roman" w:hAnsi="Times New Roman" w:cs="Times New Roman"/>
          <w:i/>
          <w:iCs/>
          <w:sz w:val="20"/>
          <w:szCs w:val="20"/>
          <w:lang w:val="en-GB" w:eastAsia="es-ES"/>
        </w:rPr>
        <w:t>seda</w:t>
      </w:r>
      <w:proofErr w:type="spellEnd"/>
      <w:r w:rsidR="001A5C48" w:rsidRPr="00B30776">
        <w:rPr>
          <w:rFonts w:ascii="Times New Roman" w:eastAsia="Times New Roman" w:hAnsi="Times New Roman" w:cs="Times New Roman"/>
          <w:i/>
          <w:iCs/>
          <w:sz w:val="20"/>
          <w:szCs w:val="20"/>
          <w:lang w:val="en-GB" w:eastAsia="es-ES"/>
        </w:rPr>
        <w:t xml:space="preserve">, mona se </w:t>
      </w:r>
      <w:proofErr w:type="spellStart"/>
      <w:r w:rsidR="001A5C48" w:rsidRPr="00B30776">
        <w:rPr>
          <w:rFonts w:ascii="Times New Roman" w:eastAsia="Times New Roman" w:hAnsi="Times New Roman" w:cs="Times New Roman"/>
          <w:i/>
          <w:iCs/>
          <w:sz w:val="20"/>
          <w:szCs w:val="20"/>
          <w:lang w:val="en-GB" w:eastAsia="es-ES"/>
        </w:rPr>
        <w:t>queda</w:t>
      </w:r>
      <w:proofErr w:type="spellEnd"/>
      <w:r w:rsidR="001A5C48" w:rsidRPr="00B30776">
        <w:rPr>
          <w:rFonts w:ascii="Times New Roman" w:eastAsia="Times New Roman" w:hAnsi="Times New Roman" w:cs="Times New Roman"/>
          <w:sz w:val="20"/>
          <w:szCs w:val="20"/>
          <w:lang w:val="en-GB" w:eastAsia="es-ES"/>
        </w:rPr>
        <w:t> (the correspondence to </w:t>
      </w:r>
      <w:r w:rsidR="001A5C48" w:rsidRPr="00B30776">
        <w:rPr>
          <w:rFonts w:ascii="Times New Roman" w:eastAsia="Times New Roman" w:hAnsi="Times New Roman" w:cs="Times New Roman"/>
          <w:i/>
          <w:iCs/>
          <w:sz w:val="20"/>
          <w:szCs w:val="20"/>
          <w:shd w:val="clear" w:color="auto" w:fill="FEFEFE"/>
          <w:lang w:val="en-GB" w:eastAsia="es-ES"/>
        </w:rPr>
        <w:t>You can't make a silk purse out of a sow’s ear</w:t>
      </w:r>
      <w:r w:rsidR="001A5C48" w:rsidRPr="00B30776">
        <w:rPr>
          <w:rFonts w:ascii="Times New Roman" w:eastAsia="Times New Roman" w:hAnsi="Times New Roman" w:cs="Times New Roman"/>
          <w:sz w:val="20"/>
          <w:szCs w:val="20"/>
          <w:shd w:val="clear" w:color="auto" w:fill="FEFEFE"/>
          <w:lang w:val="en-GB" w:eastAsia="es-ES"/>
        </w:rPr>
        <w:t>).</w:t>
      </w:r>
      <w:r w:rsidR="001A5C48" w:rsidRPr="00B30776">
        <w:rPr>
          <w:rFonts w:ascii="Times New Roman" w:eastAsia="Times New Roman" w:hAnsi="Times New Roman" w:cs="Times New Roman"/>
          <w:sz w:val="20"/>
          <w:szCs w:val="20"/>
          <w:lang w:val="en-GB" w:eastAsia="es-ES"/>
        </w:rPr>
        <w:t xml:space="preserve"> from a </w:t>
      </w:r>
      <w:proofErr w:type="spellStart"/>
      <w:r w:rsidR="001A5C48" w:rsidRPr="00B30776">
        <w:rPr>
          <w:rFonts w:ascii="Times New Roman" w:eastAsia="Times New Roman" w:hAnsi="Times New Roman" w:cs="Times New Roman"/>
          <w:sz w:val="20"/>
          <w:szCs w:val="20"/>
          <w:lang w:val="en-GB" w:eastAsia="es-ES"/>
        </w:rPr>
        <w:t>paremiological</w:t>
      </w:r>
      <w:proofErr w:type="spellEnd"/>
      <w:r w:rsidR="001A5C48" w:rsidRPr="00B30776">
        <w:rPr>
          <w:rFonts w:ascii="Times New Roman" w:eastAsia="Times New Roman" w:hAnsi="Times New Roman" w:cs="Times New Roman"/>
          <w:sz w:val="20"/>
          <w:szCs w:val="20"/>
          <w:lang w:val="en-GB" w:eastAsia="es-ES"/>
        </w:rPr>
        <w:t xml:space="preserve"> perspective. After analysing the formal features of a proverb, its key idea is specified and its meaning is explained, to then find out what variants exist in lexicographical, </w:t>
      </w:r>
      <w:proofErr w:type="spellStart"/>
      <w:r w:rsidR="001A5C48" w:rsidRPr="00B30776">
        <w:rPr>
          <w:rFonts w:ascii="Times New Roman" w:eastAsia="Times New Roman" w:hAnsi="Times New Roman" w:cs="Times New Roman"/>
          <w:sz w:val="20"/>
          <w:szCs w:val="20"/>
          <w:lang w:val="en-GB" w:eastAsia="es-ES"/>
        </w:rPr>
        <w:t>paremiographical</w:t>
      </w:r>
      <w:proofErr w:type="spellEnd"/>
      <w:r w:rsidR="001A5C48" w:rsidRPr="00B30776">
        <w:rPr>
          <w:rFonts w:ascii="Times New Roman" w:eastAsia="Times New Roman" w:hAnsi="Times New Roman" w:cs="Times New Roman"/>
          <w:sz w:val="20"/>
          <w:szCs w:val="20"/>
          <w:lang w:val="en-GB" w:eastAsia="es-ES"/>
        </w:rPr>
        <w:t xml:space="preserve"> and literary sources, without forgetting the variants provided by oral sources. Afterwards, the semantic relations that this proverb establishes with other proverbs are dealt with, not only in terms of synonymy, but also in terms of antonymy and hyponymy. Finally, the identification of correspondences with </w:t>
      </w:r>
      <w:proofErr w:type="spellStart"/>
      <w:r w:rsidR="001A5C48" w:rsidRPr="00B30776">
        <w:rPr>
          <w:rFonts w:ascii="Times New Roman" w:eastAsia="Times New Roman" w:hAnsi="Times New Roman" w:cs="Times New Roman"/>
          <w:sz w:val="20"/>
          <w:szCs w:val="20"/>
          <w:lang w:val="en-GB" w:eastAsia="es-ES"/>
        </w:rPr>
        <w:t>paremias</w:t>
      </w:r>
      <w:proofErr w:type="spellEnd"/>
      <w:r w:rsidR="001A5C48" w:rsidRPr="00B30776">
        <w:rPr>
          <w:rFonts w:ascii="Times New Roman" w:eastAsia="Times New Roman" w:hAnsi="Times New Roman" w:cs="Times New Roman"/>
          <w:sz w:val="20"/>
          <w:szCs w:val="20"/>
          <w:lang w:val="en-GB" w:eastAsia="es-ES"/>
        </w:rPr>
        <w:t xml:space="preserve"> from other languages will allow us to have a better knowledge of the life of this proverb and to reach results of interest for the comparative study with other proverbs. Thus, this paper provides a method for analysing proverbs based on research conducted on the complex nature of proverbs.</w:t>
      </w:r>
    </w:p>
    <w:p w14:paraId="70E477F4" w14:textId="5F645B9B" w:rsidR="00EE7DAA" w:rsidRPr="00B30776" w:rsidRDefault="00EE7DAA" w:rsidP="00EE7DAA">
      <w:pPr>
        <w:shd w:val="clear" w:color="auto" w:fill="FFFFFF"/>
        <w:spacing w:after="0" w:line="253" w:lineRule="atLeast"/>
        <w:jc w:val="both"/>
        <w:rPr>
          <w:rFonts w:ascii="Times New Roman" w:eastAsia="Times New Roman" w:hAnsi="Times New Roman" w:cs="Times New Roman"/>
          <w:b/>
          <w:bCs/>
          <w:sz w:val="24"/>
          <w:szCs w:val="24"/>
          <w:lang w:val="en-GB" w:eastAsia="es-ES"/>
        </w:rPr>
      </w:pPr>
    </w:p>
    <w:p w14:paraId="2A48344D" w14:textId="1D5F92B7" w:rsidR="001A5C48" w:rsidRPr="00B30776" w:rsidRDefault="001A5C48" w:rsidP="00EE7DAA">
      <w:pPr>
        <w:shd w:val="clear" w:color="auto" w:fill="FFFFFF"/>
        <w:spacing w:after="0" w:line="253" w:lineRule="atLeast"/>
        <w:jc w:val="both"/>
        <w:rPr>
          <w:rFonts w:ascii="Times New Roman" w:eastAsia="Times New Roman" w:hAnsi="Times New Roman" w:cs="Times New Roman"/>
          <w:sz w:val="20"/>
          <w:szCs w:val="20"/>
          <w:lang w:val="en-GB" w:eastAsia="es-ES"/>
        </w:rPr>
      </w:pPr>
      <w:r w:rsidRPr="00B30776">
        <w:rPr>
          <w:rFonts w:ascii="Times New Roman" w:eastAsia="Times New Roman" w:hAnsi="Times New Roman" w:cs="Times New Roman"/>
          <w:b/>
          <w:bCs/>
          <w:sz w:val="20"/>
          <w:szCs w:val="20"/>
          <w:lang w:val="en-GB" w:eastAsia="es-ES"/>
        </w:rPr>
        <w:t>Keywords</w:t>
      </w:r>
      <w:r w:rsidRPr="00B30776">
        <w:rPr>
          <w:rFonts w:ascii="Times New Roman" w:eastAsia="Times New Roman" w:hAnsi="Times New Roman" w:cs="Times New Roman"/>
          <w:sz w:val="20"/>
          <w:szCs w:val="20"/>
          <w:lang w:val="en-GB" w:eastAsia="es-ES"/>
        </w:rPr>
        <w:t>: </w:t>
      </w:r>
      <w:proofErr w:type="spellStart"/>
      <w:r w:rsidRPr="00B30776">
        <w:rPr>
          <w:rFonts w:ascii="Times New Roman" w:eastAsia="Times New Roman" w:hAnsi="Times New Roman" w:cs="Times New Roman"/>
          <w:sz w:val="20"/>
          <w:szCs w:val="20"/>
          <w:lang w:val="en-GB" w:eastAsia="es-ES"/>
        </w:rPr>
        <w:t>Paremiology</w:t>
      </w:r>
      <w:proofErr w:type="spellEnd"/>
      <w:r w:rsidR="00EE7DAA" w:rsidRPr="00B30776">
        <w:rPr>
          <w:rFonts w:ascii="Times New Roman" w:eastAsia="Times New Roman" w:hAnsi="Times New Roman" w:cs="Times New Roman"/>
          <w:sz w:val="20"/>
          <w:szCs w:val="20"/>
          <w:lang w:val="en-GB" w:eastAsia="es-ES"/>
        </w:rPr>
        <w:t>;</w:t>
      </w:r>
      <w:r w:rsidRPr="00B30776">
        <w:rPr>
          <w:rFonts w:ascii="Times New Roman" w:eastAsia="Times New Roman" w:hAnsi="Times New Roman" w:cs="Times New Roman"/>
          <w:sz w:val="20"/>
          <w:szCs w:val="20"/>
          <w:lang w:val="en-GB" w:eastAsia="es-ES"/>
        </w:rPr>
        <w:t xml:space="preserve"> </w:t>
      </w:r>
      <w:proofErr w:type="spellStart"/>
      <w:r w:rsidRPr="00B30776">
        <w:rPr>
          <w:rFonts w:ascii="Times New Roman" w:eastAsia="Times New Roman" w:hAnsi="Times New Roman" w:cs="Times New Roman"/>
          <w:sz w:val="20"/>
          <w:szCs w:val="20"/>
          <w:lang w:val="en-GB" w:eastAsia="es-ES"/>
        </w:rPr>
        <w:t>paremia</w:t>
      </w:r>
      <w:proofErr w:type="spellEnd"/>
      <w:r w:rsidR="00EE7DAA" w:rsidRPr="00B30776">
        <w:rPr>
          <w:rFonts w:ascii="Times New Roman" w:eastAsia="Times New Roman" w:hAnsi="Times New Roman" w:cs="Times New Roman"/>
          <w:sz w:val="20"/>
          <w:szCs w:val="20"/>
          <w:lang w:val="en-GB" w:eastAsia="es-ES"/>
        </w:rPr>
        <w:t>;</w:t>
      </w:r>
      <w:r w:rsidRPr="00B30776">
        <w:rPr>
          <w:rFonts w:ascii="Times New Roman" w:eastAsia="Times New Roman" w:hAnsi="Times New Roman" w:cs="Times New Roman"/>
          <w:sz w:val="20"/>
          <w:szCs w:val="20"/>
          <w:lang w:val="en-GB" w:eastAsia="es-ES"/>
        </w:rPr>
        <w:t xml:space="preserve"> proverb</w:t>
      </w:r>
      <w:r w:rsidR="00EE7DAA" w:rsidRPr="00B30776">
        <w:rPr>
          <w:rFonts w:ascii="Times New Roman" w:eastAsia="Times New Roman" w:hAnsi="Times New Roman" w:cs="Times New Roman"/>
          <w:sz w:val="20"/>
          <w:szCs w:val="20"/>
          <w:lang w:val="en-GB" w:eastAsia="es-ES"/>
        </w:rPr>
        <w:t>;</w:t>
      </w:r>
      <w:r w:rsidRPr="00B30776">
        <w:rPr>
          <w:rFonts w:ascii="Times New Roman" w:eastAsia="Times New Roman" w:hAnsi="Times New Roman" w:cs="Times New Roman"/>
          <w:sz w:val="20"/>
          <w:szCs w:val="20"/>
          <w:lang w:val="en-GB" w:eastAsia="es-ES"/>
        </w:rPr>
        <w:t xml:space="preserve"> translation</w:t>
      </w:r>
      <w:r w:rsidR="00EE7DAA" w:rsidRPr="00B30776">
        <w:rPr>
          <w:rFonts w:ascii="Times New Roman" w:eastAsia="Times New Roman" w:hAnsi="Times New Roman" w:cs="Times New Roman"/>
          <w:sz w:val="20"/>
          <w:szCs w:val="20"/>
          <w:lang w:val="en-GB" w:eastAsia="es-ES"/>
        </w:rPr>
        <w:t>;</w:t>
      </w:r>
      <w:r w:rsidRPr="00B30776">
        <w:rPr>
          <w:rFonts w:ascii="Times New Roman" w:eastAsia="Times New Roman" w:hAnsi="Times New Roman" w:cs="Times New Roman"/>
          <w:sz w:val="20"/>
          <w:szCs w:val="20"/>
          <w:lang w:val="en-GB" w:eastAsia="es-ES"/>
        </w:rPr>
        <w:t xml:space="preserve"> semantics.</w:t>
      </w:r>
    </w:p>
    <w:p w14:paraId="267001AE" w14:textId="047F4F25" w:rsidR="001A5C48" w:rsidRPr="00B30776" w:rsidRDefault="001A5C48" w:rsidP="00EE7DAA">
      <w:pPr>
        <w:shd w:val="clear" w:color="auto" w:fill="FFFFFF"/>
        <w:spacing w:after="0" w:line="253" w:lineRule="atLeast"/>
        <w:jc w:val="both"/>
        <w:rPr>
          <w:rFonts w:ascii="Times New Roman" w:eastAsia="Times New Roman" w:hAnsi="Times New Roman" w:cs="Times New Roman"/>
          <w:sz w:val="24"/>
          <w:szCs w:val="24"/>
          <w:lang w:val="en-GB" w:eastAsia="es-ES"/>
        </w:rPr>
      </w:pPr>
    </w:p>
    <w:p w14:paraId="230BEFBF" w14:textId="77777777" w:rsidR="00246B94" w:rsidRPr="00B30776" w:rsidRDefault="00246B94" w:rsidP="00EE7DAA">
      <w:pPr>
        <w:shd w:val="clear" w:color="auto" w:fill="FFFFFF"/>
        <w:spacing w:after="0" w:line="253" w:lineRule="atLeast"/>
        <w:jc w:val="both"/>
        <w:rPr>
          <w:rFonts w:ascii="Times New Roman" w:eastAsia="Times New Roman" w:hAnsi="Times New Roman" w:cs="Times New Roman"/>
          <w:sz w:val="24"/>
          <w:szCs w:val="24"/>
          <w:lang w:val="en-GB" w:eastAsia="es-ES"/>
        </w:rPr>
      </w:pPr>
    </w:p>
    <w:p w14:paraId="7F47A8F2" w14:textId="03A07BF0" w:rsidR="001A5C48" w:rsidRPr="00B30776" w:rsidRDefault="00EF4011" w:rsidP="00EE7DAA">
      <w:pPr>
        <w:tabs>
          <w:tab w:val="left" w:pos="6168"/>
        </w:tabs>
        <w:spacing w:after="0"/>
        <w:jc w:val="both"/>
        <w:rPr>
          <w:rFonts w:ascii="Times New Roman" w:hAnsi="Times New Roman" w:cs="Times New Roman"/>
          <w:sz w:val="20"/>
          <w:szCs w:val="20"/>
        </w:rPr>
      </w:pPr>
      <w:proofErr w:type="spellStart"/>
      <w:r w:rsidRPr="00B30776">
        <w:rPr>
          <w:rFonts w:ascii="Times New Roman" w:eastAsia="Times New Roman" w:hAnsi="Times New Roman" w:cs="Times New Roman"/>
          <w:b/>
          <w:bCs/>
          <w:sz w:val="20"/>
          <w:szCs w:val="20"/>
          <w:lang w:val="en-GB" w:eastAsia="es-ES"/>
        </w:rPr>
        <w:t>Resumen</w:t>
      </w:r>
      <w:proofErr w:type="spellEnd"/>
      <w:r w:rsidRPr="00B30776">
        <w:rPr>
          <w:rFonts w:ascii="Times New Roman" w:eastAsia="Times New Roman" w:hAnsi="Times New Roman" w:cs="Times New Roman"/>
          <w:b/>
          <w:bCs/>
          <w:sz w:val="20"/>
          <w:szCs w:val="20"/>
          <w:lang w:val="en-GB" w:eastAsia="es-ES"/>
        </w:rPr>
        <w:t xml:space="preserve">   </w:t>
      </w:r>
      <w:proofErr w:type="gramStart"/>
      <w:r w:rsidRPr="00B30776">
        <w:rPr>
          <w:rFonts w:cstheme="minorHAnsi"/>
          <w:sz w:val="23"/>
          <w:szCs w:val="23"/>
        </w:rPr>
        <w:t>̶</w:t>
      </w:r>
      <w:r w:rsidRPr="00B30776">
        <w:rPr>
          <w:rFonts w:ascii="Times New Roman" w:eastAsia="Times New Roman" w:hAnsi="Times New Roman" w:cs="Times New Roman"/>
          <w:sz w:val="20"/>
          <w:szCs w:val="20"/>
          <w:lang w:val="en-GB" w:eastAsia="es-ES"/>
        </w:rPr>
        <w:t> </w:t>
      </w:r>
      <w:r w:rsidR="001A5C48" w:rsidRPr="00B30776">
        <w:rPr>
          <w:rFonts w:ascii="Times New Roman" w:hAnsi="Times New Roman" w:cs="Times New Roman"/>
          <w:sz w:val="20"/>
          <w:szCs w:val="20"/>
        </w:rPr>
        <w:t xml:space="preserve"> Con</w:t>
      </w:r>
      <w:proofErr w:type="gramEnd"/>
      <w:r w:rsidR="001A5C48" w:rsidRPr="00B30776">
        <w:rPr>
          <w:rFonts w:ascii="Times New Roman" w:hAnsi="Times New Roman" w:cs="Times New Roman"/>
          <w:sz w:val="20"/>
          <w:szCs w:val="20"/>
        </w:rPr>
        <w:t xml:space="preserve"> el objeto de profundizar en un género de la literatura oral, los refranes, este trabajo contiene el estudio del refrán </w:t>
      </w:r>
      <w:r w:rsidR="001A5C48" w:rsidRPr="00B30776">
        <w:rPr>
          <w:rFonts w:ascii="Times New Roman" w:hAnsi="Times New Roman" w:cs="Times New Roman"/>
          <w:i/>
          <w:iCs/>
          <w:sz w:val="20"/>
          <w:szCs w:val="20"/>
        </w:rPr>
        <w:t>Aunque la mona se vista de seda, mona se queda</w:t>
      </w:r>
      <w:r w:rsidR="001A5C48" w:rsidRPr="00B30776">
        <w:rPr>
          <w:rFonts w:ascii="Times New Roman" w:hAnsi="Times New Roman" w:cs="Times New Roman"/>
          <w:sz w:val="20"/>
          <w:szCs w:val="20"/>
        </w:rPr>
        <w:t xml:space="preserve"> desde la perspectiva paremiológica. Tras analizar los rasgos formales propios de un refrán, se especifica su idea clave y se explica su significado, para luego averiguar cuáles son las variantes existentes en fuentes lexicográficas, </w:t>
      </w:r>
      <w:proofErr w:type="spellStart"/>
      <w:r w:rsidR="001A5C48" w:rsidRPr="00B30776">
        <w:rPr>
          <w:rFonts w:ascii="Times New Roman" w:hAnsi="Times New Roman" w:cs="Times New Roman"/>
          <w:sz w:val="20"/>
          <w:szCs w:val="20"/>
        </w:rPr>
        <w:t>paremiográficas</w:t>
      </w:r>
      <w:proofErr w:type="spellEnd"/>
      <w:r w:rsidR="001A5C48" w:rsidRPr="00B30776">
        <w:rPr>
          <w:rFonts w:ascii="Times New Roman" w:hAnsi="Times New Roman" w:cs="Times New Roman"/>
          <w:sz w:val="20"/>
          <w:szCs w:val="20"/>
        </w:rPr>
        <w:t xml:space="preserve"> y literarias, sin olvidar las variantes aportadas por las fuentes orales. Posteriormente, se abordan las relaciones semánticas que este refrán establece con otros refranes, tanto la relación de sinonimia, como la de antonimia e </w:t>
      </w:r>
      <w:proofErr w:type="spellStart"/>
      <w:r w:rsidR="001A5C48" w:rsidRPr="00B30776">
        <w:rPr>
          <w:rFonts w:ascii="Times New Roman" w:hAnsi="Times New Roman" w:cs="Times New Roman"/>
          <w:sz w:val="20"/>
          <w:szCs w:val="20"/>
        </w:rPr>
        <w:t>hiperonímica</w:t>
      </w:r>
      <w:proofErr w:type="spellEnd"/>
      <w:r w:rsidR="001A5C48" w:rsidRPr="00B30776">
        <w:rPr>
          <w:rFonts w:ascii="Times New Roman" w:hAnsi="Times New Roman" w:cs="Times New Roman"/>
          <w:sz w:val="20"/>
          <w:szCs w:val="20"/>
        </w:rPr>
        <w:t>. Por último, la localización de las correspondencias con paremias de otras lenguas permitirá tener un mejor conocimiento de la vida de este refrán y llegar a resultados de interés para el estudio comparado con otros refranes. De este modo, este trabajo aporta un método para analizar los refranes basándose en las investigaciones desarrolladas sobre la compleja naturaleza de los refranes.</w:t>
      </w:r>
    </w:p>
    <w:p w14:paraId="303962AB" w14:textId="77777777" w:rsidR="00246B94" w:rsidRPr="00B30776" w:rsidRDefault="00246B94" w:rsidP="00EE7DAA">
      <w:pPr>
        <w:tabs>
          <w:tab w:val="left" w:pos="6168"/>
        </w:tabs>
        <w:spacing w:after="0"/>
        <w:jc w:val="both"/>
        <w:rPr>
          <w:rFonts w:ascii="Times New Roman" w:hAnsi="Times New Roman" w:cs="Times New Roman"/>
          <w:b/>
          <w:bCs/>
          <w:sz w:val="24"/>
          <w:szCs w:val="24"/>
        </w:rPr>
      </w:pPr>
    </w:p>
    <w:p w14:paraId="7B2951CF" w14:textId="705CB930" w:rsidR="001A5C48" w:rsidRPr="00B30776" w:rsidRDefault="001A5C48" w:rsidP="00EE7DAA">
      <w:pPr>
        <w:tabs>
          <w:tab w:val="left" w:pos="6168"/>
        </w:tabs>
        <w:spacing w:after="0"/>
        <w:jc w:val="both"/>
        <w:rPr>
          <w:rFonts w:ascii="Times New Roman" w:hAnsi="Times New Roman" w:cs="Times New Roman"/>
          <w:sz w:val="20"/>
          <w:szCs w:val="20"/>
        </w:rPr>
      </w:pPr>
      <w:r w:rsidRPr="00B30776">
        <w:rPr>
          <w:rFonts w:ascii="Times New Roman" w:hAnsi="Times New Roman" w:cs="Times New Roman"/>
          <w:b/>
          <w:bCs/>
          <w:sz w:val="20"/>
          <w:szCs w:val="20"/>
        </w:rPr>
        <w:t>Palabras clave</w:t>
      </w:r>
      <w:r w:rsidRPr="00B30776">
        <w:rPr>
          <w:rFonts w:ascii="Times New Roman" w:hAnsi="Times New Roman" w:cs="Times New Roman"/>
          <w:sz w:val="20"/>
          <w:szCs w:val="20"/>
        </w:rPr>
        <w:t>: Paremiología, paremia, refrán, traducción, semántica.</w:t>
      </w:r>
    </w:p>
    <w:p w14:paraId="46882769" w14:textId="77777777" w:rsidR="00246B94" w:rsidRPr="00B30776" w:rsidRDefault="00246B94" w:rsidP="00EE7DAA">
      <w:pPr>
        <w:tabs>
          <w:tab w:val="left" w:pos="6168"/>
        </w:tabs>
        <w:spacing w:after="0"/>
        <w:jc w:val="both"/>
        <w:rPr>
          <w:rFonts w:ascii="Times New Roman" w:hAnsi="Times New Roman" w:cs="Times New Roman"/>
          <w:sz w:val="20"/>
          <w:szCs w:val="20"/>
        </w:rPr>
      </w:pPr>
    </w:p>
    <w:p w14:paraId="64065654" w14:textId="1814EFB0" w:rsidR="001A5C48" w:rsidRPr="00B30776" w:rsidRDefault="001A5C48" w:rsidP="00EE7DAA">
      <w:pPr>
        <w:tabs>
          <w:tab w:val="left" w:pos="6168"/>
        </w:tabs>
        <w:spacing w:after="0"/>
        <w:jc w:val="both"/>
        <w:rPr>
          <w:rFonts w:ascii="Times New Roman" w:hAnsi="Times New Roman" w:cs="Times New Roman"/>
          <w:sz w:val="20"/>
          <w:szCs w:val="20"/>
        </w:rPr>
      </w:pPr>
      <w:r w:rsidRPr="00B30776">
        <w:rPr>
          <w:rFonts w:ascii="Times New Roman" w:hAnsi="Times New Roman" w:cs="Times New Roman"/>
          <w:b/>
          <w:bCs/>
          <w:sz w:val="20"/>
          <w:szCs w:val="20"/>
        </w:rPr>
        <w:t>Correo electrónico</w:t>
      </w:r>
      <w:r w:rsidRPr="00B30776">
        <w:rPr>
          <w:rFonts w:ascii="Times New Roman" w:hAnsi="Times New Roman" w:cs="Times New Roman"/>
          <w:sz w:val="20"/>
          <w:szCs w:val="20"/>
        </w:rPr>
        <w:t xml:space="preserve">: </w:t>
      </w:r>
      <w:hyperlink r:id="rId7" w:history="1">
        <w:r w:rsidRPr="00B30776">
          <w:rPr>
            <w:rStyle w:val="Hipervnculo"/>
            <w:rFonts w:ascii="Times New Roman" w:hAnsi="Times New Roman" w:cs="Times New Roman"/>
            <w:color w:val="auto"/>
            <w:sz w:val="20"/>
            <w:szCs w:val="20"/>
          </w:rPr>
          <w:t>sevilla@ucm.es</w:t>
        </w:r>
      </w:hyperlink>
    </w:p>
    <w:p w14:paraId="75376C06" w14:textId="77777777" w:rsidR="00246B94" w:rsidRPr="00B30776" w:rsidRDefault="00246B94" w:rsidP="00EE7DAA">
      <w:pPr>
        <w:tabs>
          <w:tab w:val="left" w:pos="6168"/>
        </w:tabs>
        <w:spacing w:after="0"/>
        <w:jc w:val="both"/>
        <w:rPr>
          <w:rFonts w:ascii="Times New Roman" w:hAnsi="Times New Roman" w:cs="Times New Roman"/>
        </w:rPr>
      </w:pPr>
    </w:p>
    <w:p w14:paraId="5072970B" w14:textId="4865A41F" w:rsidR="00D36068" w:rsidRPr="00B30776" w:rsidRDefault="001A5C48" w:rsidP="00190EF4">
      <w:pPr>
        <w:tabs>
          <w:tab w:val="left" w:pos="6168"/>
        </w:tabs>
        <w:spacing w:after="0"/>
        <w:jc w:val="both"/>
        <w:rPr>
          <w:rFonts w:ascii="Times New Roman" w:hAnsi="Times New Roman"/>
          <w:spacing w:val="-3"/>
        </w:rPr>
      </w:pPr>
      <w:proofErr w:type="spellStart"/>
      <w:r w:rsidRPr="00B30776">
        <w:rPr>
          <w:rFonts w:ascii="Times New Roman" w:hAnsi="Times New Roman" w:cs="Times New Roman"/>
          <w:b/>
          <w:bCs/>
        </w:rPr>
        <w:t>Bionota</w:t>
      </w:r>
      <w:proofErr w:type="spellEnd"/>
      <w:r w:rsidRPr="00B30776">
        <w:rPr>
          <w:rFonts w:ascii="Times New Roman" w:hAnsi="Times New Roman" w:cs="Times New Roman"/>
        </w:rPr>
        <w:t xml:space="preserve">: </w:t>
      </w:r>
      <w:r w:rsidR="000E1544" w:rsidRPr="00B30776">
        <w:rPr>
          <w:rFonts w:ascii="Times New Roman" w:hAnsi="Times New Roman" w:cs="Times New Roman"/>
        </w:rPr>
        <w:t xml:space="preserve">Doctora en Filología Francesa y </w:t>
      </w:r>
      <w:r w:rsidRPr="00B30776">
        <w:rPr>
          <w:rFonts w:ascii="Times New Roman" w:hAnsi="Times New Roman"/>
          <w:spacing w:val="-3"/>
        </w:rPr>
        <w:t xml:space="preserve">Catedrática en Traducción e Interpretación en la Universidad Complutense de Madrid. Su tesis doctoral es la segunda de España sobre paremiología y la primera sobre paremiología comparada. </w:t>
      </w:r>
      <w:r w:rsidR="00246B94" w:rsidRPr="00B30776">
        <w:rPr>
          <w:rFonts w:ascii="Times New Roman" w:hAnsi="Times New Roman"/>
          <w:spacing w:val="-3"/>
        </w:rPr>
        <w:t>P</w:t>
      </w:r>
      <w:r w:rsidRPr="00B30776">
        <w:rPr>
          <w:rFonts w:ascii="Times New Roman" w:hAnsi="Times New Roman"/>
          <w:spacing w:val="-3"/>
        </w:rPr>
        <w:t>rincipales líneas de investigación</w:t>
      </w:r>
      <w:r w:rsidR="00246B94" w:rsidRPr="00B30776">
        <w:rPr>
          <w:rFonts w:ascii="Times New Roman" w:hAnsi="Times New Roman"/>
          <w:spacing w:val="-3"/>
        </w:rPr>
        <w:t xml:space="preserve">: </w:t>
      </w:r>
      <w:r w:rsidRPr="00B30776">
        <w:rPr>
          <w:rFonts w:ascii="Times New Roman" w:hAnsi="Times New Roman"/>
          <w:spacing w:val="-3"/>
        </w:rPr>
        <w:t>lingüística, fraseología, paremiología y traductología</w:t>
      </w:r>
      <w:r w:rsidR="00D36068" w:rsidRPr="00B30776">
        <w:rPr>
          <w:rFonts w:ascii="Times New Roman" w:hAnsi="Times New Roman"/>
          <w:spacing w:val="-3"/>
        </w:rPr>
        <w:t>. Autora de numerosas publicaciones y editora de varios refraneros multilingües</w:t>
      </w:r>
      <w:r w:rsidR="000E1544" w:rsidRPr="00B30776">
        <w:rPr>
          <w:rFonts w:ascii="Times New Roman" w:hAnsi="Times New Roman"/>
          <w:spacing w:val="-3"/>
        </w:rPr>
        <w:t>. Dest</w:t>
      </w:r>
      <w:r w:rsidR="00D36068" w:rsidRPr="00B30776">
        <w:rPr>
          <w:rFonts w:ascii="Times New Roman" w:hAnsi="Times New Roman"/>
          <w:spacing w:val="-3"/>
        </w:rPr>
        <w:t xml:space="preserve">aca el libro </w:t>
      </w:r>
      <w:r w:rsidR="00D36068" w:rsidRPr="00B30776">
        <w:rPr>
          <w:rFonts w:ascii="Times New Roman" w:hAnsi="Times New Roman"/>
          <w:i/>
          <w:iCs/>
          <w:spacing w:val="-3"/>
        </w:rPr>
        <w:t>Pocas palabras bastan</w:t>
      </w:r>
      <w:r w:rsidR="00D36068" w:rsidRPr="00B30776">
        <w:rPr>
          <w:rFonts w:ascii="Times New Roman" w:hAnsi="Times New Roman"/>
          <w:spacing w:val="-3"/>
        </w:rPr>
        <w:t>, en colaboración con Jesús Cantera</w:t>
      </w:r>
      <w:r w:rsidR="00190EF4" w:rsidRPr="00B30776">
        <w:rPr>
          <w:rFonts w:ascii="Times New Roman" w:hAnsi="Times New Roman"/>
          <w:spacing w:val="-3"/>
        </w:rPr>
        <w:t xml:space="preserve"> (</w:t>
      </w:r>
      <w:r w:rsidR="00D36068" w:rsidRPr="00B30776">
        <w:rPr>
          <w:rFonts w:ascii="Times New Roman" w:hAnsi="Times New Roman"/>
          <w:spacing w:val="-3"/>
        </w:rPr>
        <w:t>Salamanca</w:t>
      </w:r>
      <w:r w:rsidR="00190EF4" w:rsidRPr="00B30776">
        <w:rPr>
          <w:rFonts w:ascii="Times New Roman" w:hAnsi="Times New Roman"/>
          <w:spacing w:val="-3"/>
        </w:rPr>
        <w:t xml:space="preserve">, </w:t>
      </w:r>
      <w:r w:rsidR="00D36068" w:rsidRPr="00B30776">
        <w:rPr>
          <w:rFonts w:ascii="Times New Roman" w:hAnsi="Times New Roman"/>
          <w:spacing w:val="-3"/>
        </w:rPr>
        <w:t>2002)</w:t>
      </w:r>
      <w:r w:rsidR="00246B94" w:rsidRPr="00B30776">
        <w:rPr>
          <w:rFonts w:ascii="Times New Roman" w:hAnsi="Times New Roman"/>
          <w:spacing w:val="-3"/>
        </w:rPr>
        <w:t xml:space="preserve"> y</w:t>
      </w:r>
      <w:r w:rsidR="00D36068" w:rsidRPr="00B30776">
        <w:rPr>
          <w:rFonts w:ascii="Times New Roman" w:hAnsi="Times New Roman"/>
          <w:spacing w:val="-3"/>
        </w:rPr>
        <w:t xml:space="preserve"> traducido al italiano </w:t>
      </w:r>
      <w:r w:rsidR="00246B94" w:rsidRPr="00B30776">
        <w:rPr>
          <w:rFonts w:ascii="Times New Roman" w:hAnsi="Times New Roman"/>
          <w:spacing w:val="-3"/>
        </w:rPr>
        <w:t>con</w:t>
      </w:r>
      <w:r w:rsidR="00D36068" w:rsidRPr="00B30776">
        <w:rPr>
          <w:rFonts w:ascii="Times New Roman" w:hAnsi="Times New Roman"/>
          <w:spacing w:val="-3"/>
        </w:rPr>
        <w:t xml:space="preserve"> una ayuda del Ministerio de Cultura: </w:t>
      </w:r>
      <w:r w:rsidR="00D36068" w:rsidRPr="00B30776">
        <w:rPr>
          <w:rFonts w:ascii="Times New Roman" w:hAnsi="Times New Roman"/>
          <w:i/>
          <w:iCs/>
          <w:spacing w:val="-3"/>
        </w:rPr>
        <w:t xml:space="preserve">A buen </w:t>
      </w:r>
      <w:proofErr w:type="spellStart"/>
      <w:r w:rsidR="00D36068" w:rsidRPr="00B30776">
        <w:rPr>
          <w:rFonts w:ascii="Times New Roman" w:hAnsi="Times New Roman"/>
          <w:i/>
          <w:iCs/>
          <w:spacing w:val="-3"/>
        </w:rPr>
        <w:t>intenditore</w:t>
      </w:r>
      <w:proofErr w:type="spellEnd"/>
      <w:r w:rsidR="00D36068" w:rsidRPr="00B30776">
        <w:rPr>
          <w:rFonts w:ascii="Times New Roman" w:hAnsi="Times New Roman"/>
          <w:spacing w:val="-3"/>
        </w:rPr>
        <w:t xml:space="preserve"> (Les </w:t>
      </w:r>
      <w:proofErr w:type="spellStart"/>
      <w:r w:rsidR="00D36068" w:rsidRPr="00B30776">
        <w:rPr>
          <w:rFonts w:ascii="Times New Roman" w:hAnsi="Times New Roman"/>
          <w:spacing w:val="-3"/>
        </w:rPr>
        <w:t>Flâneurs</w:t>
      </w:r>
      <w:proofErr w:type="spellEnd"/>
      <w:r w:rsidR="00D36068" w:rsidRPr="00B30776">
        <w:rPr>
          <w:rFonts w:ascii="Times New Roman" w:hAnsi="Times New Roman"/>
          <w:spacing w:val="-3"/>
        </w:rPr>
        <w:t xml:space="preserve">, 2020). </w:t>
      </w:r>
      <w:r w:rsidR="00246B94" w:rsidRPr="00B30776">
        <w:rPr>
          <w:rFonts w:ascii="Times New Roman" w:hAnsi="Times New Roman"/>
          <w:spacing w:val="-3"/>
        </w:rPr>
        <w:t>F</w:t>
      </w:r>
      <w:r w:rsidR="00D36068" w:rsidRPr="00B30776">
        <w:rPr>
          <w:rFonts w:ascii="Times New Roman" w:hAnsi="Times New Roman"/>
          <w:spacing w:val="-3"/>
        </w:rPr>
        <w:t xml:space="preserve">undó la revista </w:t>
      </w:r>
      <w:r w:rsidR="00D36068" w:rsidRPr="00B30776">
        <w:rPr>
          <w:rFonts w:ascii="Times New Roman" w:hAnsi="Times New Roman"/>
          <w:i/>
          <w:iCs/>
          <w:spacing w:val="-3"/>
        </w:rPr>
        <w:t>Paremia</w:t>
      </w:r>
      <w:r w:rsidR="00D36068" w:rsidRPr="00B30776">
        <w:rPr>
          <w:rFonts w:ascii="Times New Roman" w:hAnsi="Times New Roman"/>
          <w:spacing w:val="-3"/>
        </w:rPr>
        <w:t xml:space="preserve"> y la dirigió hasta 2016. </w:t>
      </w:r>
      <w:r w:rsidR="00190EF4" w:rsidRPr="00B30776">
        <w:rPr>
          <w:rFonts w:ascii="Times New Roman" w:hAnsi="Times New Roman"/>
          <w:spacing w:val="-3"/>
        </w:rPr>
        <w:t>U</w:t>
      </w:r>
      <w:r w:rsidR="00D36068" w:rsidRPr="00B30776">
        <w:rPr>
          <w:rFonts w:ascii="Times New Roman" w:hAnsi="Times New Roman"/>
          <w:spacing w:val="-3"/>
        </w:rPr>
        <w:t xml:space="preserve">na de las coordinadoras del </w:t>
      </w:r>
      <w:r w:rsidR="00D36068" w:rsidRPr="00B30776">
        <w:rPr>
          <w:rFonts w:ascii="Times New Roman" w:hAnsi="Times New Roman"/>
          <w:i/>
          <w:iCs/>
          <w:spacing w:val="-3"/>
        </w:rPr>
        <w:t>Refranero multilingüe</w:t>
      </w:r>
      <w:r w:rsidR="00D36068" w:rsidRPr="00B30776">
        <w:rPr>
          <w:rFonts w:ascii="Times New Roman" w:hAnsi="Times New Roman"/>
          <w:spacing w:val="-3"/>
        </w:rPr>
        <w:t xml:space="preserve"> y de la </w:t>
      </w:r>
      <w:r w:rsidR="00D36068" w:rsidRPr="00B30776">
        <w:rPr>
          <w:rFonts w:ascii="Times New Roman" w:hAnsi="Times New Roman"/>
          <w:i/>
          <w:spacing w:val="-3"/>
        </w:rPr>
        <w:t>Biblioteca fraseológica y paremiológica</w:t>
      </w:r>
      <w:r w:rsidR="00D36068" w:rsidRPr="00B30776">
        <w:rPr>
          <w:rFonts w:ascii="Times New Roman" w:hAnsi="Times New Roman"/>
          <w:spacing w:val="-3"/>
        </w:rPr>
        <w:t xml:space="preserve"> (Instituto Cervantes</w:t>
      </w:r>
      <w:r w:rsidR="00246B94" w:rsidRPr="00B30776">
        <w:rPr>
          <w:rFonts w:ascii="Times New Roman" w:hAnsi="Times New Roman"/>
          <w:spacing w:val="-3"/>
        </w:rPr>
        <w:t>)</w:t>
      </w:r>
      <w:r w:rsidR="00D36068" w:rsidRPr="00B30776">
        <w:rPr>
          <w:rFonts w:ascii="Times New Roman" w:hAnsi="Times New Roman"/>
          <w:spacing w:val="-3"/>
        </w:rPr>
        <w:t xml:space="preserve"> </w:t>
      </w:r>
    </w:p>
    <w:p w14:paraId="42ED4E8D" w14:textId="3E7D7E4A" w:rsidR="001061CA" w:rsidRPr="00B30776" w:rsidRDefault="00D36068" w:rsidP="00246B94">
      <w:pPr>
        <w:tabs>
          <w:tab w:val="left" w:pos="-720"/>
        </w:tabs>
        <w:spacing w:after="0"/>
        <w:jc w:val="both"/>
        <w:rPr>
          <w:rFonts w:ascii="Times New Roman" w:hAnsi="Times New Roman"/>
          <w:spacing w:val="-3"/>
        </w:rPr>
      </w:pPr>
      <w:r w:rsidRPr="00B30776">
        <w:rPr>
          <w:rFonts w:ascii="Times New Roman" w:hAnsi="Times New Roman"/>
          <w:spacing w:val="-3"/>
        </w:rPr>
        <w:t xml:space="preserve">Investigadora principal de cinco proyectos de investigación I+D+i financiados por distintos Ministerios españoles. Coordinadora de dos Proyectos </w:t>
      </w:r>
      <w:proofErr w:type="spellStart"/>
      <w:r w:rsidRPr="00B30776">
        <w:rPr>
          <w:rFonts w:ascii="Times New Roman" w:hAnsi="Times New Roman"/>
          <w:i/>
          <w:spacing w:val="-3"/>
        </w:rPr>
        <w:t>Lingua</w:t>
      </w:r>
      <w:proofErr w:type="spellEnd"/>
      <w:r w:rsidRPr="00B30776">
        <w:rPr>
          <w:rFonts w:ascii="Times New Roman" w:hAnsi="Times New Roman"/>
          <w:spacing w:val="-3"/>
        </w:rPr>
        <w:t xml:space="preserve"> (Comunidad Europea). Creadora y responsable</w:t>
      </w:r>
      <w:r w:rsidR="001A5C48" w:rsidRPr="00B30776">
        <w:rPr>
          <w:rFonts w:ascii="Times New Roman" w:hAnsi="Times New Roman"/>
          <w:spacing w:val="-3"/>
        </w:rPr>
        <w:t xml:space="preserve"> del </w:t>
      </w:r>
      <w:r w:rsidR="001A5C48" w:rsidRPr="00B30776">
        <w:rPr>
          <w:rFonts w:ascii="Times New Roman" w:hAnsi="Times New Roman"/>
          <w:spacing w:val="-3"/>
        </w:rPr>
        <w:lastRenderedPageBreak/>
        <w:t xml:space="preserve">primer grupo de investigación nacional e internacional sobre </w:t>
      </w:r>
      <w:r w:rsidR="001A5C48" w:rsidRPr="00B30776">
        <w:rPr>
          <w:rFonts w:ascii="Times New Roman" w:hAnsi="Times New Roman"/>
          <w:i/>
          <w:spacing w:val="-3"/>
        </w:rPr>
        <w:t xml:space="preserve">Fraseología y </w:t>
      </w:r>
      <w:r w:rsidR="00190EF4" w:rsidRPr="00B30776">
        <w:rPr>
          <w:rFonts w:ascii="Times New Roman" w:hAnsi="Times New Roman"/>
          <w:i/>
          <w:spacing w:val="-3"/>
        </w:rPr>
        <w:t>p</w:t>
      </w:r>
      <w:r w:rsidR="001A5C48" w:rsidRPr="00B30776">
        <w:rPr>
          <w:rFonts w:ascii="Times New Roman" w:hAnsi="Times New Roman"/>
          <w:i/>
          <w:spacing w:val="-3"/>
        </w:rPr>
        <w:t>aremiología</w:t>
      </w:r>
      <w:r w:rsidR="001A5C48" w:rsidRPr="00B30776">
        <w:rPr>
          <w:rFonts w:ascii="Times New Roman" w:hAnsi="Times New Roman"/>
          <w:spacing w:val="-3"/>
        </w:rPr>
        <w:t>:</w:t>
      </w:r>
      <w:r w:rsidR="00190EF4" w:rsidRPr="00B30776">
        <w:rPr>
          <w:rFonts w:ascii="Times New Roman" w:hAnsi="Times New Roman"/>
          <w:spacing w:val="-3"/>
        </w:rPr>
        <w:t xml:space="preserve"> </w:t>
      </w:r>
      <w:r w:rsidR="00190EF4" w:rsidRPr="00B30776">
        <w:rPr>
          <w:rFonts w:ascii="Times New Roman" w:hAnsi="Times New Roman"/>
          <w:i/>
          <w:iCs/>
          <w:spacing w:val="-3"/>
        </w:rPr>
        <w:t>P</w:t>
      </w:r>
      <w:r w:rsidR="00190EF4" w:rsidRPr="00B30776">
        <w:rPr>
          <w:rFonts w:ascii="Times New Roman" w:hAnsi="Times New Roman"/>
          <w:spacing w:val="-3"/>
        </w:rPr>
        <w:t>A</w:t>
      </w:r>
      <w:r w:rsidR="001A5C48" w:rsidRPr="00B30776">
        <w:rPr>
          <w:rFonts w:ascii="Times New Roman" w:hAnsi="Times New Roman"/>
          <w:i/>
          <w:iCs/>
          <w:spacing w:val="-3"/>
        </w:rPr>
        <w:t>REFRAS</w:t>
      </w:r>
      <w:r w:rsidR="000E1544" w:rsidRPr="00B30776">
        <w:rPr>
          <w:rFonts w:ascii="Times New Roman" w:hAnsi="Times New Roman"/>
          <w:spacing w:val="-3"/>
        </w:rPr>
        <w:t xml:space="preserve"> (</w:t>
      </w:r>
      <w:r w:rsidR="00246B94" w:rsidRPr="00B30776">
        <w:rPr>
          <w:rFonts w:ascii="Times New Roman" w:hAnsi="Times New Roman"/>
          <w:spacing w:val="-3"/>
        </w:rPr>
        <w:t xml:space="preserve">CEI </w:t>
      </w:r>
      <w:proofErr w:type="spellStart"/>
      <w:proofErr w:type="gramStart"/>
      <w:r w:rsidR="00246B94" w:rsidRPr="00B30776">
        <w:rPr>
          <w:rFonts w:ascii="Times New Roman" w:hAnsi="Times New Roman"/>
          <w:spacing w:val="-3"/>
        </w:rPr>
        <w:t>Moncloa</w:t>
      </w:r>
      <w:r w:rsidR="000E1544" w:rsidRPr="00B30776">
        <w:rPr>
          <w:rFonts w:ascii="Times New Roman" w:hAnsi="Times New Roman"/>
          <w:spacing w:val="-3"/>
        </w:rPr>
        <w:t>,</w:t>
      </w:r>
      <w:r w:rsidR="00246B94" w:rsidRPr="00B30776">
        <w:rPr>
          <w:rFonts w:ascii="Times New Roman" w:hAnsi="Times New Roman"/>
          <w:spacing w:val="-3"/>
        </w:rPr>
        <w:t>Clúster</w:t>
      </w:r>
      <w:proofErr w:type="spellEnd"/>
      <w:proofErr w:type="gramEnd"/>
      <w:r w:rsidR="00246B94" w:rsidRPr="00B30776">
        <w:rPr>
          <w:rFonts w:ascii="Times New Roman" w:hAnsi="Times New Roman"/>
          <w:spacing w:val="-3"/>
        </w:rPr>
        <w:t xml:space="preserve"> de Patrimonio cultural)</w:t>
      </w:r>
      <w:r w:rsidRPr="00B30776">
        <w:rPr>
          <w:rFonts w:ascii="Times New Roman" w:hAnsi="Times New Roman"/>
          <w:spacing w:val="-3"/>
        </w:rPr>
        <w:t>.</w:t>
      </w:r>
    </w:p>
    <w:p w14:paraId="6F62B67F" w14:textId="39000945" w:rsidR="00B64718" w:rsidRPr="00B30776" w:rsidRDefault="00B64718" w:rsidP="00246B94">
      <w:pPr>
        <w:tabs>
          <w:tab w:val="left" w:pos="-720"/>
        </w:tabs>
        <w:spacing w:after="0"/>
        <w:jc w:val="both"/>
        <w:rPr>
          <w:rFonts w:ascii="Times New Roman" w:hAnsi="Times New Roman"/>
          <w:spacing w:val="-3"/>
        </w:rPr>
      </w:pPr>
    </w:p>
    <w:sectPr w:rsidR="00B64718" w:rsidRPr="00B30776" w:rsidSect="00231B71">
      <w:pgSz w:w="11906" w:h="16838"/>
      <w:pgMar w:top="1440" w:right="1440" w:bottom="1440" w:left="1440"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D9D56" w14:textId="77777777" w:rsidR="0007300A" w:rsidRDefault="0007300A" w:rsidP="001A5C48">
      <w:pPr>
        <w:spacing w:after="0" w:line="240" w:lineRule="auto"/>
      </w:pPr>
      <w:r>
        <w:separator/>
      </w:r>
    </w:p>
  </w:endnote>
  <w:endnote w:type="continuationSeparator" w:id="0">
    <w:p w14:paraId="6F8DBEF6" w14:textId="77777777" w:rsidR="0007300A" w:rsidRDefault="0007300A" w:rsidP="001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9244E" w14:textId="77777777" w:rsidR="0007300A" w:rsidRDefault="0007300A" w:rsidP="001A5C48">
      <w:pPr>
        <w:spacing w:after="0" w:line="240" w:lineRule="auto"/>
      </w:pPr>
      <w:r>
        <w:separator/>
      </w:r>
    </w:p>
  </w:footnote>
  <w:footnote w:type="continuationSeparator" w:id="0">
    <w:p w14:paraId="116649FF" w14:textId="77777777" w:rsidR="0007300A" w:rsidRDefault="0007300A" w:rsidP="001A5C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48"/>
    <w:rsid w:val="0007300A"/>
    <w:rsid w:val="000E1544"/>
    <w:rsid w:val="001061CA"/>
    <w:rsid w:val="00184BD1"/>
    <w:rsid w:val="00190EF4"/>
    <w:rsid w:val="001A5C48"/>
    <w:rsid w:val="00231B71"/>
    <w:rsid w:val="00246B94"/>
    <w:rsid w:val="00246FEF"/>
    <w:rsid w:val="002C294D"/>
    <w:rsid w:val="00B30776"/>
    <w:rsid w:val="00B64718"/>
    <w:rsid w:val="00C90BA6"/>
    <w:rsid w:val="00CF1485"/>
    <w:rsid w:val="00D36068"/>
    <w:rsid w:val="00EE7DAA"/>
    <w:rsid w:val="00EF40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280C"/>
  <w15:chartTrackingRefBased/>
  <w15:docId w15:val="{8FE1751C-3C22-4F53-825E-DA8CE9CD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C4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A5C4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A5C48"/>
    <w:rPr>
      <w:sz w:val="20"/>
      <w:szCs w:val="20"/>
    </w:rPr>
  </w:style>
  <w:style w:type="character" w:styleId="Refdenotaalpie">
    <w:name w:val="footnote reference"/>
    <w:basedOn w:val="Fuentedeprrafopredeter"/>
    <w:uiPriority w:val="99"/>
    <w:semiHidden/>
    <w:unhideWhenUsed/>
    <w:rsid w:val="001A5C48"/>
    <w:rPr>
      <w:vertAlign w:val="superscript"/>
    </w:rPr>
  </w:style>
  <w:style w:type="character" w:styleId="Hipervnculo">
    <w:name w:val="Hyperlink"/>
    <w:basedOn w:val="Fuentedeprrafopredeter"/>
    <w:uiPriority w:val="99"/>
    <w:unhideWhenUsed/>
    <w:rsid w:val="001A5C48"/>
    <w:rPr>
      <w:color w:val="0563C1" w:themeColor="hyperlink"/>
      <w:u w:val="single"/>
    </w:rPr>
  </w:style>
  <w:style w:type="character" w:styleId="Mencinsinresolver">
    <w:name w:val="Unresolved Mention"/>
    <w:basedOn w:val="Fuentedeprrafopredeter"/>
    <w:uiPriority w:val="99"/>
    <w:semiHidden/>
    <w:unhideWhenUsed/>
    <w:rsid w:val="001A5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villa@ucm.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22D1F-C3EA-48F3-936F-5120133B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559</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SEVILLA MUÑOZ</dc:creator>
  <cp:keywords/>
  <dc:description/>
  <cp:lastModifiedBy>JULIA SEVILLA MUÑOZ</cp:lastModifiedBy>
  <cp:revision>8</cp:revision>
  <dcterms:created xsi:type="dcterms:W3CDTF">2021-03-17T10:07:00Z</dcterms:created>
  <dcterms:modified xsi:type="dcterms:W3CDTF">2021-03-17T19:11:00Z</dcterms:modified>
</cp:coreProperties>
</file>