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73" w:rsidRDefault="00374473" w:rsidP="00374473">
      <w:pPr>
        <w:pStyle w:val="Titolo1"/>
        <w:spacing w:before="0" w:after="0" w:line="240" w:lineRule="auto"/>
        <w:rPr>
          <w:rFonts w:ascii="Arial" w:hAnsi="Arial" w:cs="Arial"/>
          <w:sz w:val="30"/>
          <w:szCs w:val="30"/>
          <w:lang w:val="en-GB"/>
        </w:rPr>
      </w:pPr>
      <w:r w:rsidRPr="00111BA6">
        <w:rPr>
          <w:rFonts w:ascii="Arial" w:hAnsi="Arial" w:cs="Arial"/>
          <w:sz w:val="30"/>
          <w:szCs w:val="30"/>
          <w:lang w:val="en-GB"/>
        </w:rPr>
        <w:t xml:space="preserve">APPLYING THE PROBLEM-SOLUTION PATTERN </w:t>
      </w:r>
    </w:p>
    <w:p w:rsidR="00374473" w:rsidRPr="00111BA6" w:rsidRDefault="00374473" w:rsidP="00374473">
      <w:pPr>
        <w:pStyle w:val="Titolo1"/>
        <w:spacing w:before="0" w:after="0" w:line="240" w:lineRule="auto"/>
        <w:rPr>
          <w:rFonts w:ascii="Arial" w:hAnsi="Arial" w:cs="Arial"/>
          <w:sz w:val="30"/>
          <w:szCs w:val="30"/>
          <w:lang w:val="en-GB"/>
        </w:rPr>
      </w:pPr>
      <w:r w:rsidRPr="00111BA6">
        <w:rPr>
          <w:rFonts w:ascii="Arial" w:hAnsi="Arial" w:cs="Arial"/>
          <w:sz w:val="30"/>
          <w:szCs w:val="30"/>
          <w:lang w:val="en-GB"/>
        </w:rPr>
        <w:t>TO A RADIO COMMERCIAL</w:t>
      </w:r>
    </w:p>
    <w:p w:rsidR="00374473" w:rsidRPr="007E7DAB" w:rsidRDefault="00374473" w:rsidP="00374473">
      <w:pPr>
        <w:pStyle w:val="Titolo1"/>
        <w:spacing w:before="0" w:after="0" w:line="260" w:lineRule="atLeast"/>
        <w:jc w:val="both"/>
        <w:rPr>
          <w:iCs/>
          <w:sz w:val="24"/>
          <w:szCs w:val="24"/>
          <w:lang w:val="en-GB"/>
        </w:rPr>
      </w:pPr>
    </w:p>
    <w:p w:rsidR="00374473" w:rsidRPr="00184179" w:rsidRDefault="00374473" w:rsidP="00374473">
      <w:pPr>
        <w:pStyle w:val="Titolo1"/>
        <w:spacing w:before="0" w:after="0" w:line="240" w:lineRule="auto"/>
        <w:rPr>
          <w:rFonts w:ascii="Arial" w:hAnsi="Arial" w:cs="Arial"/>
          <w:b w:val="0"/>
          <w:bCs w:val="0"/>
          <w:iCs/>
          <w:smallCaps/>
          <w:sz w:val="26"/>
          <w:szCs w:val="26"/>
          <w:lang w:val="en-GB"/>
        </w:rPr>
      </w:pPr>
      <w:proofErr w:type="spellStart"/>
      <w:r w:rsidRPr="0031667A">
        <w:rPr>
          <w:rFonts w:ascii="Arial" w:hAnsi="Arial" w:cs="Arial"/>
          <w:b w:val="0"/>
          <w:bCs w:val="0"/>
          <w:iCs/>
          <w:smallCaps/>
          <w:sz w:val="26"/>
          <w:szCs w:val="26"/>
          <w:lang w:val="en-GB"/>
        </w:rPr>
        <w:t>Antonella</w:t>
      </w:r>
      <w:proofErr w:type="spellEnd"/>
      <w:r w:rsidRPr="0031667A">
        <w:rPr>
          <w:rFonts w:ascii="Arial" w:hAnsi="Arial" w:cs="Arial"/>
          <w:b w:val="0"/>
          <w:bCs w:val="0"/>
          <w:iCs/>
          <w:smallCaps/>
          <w:sz w:val="26"/>
          <w:szCs w:val="26"/>
          <w:lang w:val="en-GB"/>
        </w:rPr>
        <w:t xml:space="preserve"> Calogiuri</w:t>
      </w:r>
    </w:p>
    <w:p w:rsidR="00374473" w:rsidRPr="00184179" w:rsidRDefault="00374473" w:rsidP="00374473">
      <w:pPr>
        <w:pStyle w:val="Titolo1"/>
        <w:spacing w:before="0" w:after="0" w:line="240" w:lineRule="auto"/>
        <w:rPr>
          <w:rFonts w:ascii="Arial" w:hAnsi="Arial" w:cs="Arial"/>
          <w:b w:val="0"/>
          <w:bCs w:val="0"/>
          <w:iCs/>
          <w:smallCaps/>
          <w:sz w:val="22"/>
          <w:szCs w:val="22"/>
          <w:lang w:val="en-GB"/>
        </w:rPr>
      </w:pPr>
      <w:proofErr w:type="spellStart"/>
      <w:r w:rsidRPr="00184179">
        <w:rPr>
          <w:rFonts w:ascii="Arial" w:hAnsi="Arial" w:cs="Arial"/>
          <w:b w:val="0"/>
          <w:bCs w:val="0"/>
          <w:iCs/>
          <w:smallCaps/>
          <w:sz w:val="22"/>
          <w:szCs w:val="22"/>
          <w:lang w:val="en-GB"/>
        </w:rPr>
        <w:t>Università</w:t>
      </w:r>
      <w:proofErr w:type="spellEnd"/>
      <w:r w:rsidRPr="00184179">
        <w:rPr>
          <w:rFonts w:ascii="Arial" w:hAnsi="Arial" w:cs="Arial"/>
          <w:b w:val="0"/>
          <w:bCs w:val="0"/>
          <w:iCs/>
          <w:smallCaps/>
          <w:sz w:val="22"/>
          <w:szCs w:val="22"/>
          <w:lang w:val="en-GB"/>
        </w:rPr>
        <w:t xml:space="preserve"> del </w:t>
      </w:r>
      <w:proofErr w:type="spellStart"/>
      <w:r w:rsidRPr="00184179">
        <w:rPr>
          <w:rFonts w:ascii="Arial" w:hAnsi="Arial" w:cs="Arial"/>
          <w:b w:val="0"/>
          <w:bCs w:val="0"/>
          <w:iCs/>
          <w:smallCaps/>
          <w:sz w:val="22"/>
          <w:szCs w:val="22"/>
          <w:lang w:val="en-GB"/>
        </w:rPr>
        <w:t>Salento</w:t>
      </w:r>
      <w:proofErr w:type="spellEnd"/>
    </w:p>
    <w:p w:rsidR="00374473" w:rsidRPr="00DF1602" w:rsidRDefault="00374473" w:rsidP="00374473">
      <w:pPr>
        <w:spacing w:line="240" w:lineRule="auto"/>
        <w:jc w:val="center"/>
        <w:rPr>
          <w:iCs/>
          <w:lang w:val="en-GB"/>
        </w:rPr>
      </w:pPr>
    </w:p>
    <w:p w:rsidR="00374473" w:rsidRDefault="00374473" w:rsidP="00374473">
      <w:pPr>
        <w:spacing w:line="240" w:lineRule="auto"/>
        <w:jc w:val="center"/>
        <w:rPr>
          <w:iCs/>
          <w:lang w:val="en-GB"/>
        </w:rPr>
      </w:pPr>
    </w:p>
    <w:p w:rsidR="00374473" w:rsidRDefault="00374473" w:rsidP="00374473">
      <w:pPr>
        <w:spacing w:line="240" w:lineRule="auto"/>
        <w:rPr>
          <w:sz w:val="20"/>
          <w:szCs w:val="20"/>
          <w:lang w:val="en-GB"/>
        </w:rPr>
      </w:pPr>
      <w:r w:rsidRPr="00E9701F">
        <w:rPr>
          <w:b/>
          <w:iCs/>
          <w:sz w:val="20"/>
          <w:szCs w:val="20"/>
          <w:lang w:val="en-GB"/>
        </w:rPr>
        <w:t>Abstract</w:t>
      </w:r>
      <w:r w:rsidRPr="00E9701F">
        <w:rPr>
          <w:iCs/>
          <w:sz w:val="20"/>
          <w:szCs w:val="20"/>
          <w:lang w:val="en-GB"/>
        </w:rPr>
        <w:t xml:space="preserve"> – </w:t>
      </w:r>
      <w:r w:rsidRPr="00E9701F">
        <w:rPr>
          <w:sz w:val="20"/>
          <w:szCs w:val="20"/>
          <w:lang w:val="en-GB"/>
        </w:rPr>
        <w:t xml:space="preserve">In this paper we present an analysis of a radio commercial from the perspective of the clause-relational model as especially developed in </w:t>
      </w:r>
      <w:proofErr w:type="spellStart"/>
      <w:r w:rsidRPr="00E9701F">
        <w:rPr>
          <w:sz w:val="20"/>
          <w:szCs w:val="20"/>
          <w:lang w:val="en-GB"/>
        </w:rPr>
        <w:t>Hoey</w:t>
      </w:r>
      <w:proofErr w:type="spellEnd"/>
      <w:r w:rsidRPr="00E9701F">
        <w:rPr>
          <w:sz w:val="20"/>
          <w:szCs w:val="20"/>
          <w:lang w:val="en-GB"/>
        </w:rPr>
        <w:t xml:space="preserve"> (1979, 1983, 2001). Our attention will thus focus on the larger patterns which regularly occur in texts, and in particular on one of the most common and important patterns: the Problem-Solution pattern, which occurs in a wide range of types of written and spoken discourse. A brief description of the Problem-Solution pattern therefore precedes our analysis and our discussion of the utility of the model in describing the organization of our piece of discourse</w:t>
      </w:r>
      <w:r>
        <w:rPr>
          <w:sz w:val="20"/>
          <w:szCs w:val="20"/>
          <w:lang w:val="en-GB"/>
        </w:rPr>
        <w:t>,</w:t>
      </w:r>
      <w:r w:rsidRPr="00E9701F">
        <w:rPr>
          <w:sz w:val="20"/>
          <w:szCs w:val="20"/>
          <w:lang w:val="en-GB"/>
        </w:rPr>
        <w:t xml:space="preserve"> and of some of the difficulties encountered in the application of the model to it.</w:t>
      </w:r>
    </w:p>
    <w:p w:rsidR="007C3281" w:rsidRDefault="007C3281" w:rsidP="00455BCF">
      <w:pPr>
        <w:spacing w:line="240" w:lineRule="auto"/>
        <w:rPr>
          <w:lang w:val="en-GB"/>
        </w:rPr>
      </w:pPr>
    </w:p>
    <w:p w:rsidR="00266ED6" w:rsidRDefault="007E6F03" w:rsidP="00B778EF">
      <w:pPr>
        <w:spacing w:line="240" w:lineRule="auto"/>
        <w:jc w:val="left"/>
        <w:rPr>
          <w:sz w:val="20"/>
          <w:szCs w:val="20"/>
          <w:lang w:val="en-GB"/>
        </w:rPr>
      </w:pPr>
      <w:r w:rsidRPr="00D51D48">
        <w:rPr>
          <w:b/>
          <w:sz w:val="20"/>
          <w:szCs w:val="20"/>
          <w:lang w:val="en-GB"/>
        </w:rPr>
        <w:t>Keywords</w:t>
      </w:r>
      <w:r>
        <w:rPr>
          <w:sz w:val="20"/>
          <w:szCs w:val="20"/>
          <w:lang w:val="en-GB"/>
        </w:rPr>
        <w:t>: d</w:t>
      </w:r>
      <w:r w:rsidRPr="0043043B">
        <w:rPr>
          <w:sz w:val="20"/>
          <w:szCs w:val="20"/>
          <w:lang w:val="en-GB"/>
        </w:rPr>
        <w:t>iscou</w:t>
      </w:r>
      <w:r>
        <w:rPr>
          <w:sz w:val="20"/>
          <w:szCs w:val="20"/>
          <w:lang w:val="en-GB"/>
        </w:rPr>
        <w:t>rse analysis; Problem-Solution p</w:t>
      </w:r>
      <w:r w:rsidRPr="0043043B">
        <w:rPr>
          <w:sz w:val="20"/>
          <w:szCs w:val="20"/>
          <w:lang w:val="en-GB"/>
        </w:rPr>
        <w:t xml:space="preserve">attern; </w:t>
      </w:r>
      <w:r>
        <w:rPr>
          <w:sz w:val="20"/>
          <w:szCs w:val="20"/>
          <w:lang w:val="en-GB"/>
        </w:rPr>
        <w:t>clause relations; a</w:t>
      </w:r>
      <w:r w:rsidRPr="0043043B">
        <w:rPr>
          <w:sz w:val="20"/>
          <w:szCs w:val="20"/>
          <w:lang w:val="en-GB"/>
        </w:rPr>
        <w:t>dvertising</w:t>
      </w:r>
      <w:r>
        <w:rPr>
          <w:sz w:val="20"/>
          <w:szCs w:val="20"/>
          <w:lang w:val="en-GB"/>
        </w:rPr>
        <w:t>.</w:t>
      </w:r>
    </w:p>
    <w:p w:rsidR="007E6F03" w:rsidRDefault="007E6F03" w:rsidP="00B778EF">
      <w:pPr>
        <w:spacing w:line="240" w:lineRule="auto"/>
        <w:rPr>
          <w:sz w:val="20"/>
          <w:szCs w:val="20"/>
          <w:lang w:val="en-GB"/>
        </w:rPr>
      </w:pPr>
    </w:p>
    <w:p w:rsidR="007E6F03" w:rsidRDefault="007E6F03" w:rsidP="00B778EF">
      <w:pPr>
        <w:spacing w:line="240" w:lineRule="auto"/>
        <w:rPr>
          <w:lang w:val="en-GB"/>
        </w:rPr>
      </w:pPr>
    </w:p>
    <w:p w:rsidR="00266ED6" w:rsidRPr="00DD70F4" w:rsidRDefault="00266ED6" w:rsidP="00266ED6">
      <w:pPr>
        <w:spacing w:after="60" w:line="240" w:lineRule="auto"/>
        <w:rPr>
          <w:sz w:val="20"/>
          <w:szCs w:val="20"/>
        </w:rPr>
      </w:pPr>
      <w:r w:rsidRPr="00DD70F4">
        <w:rPr>
          <w:b/>
          <w:sz w:val="20"/>
          <w:szCs w:val="20"/>
        </w:rPr>
        <w:t>Riassunto</w:t>
      </w:r>
      <w:r w:rsidRPr="00DD70F4">
        <w:rPr>
          <w:sz w:val="20"/>
          <w:szCs w:val="20"/>
        </w:rPr>
        <w:t xml:space="preserve"> – Il lavoro presenta l’analisi di uno spot radiofonico in lingua inglese (la trascrizione dello spot è contenuta nell’Appendice dell’articolo) secondo il “</w:t>
      </w:r>
      <w:proofErr w:type="spellStart"/>
      <w:r w:rsidRPr="00DD70F4">
        <w:rPr>
          <w:sz w:val="20"/>
          <w:szCs w:val="20"/>
        </w:rPr>
        <w:t>clause-relational</w:t>
      </w:r>
      <w:proofErr w:type="spellEnd"/>
      <w:r w:rsidRPr="00DD70F4">
        <w:rPr>
          <w:sz w:val="20"/>
          <w:szCs w:val="20"/>
        </w:rPr>
        <w:t xml:space="preserve"> model” come in particolare sviluppato da </w:t>
      </w:r>
      <w:proofErr w:type="spellStart"/>
      <w:r w:rsidRPr="00DD70F4">
        <w:rPr>
          <w:sz w:val="20"/>
          <w:szCs w:val="20"/>
        </w:rPr>
        <w:t>Hoey</w:t>
      </w:r>
      <w:proofErr w:type="spellEnd"/>
      <w:r w:rsidRPr="00DD70F4">
        <w:rPr>
          <w:sz w:val="20"/>
          <w:szCs w:val="20"/>
        </w:rPr>
        <w:t xml:space="preserve"> (1979, 1983, 2001). In questo modello, sviluppato da </w:t>
      </w:r>
      <w:proofErr w:type="spellStart"/>
      <w:r w:rsidRPr="00DD70F4">
        <w:rPr>
          <w:sz w:val="20"/>
          <w:szCs w:val="20"/>
        </w:rPr>
        <w:t>Hoey</w:t>
      </w:r>
      <w:proofErr w:type="spellEnd"/>
      <w:r w:rsidRPr="00DD70F4">
        <w:rPr>
          <w:sz w:val="20"/>
          <w:szCs w:val="20"/>
        </w:rPr>
        <w:t xml:space="preserve"> sulla base dell’opera del suo maestro Eugene </w:t>
      </w:r>
      <w:proofErr w:type="spellStart"/>
      <w:r w:rsidRPr="00DD70F4">
        <w:rPr>
          <w:sz w:val="20"/>
          <w:szCs w:val="20"/>
        </w:rPr>
        <w:t>Winter</w:t>
      </w:r>
      <w:proofErr w:type="spellEnd"/>
      <w:r w:rsidRPr="00DD70F4">
        <w:rPr>
          <w:sz w:val="20"/>
          <w:szCs w:val="20"/>
        </w:rPr>
        <w:t>, il fondamentale punto di partenza è rappresentato dalle “</w:t>
      </w:r>
      <w:proofErr w:type="spellStart"/>
      <w:r w:rsidRPr="00DD70F4">
        <w:rPr>
          <w:sz w:val="20"/>
          <w:szCs w:val="20"/>
        </w:rPr>
        <w:t>clause</w:t>
      </w:r>
      <w:proofErr w:type="spellEnd"/>
      <w:r w:rsidRPr="00DD70F4">
        <w:rPr>
          <w:sz w:val="20"/>
          <w:szCs w:val="20"/>
        </w:rPr>
        <w:t>-relations”, cioè le relazioni semantiche che sussistono fra le parti di un testo. Queste parti possono essere costituite da espressioni, frasi, gruppi di frasi, periodi, o anche sintagmi nominali o singole parole. Alcuni esempi di queste relazioni semantiche sono i seguenti:</w:t>
      </w:r>
    </w:p>
    <w:p w:rsidR="00266ED6" w:rsidRPr="00DD70F4" w:rsidRDefault="00266ED6" w:rsidP="00266ED6">
      <w:pPr>
        <w:numPr>
          <w:ilvl w:val="0"/>
          <w:numId w:val="1"/>
        </w:numPr>
        <w:tabs>
          <w:tab w:val="left" w:pos="567"/>
        </w:tabs>
        <w:spacing w:after="60" w:line="240" w:lineRule="auto"/>
        <w:ind w:left="397" w:hanging="397"/>
        <w:rPr>
          <w:sz w:val="20"/>
          <w:szCs w:val="20"/>
        </w:rPr>
      </w:pPr>
      <w:r w:rsidRPr="00DD70F4">
        <w:rPr>
          <w:sz w:val="20"/>
          <w:szCs w:val="20"/>
        </w:rPr>
        <w:t xml:space="preserve">Causa-Conseguenza (o Causa-Effetto), ad esempio, </w:t>
      </w:r>
      <w:r>
        <w:rPr>
          <w:i/>
          <w:sz w:val="20"/>
          <w:szCs w:val="20"/>
        </w:rPr>
        <w:t xml:space="preserve">faceva freddo e </w:t>
      </w:r>
      <w:r w:rsidRPr="00DD70F4">
        <w:rPr>
          <w:i/>
          <w:sz w:val="20"/>
          <w:szCs w:val="20"/>
        </w:rPr>
        <w:t>perciò Maria infilò il cappotto</w:t>
      </w:r>
      <w:r w:rsidRPr="00DD70F4">
        <w:rPr>
          <w:sz w:val="20"/>
          <w:szCs w:val="20"/>
        </w:rPr>
        <w:t>;</w:t>
      </w:r>
    </w:p>
    <w:p w:rsidR="00266ED6" w:rsidRPr="00DD70F4" w:rsidRDefault="00266ED6" w:rsidP="00266ED6">
      <w:pPr>
        <w:numPr>
          <w:ilvl w:val="0"/>
          <w:numId w:val="1"/>
        </w:numPr>
        <w:tabs>
          <w:tab w:val="left" w:pos="567"/>
        </w:tabs>
        <w:spacing w:after="60" w:line="240" w:lineRule="auto"/>
        <w:ind w:left="397" w:hanging="397"/>
        <w:rPr>
          <w:sz w:val="20"/>
          <w:szCs w:val="20"/>
        </w:rPr>
      </w:pPr>
      <w:r w:rsidRPr="00DD70F4">
        <w:rPr>
          <w:sz w:val="20"/>
          <w:szCs w:val="20"/>
        </w:rPr>
        <w:t xml:space="preserve">Strumento-Scopo, es., </w:t>
      </w:r>
      <w:r w:rsidRPr="00DD70F4">
        <w:rPr>
          <w:i/>
          <w:sz w:val="20"/>
          <w:szCs w:val="20"/>
        </w:rPr>
        <w:t>Maria infilò il cappotto per proteggersi dal freddo</w:t>
      </w:r>
      <w:r w:rsidRPr="00DD70F4">
        <w:rPr>
          <w:sz w:val="20"/>
          <w:szCs w:val="20"/>
        </w:rPr>
        <w:t>;</w:t>
      </w:r>
    </w:p>
    <w:p w:rsidR="00266ED6" w:rsidRPr="00DD70F4" w:rsidRDefault="00266ED6" w:rsidP="00266ED6">
      <w:pPr>
        <w:numPr>
          <w:ilvl w:val="0"/>
          <w:numId w:val="1"/>
        </w:numPr>
        <w:tabs>
          <w:tab w:val="left" w:pos="567"/>
        </w:tabs>
        <w:spacing w:after="120" w:line="240" w:lineRule="auto"/>
        <w:ind w:left="397" w:hanging="397"/>
        <w:rPr>
          <w:sz w:val="20"/>
          <w:szCs w:val="20"/>
        </w:rPr>
      </w:pPr>
      <w:r w:rsidRPr="00DD70F4">
        <w:rPr>
          <w:sz w:val="20"/>
          <w:szCs w:val="20"/>
        </w:rPr>
        <w:t xml:space="preserve">Contrasto, es., </w:t>
      </w:r>
      <w:r w:rsidRPr="00DD70F4">
        <w:rPr>
          <w:i/>
          <w:sz w:val="20"/>
          <w:szCs w:val="20"/>
        </w:rPr>
        <w:t>a Maria piacciono i fiori ma a suo fratello no</w:t>
      </w:r>
      <w:r w:rsidRPr="00DD70F4">
        <w:rPr>
          <w:sz w:val="20"/>
          <w:szCs w:val="20"/>
        </w:rPr>
        <w:t>.</w:t>
      </w:r>
    </w:p>
    <w:p w:rsidR="00266ED6" w:rsidRPr="00DD70F4" w:rsidRDefault="00266ED6" w:rsidP="00266ED6">
      <w:pPr>
        <w:tabs>
          <w:tab w:val="left" w:pos="567"/>
        </w:tabs>
        <w:spacing w:line="240" w:lineRule="auto"/>
        <w:rPr>
          <w:sz w:val="20"/>
          <w:szCs w:val="20"/>
        </w:rPr>
      </w:pPr>
      <w:r w:rsidRPr="00DD70F4">
        <w:rPr>
          <w:sz w:val="20"/>
          <w:szCs w:val="20"/>
        </w:rPr>
        <w:t>Ricorrenti combinazioni di relazioni semantiche costituiscono “</w:t>
      </w:r>
      <w:proofErr w:type="spellStart"/>
      <w:r w:rsidRPr="00DD70F4">
        <w:rPr>
          <w:sz w:val="20"/>
          <w:szCs w:val="20"/>
        </w:rPr>
        <w:t>larger</w:t>
      </w:r>
      <w:proofErr w:type="spellEnd"/>
      <w:r w:rsidRPr="00DD70F4">
        <w:rPr>
          <w:sz w:val="20"/>
          <w:szCs w:val="20"/>
        </w:rPr>
        <w:t xml:space="preserve"> </w:t>
      </w:r>
      <w:proofErr w:type="spellStart"/>
      <w:r w:rsidRPr="00DD70F4">
        <w:rPr>
          <w:sz w:val="20"/>
          <w:szCs w:val="20"/>
        </w:rPr>
        <w:t>patterns</w:t>
      </w:r>
      <w:proofErr w:type="spellEnd"/>
      <w:r w:rsidRPr="00DD70F4">
        <w:rPr>
          <w:sz w:val="20"/>
          <w:szCs w:val="20"/>
        </w:rPr>
        <w:t xml:space="preserve"> of </w:t>
      </w:r>
      <w:proofErr w:type="spellStart"/>
      <w:r w:rsidRPr="00DD70F4">
        <w:rPr>
          <w:sz w:val="20"/>
          <w:szCs w:val="20"/>
        </w:rPr>
        <w:t>discourse</w:t>
      </w:r>
      <w:proofErr w:type="spellEnd"/>
      <w:r w:rsidRPr="00DD70F4">
        <w:rPr>
          <w:sz w:val="20"/>
          <w:szCs w:val="20"/>
        </w:rPr>
        <w:t xml:space="preserve"> </w:t>
      </w:r>
      <w:proofErr w:type="spellStart"/>
      <w:r w:rsidRPr="00DD70F4">
        <w:rPr>
          <w:sz w:val="20"/>
          <w:szCs w:val="20"/>
        </w:rPr>
        <w:t>organization</w:t>
      </w:r>
      <w:proofErr w:type="spellEnd"/>
      <w:r w:rsidRPr="00DD70F4">
        <w:rPr>
          <w:sz w:val="20"/>
          <w:szCs w:val="20"/>
        </w:rPr>
        <w:t>”, possiamo dire “macrostrutture” testuali, che ricorrono in una vasta gamma  di tipi di testi sia scritti che orali. Alcuni esempi di questi “macro-</w:t>
      </w:r>
      <w:proofErr w:type="spellStart"/>
      <w:r w:rsidRPr="00DD70F4">
        <w:rPr>
          <w:sz w:val="20"/>
          <w:szCs w:val="20"/>
        </w:rPr>
        <w:t>patterns</w:t>
      </w:r>
      <w:proofErr w:type="spellEnd"/>
      <w:r w:rsidRPr="00DD70F4">
        <w:rPr>
          <w:sz w:val="20"/>
          <w:szCs w:val="20"/>
        </w:rPr>
        <w:t xml:space="preserve">” sono: il pattern Problema-Soluzione, uno dei </w:t>
      </w:r>
      <w:proofErr w:type="spellStart"/>
      <w:r w:rsidRPr="00DD70F4">
        <w:rPr>
          <w:sz w:val="20"/>
          <w:szCs w:val="20"/>
        </w:rPr>
        <w:t>patterns</w:t>
      </w:r>
      <w:proofErr w:type="spellEnd"/>
      <w:r w:rsidRPr="00DD70F4">
        <w:rPr>
          <w:sz w:val="20"/>
          <w:szCs w:val="20"/>
        </w:rPr>
        <w:t xml:space="preserve"> più frequenti e importanti, al centro della nostra analisi; i </w:t>
      </w:r>
      <w:proofErr w:type="spellStart"/>
      <w:r w:rsidRPr="00DD70F4">
        <w:rPr>
          <w:sz w:val="20"/>
          <w:szCs w:val="20"/>
        </w:rPr>
        <w:t>patterns</w:t>
      </w:r>
      <w:proofErr w:type="spellEnd"/>
      <w:r w:rsidRPr="00DD70F4">
        <w:rPr>
          <w:sz w:val="20"/>
          <w:szCs w:val="20"/>
        </w:rPr>
        <w:t xml:space="preserve"> Generale-Particolare, il pattern Scopo-Raggiungimento, il pattern Domanda-Risposta e altri </w:t>
      </w:r>
      <w:proofErr w:type="spellStart"/>
      <w:r w:rsidRPr="00DD70F4">
        <w:rPr>
          <w:sz w:val="20"/>
          <w:szCs w:val="20"/>
        </w:rPr>
        <w:t>patterns</w:t>
      </w:r>
      <w:proofErr w:type="spellEnd"/>
      <w:r w:rsidRPr="00DD70F4">
        <w:rPr>
          <w:sz w:val="20"/>
          <w:szCs w:val="20"/>
        </w:rPr>
        <w:t xml:space="preserve"> che vengono illustrati e discussi in </w:t>
      </w:r>
      <w:proofErr w:type="spellStart"/>
      <w:r w:rsidRPr="00DD70F4">
        <w:rPr>
          <w:sz w:val="20"/>
          <w:szCs w:val="20"/>
        </w:rPr>
        <w:t>Hoey</w:t>
      </w:r>
      <w:proofErr w:type="spellEnd"/>
      <w:r w:rsidRPr="00DD70F4">
        <w:rPr>
          <w:sz w:val="20"/>
          <w:szCs w:val="20"/>
        </w:rPr>
        <w:t xml:space="preserve"> (1983, 2001). Tali illustrazioni e discussioni vengono precedute nei lavori di </w:t>
      </w:r>
      <w:proofErr w:type="spellStart"/>
      <w:r w:rsidRPr="00DD70F4">
        <w:rPr>
          <w:sz w:val="20"/>
          <w:szCs w:val="20"/>
        </w:rPr>
        <w:t>Hoey</w:t>
      </w:r>
      <w:proofErr w:type="spellEnd"/>
      <w:r w:rsidRPr="00DD70F4">
        <w:rPr>
          <w:sz w:val="20"/>
          <w:szCs w:val="20"/>
        </w:rPr>
        <w:t xml:space="preserve"> dall’analisi dei modi in cui tali </w:t>
      </w:r>
      <w:proofErr w:type="spellStart"/>
      <w:r w:rsidRPr="00DD70F4">
        <w:rPr>
          <w:sz w:val="20"/>
          <w:szCs w:val="20"/>
        </w:rPr>
        <w:t>patterns</w:t>
      </w:r>
      <w:proofErr w:type="spellEnd"/>
      <w:r w:rsidRPr="00DD70F4">
        <w:rPr>
          <w:sz w:val="20"/>
          <w:szCs w:val="20"/>
        </w:rPr>
        <w:t xml:space="preserve"> sono costruiti da relazioni semantiche fra le varie parti del testo, </w:t>
      </w:r>
      <w:r>
        <w:rPr>
          <w:sz w:val="20"/>
          <w:szCs w:val="20"/>
        </w:rPr>
        <w:t>dall’</w:t>
      </w:r>
      <w:r w:rsidRPr="00DD70F4">
        <w:rPr>
          <w:sz w:val="20"/>
          <w:szCs w:val="20"/>
        </w:rPr>
        <w:t xml:space="preserve">identificazione dei diversi tipi di segnali con cui tali </w:t>
      </w:r>
      <w:proofErr w:type="spellStart"/>
      <w:r w:rsidRPr="00DD70F4">
        <w:rPr>
          <w:sz w:val="20"/>
          <w:szCs w:val="20"/>
        </w:rPr>
        <w:t>patterns</w:t>
      </w:r>
      <w:proofErr w:type="spellEnd"/>
      <w:r w:rsidRPr="00DD70F4">
        <w:rPr>
          <w:sz w:val="20"/>
          <w:szCs w:val="20"/>
        </w:rPr>
        <w:t xml:space="preserve"> sono indicati dagli autori ai lettori</w:t>
      </w:r>
      <w:r>
        <w:rPr>
          <w:sz w:val="20"/>
          <w:szCs w:val="20"/>
        </w:rPr>
        <w:t>/ascoltatori</w:t>
      </w:r>
      <w:r w:rsidRPr="00DD70F4">
        <w:rPr>
          <w:sz w:val="20"/>
          <w:szCs w:val="20"/>
        </w:rPr>
        <w:t>, come anche dalla descrizione e applicazione dei metodi per elicitare, chiarire, rendere espliciti i significati delle relazione semantiche e dell’organizzazione del discorso, in assenza di espliciti segnali nel testo.</w:t>
      </w:r>
    </w:p>
    <w:p w:rsidR="00266ED6" w:rsidRPr="00DD70F4" w:rsidRDefault="00266ED6" w:rsidP="00266ED6">
      <w:pPr>
        <w:tabs>
          <w:tab w:val="left" w:pos="567"/>
        </w:tabs>
        <w:spacing w:after="60" w:line="240" w:lineRule="auto"/>
        <w:rPr>
          <w:sz w:val="20"/>
          <w:szCs w:val="20"/>
        </w:rPr>
      </w:pPr>
      <w:r w:rsidRPr="00DD70F4">
        <w:rPr>
          <w:sz w:val="20"/>
          <w:szCs w:val="20"/>
        </w:rPr>
        <w:t>In particolare, i segnali espliciti presenti nel testo includono:</w:t>
      </w:r>
    </w:p>
    <w:p w:rsidR="00266ED6" w:rsidRPr="00DD70F4" w:rsidRDefault="00266ED6" w:rsidP="00266ED6">
      <w:pPr>
        <w:numPr>
          <w:ilvl w:val="0"/>
          <w:numId w:val="1"/>
        </w:numPr>
        <w:tabs>
          <w:tab w:val="clear" w:pos="425"/>
          <w:tab w:val="left" w:pos="284"/>
        </w:tabs>
        <w:spacing w:after="60" w:line="240" w:lineRule="auto"/>
        <w:ind w:left="397" w:hanging="397"/>
        <w:rPr>
          <w:sz w:val="20"/>
          <w:szCs w:val="20"/>
        </w:rPr>
      </w:pPr>
      <w:r w:rsidRPr="00DD70F4">
        <w:rPr>
          <w:sz w:val="20"/>
          <w:szCs w:val="20"/>
        </w:rPr>
        <w:t xml:space="preserve"> </w:t>
      </w:r>
      <w:r>
        <w:rPr>
          <w:sz w:val="20"/>
          <w:szCs w:val="20"/>
        </w:rPr>
        <w:t xml:space="preserve"> </w:t>
      </w:r>
      <w:r w:rsidRPr="00DD70F4">
        <w:rPr>
          <w:sz w:val="20"/>
          <w:szCs w:val="20"/>
        </w:rPr>
        <w:t xml:space="preserve">congiunzioni, quali </w:t>
      </w:r>
      <w:r w:rsidRPr="00DD70F4">
        <w:rPr>
          <w:i/>
          <w:sz w:val="20"/>
          <w:szCs w:val="20"/>
        </w:rPr>
        <w:t>perché</w:t>
      </w:r>
      <w:r w:rsidRPr="00DD70F4">
        <w:rPr>
          <w:sz w:val="20"/>
          <w:szCs w:val="20"/>
        </w:rPr>
        <w:t xml:space="preserve">, </w:t>
      </w:r>
      <w:r w:rsidRPr="00DD70F4">
        <w:rPr>
          <w:i/>
          <w:sz w:val="20"/>
          <w:szCs w:val="20"/>
        </w:rPr>
        <w:t>se</w:t>
      </w:r>
      <w:r w:rsidRPr="00DD70F4">
        <w:rPr>
          <w:sz w:val="20"/>
          <w:szCs w:val="20"/>
        </w:rPr>
        <w:t xml:space="preserve">, </w:t>
      </w:r>
      <w:r w:rsidRPr="00DD70F4">
        <w:rPr>
          <w:i/>
          <w:sz w:val="20"/>
          <w:szCs w:val="20"/>
        </w:rPr>
        <w:t>quando</w:t>
      </w:r>
      <w:r w:rsidRPr="00DD70F4">
        <w:rPr>
          <w:sz w:val="20"/>
          <w:szCs w:val="20"/>
        </w:rPr>
        <w:t xml:space="preserve">, </w:t>
      </w:r>
      <w:r w:rsidRPr="00DD70F4">
        <w:rPr>
          <w:i/>
          <w:sz w:val="20"/>
          <w:szCs w:val="20"/>
        </w:rPr>
        <w:t>mentre</w:t>
      </w:r>
      <w:r w:rsidRPr="00DD70F4">
        <w:rPr>
          <w:sz w:val="20"/>
          <w:szCs w:val="20"/>
        </w:rPr>
        <w:t>, ecc</w:t>
      </w:r>
      <w:r w:rsidRPr="00DD70F4">
        <w:rPr>
          <w:i/>
          <w:sz w:val="20"/>
          <w:szCs w:val="20"/>
        </w:rPr>
        <w:t>.</w:t>
      </w:r>
      <w:r w:rsidRPr="00DD70F4">
        <w:rPr>
          <w:sz w:val="20"/>
          <w:szCs w:val="20"/>
        </w:rPr>
        <w:t>;</w:t>
      </w:r>
    </w:p>
    <w:p w:rsidR="00266ED6" w:rsidRPr="00DD70F4" w:rsidRDefault="00266ED6" w:rsidP="00266ED6">
      <w:pPr>
        <w:numPr>
          <w:ilvl w:val="0"/>
          <w:numId w:val="1"/>
        </w:numPr>
        <w:tabs>
          <w:tab w:val="clear" w:pos="425"/>
          <w:tab w:val="left" w:pos="284"/>
        </w:tabs>
        <w:spacing w:after="60" w:line="240" w:lineRule="auto"/>
        <w:ind w:left="397" w:hanging="397"/>
        <w:rPr>
          <w:sz w:val="20"/>
          <w:szCs w:val="20"/>
        </w:rPr>
      </w:pPr>
      <w:r w:rsidRPr="00DD70F4">
        <w:rPr>
          <w:sz w:val="20"/>
          <w:szCs w:val="20"/>
        </w:rPr>
        <w:t xml:space="preserve"> </w:t>
      </w:r>
      <w:r>
        <w:rPr>
          <w:sz w:val="20"/>
          <w:szCs w:val="20"/>
        </w:rPr>
        <w:t xml:space="preserve"> </w:t>
      </w:r>
      <w:r w:rsidRPr="00DD70F4">
        <w:rPr>
          <w:sz w:val="20"/>
          <w:szCs w:val="20"/>
        </w:rPr>
        <w:t xml:space="preserve">connettivi, quali </w:t>
      </w:r>
      <w:r w:rsidRPr="00DD70F4">
        <w:rPr>
          <w:i/>
          <w:sz w:val="20"/>
          <w:szCs w:val="20"/>
        </w:rPr>
        <w:t>perciò</w:t>
      </w:r>
      <w:r w:rsidRPr="00DD70F4">
        <w:rPr>
          <w:sz w:val="20"/>
          <w:szCs w:val="20"/>
        </w:rPr>
        <w:t xml:space="preserve">, </w:t>
      </w:r>
      <w:r w:rsidRPr="00DD70F4">
        <w:rPr>
          <w:i/>
          <w:sz w:val="20"/>
          <w:szCs w:val="20"/>
        </w:rPr>
        <w:t>quindi</w:t>
      </w:r>
      <w:r w:rsidRPr="00DD70F4">
        <w:rPr>
          <w:sz w:val="20"/>
          <w:szCs w:val="20"/>
        </w:rPr>
        <w:t xml:space="preserve">, </w:t>
      </w:r>
      <w:r w:rsidRPr="00DD70F4">
        <w:rPr>
          <w:i/>
          <w:sz w:val="20"/>
          <w:szCs w:val="20"/>
        </w:rPr>
        <w:t>di conseguenza</w:t>
      </w:r>
      <w:r w:rsidRPr="00DD70F4">
        <w:rPr>
          <w:sz w:val="20"/>
          <w:szCs w:val="20"/>
        </w:rPr>
        <w:t>,</w:t>
      </w:r>
      <w:r w:rsidRPr="00DD70F4">
        <w:rPr>
          <w:i/>
          <w:sz w:val="20"/>
          <w:szCs w:val="20"/>
        </w:rPr>
        <w:t xml:space="preserve"> tuttavia</w:t>
      </w:r>
      <w:r w:rsidRPr="00DD70F4">
        <w:rPr>
          <w:sz w:val="20"/>
          <w:szCs w:val="20"/>
        </w:rPr>
        <w:t xml:space="preserve">, </w:t>
      </w:r>
      <w:r w:rsidRPr="00DD70F4">
        <w:rPr>
          <w:i/>
          <w:sz w:val="20"/>
          <w:szCs w:val="20"/>
        </w:rPr>
        <w:t>inoltre</w:t>
      </w:r>
      <w:r w:rsidRPr="00DD70F4">
        <w:rPr>
          <w:sz w:val="20"/>
          <w:szCs w:val="20"/>
        </w:rPr>
        <w:t>, ecc.;</w:t>
      </w:r>
    </w:p>
    <w:p w:rsidR="00266ED6" w:rsidRPr="00DD70F4" w:rsidRDefault="00266ED6" w:rsidP="00266ED6">
      <w:pPr>
        <w:numPr>
          <w:ilvl w:val="0"/>
          <w:numId w:val="1"/>
        </w:numPr>
        <w:tabs>
          <w:tab w:val="clear" w:pos="425"/>
          <w:tab w:val="left" w:pos="284"/>
        </w:tabs>
        <w:spacing w:after="60" w:line="240" w:lineRule="auto"/>
        <w:ind w:left="397" w:hanging="397"/>
        <w:rPr>
          <w:sz w:val="20"/>
          <w:szCs w:val="20"/>
        </w:rPr>
      </w:pPr>
      <w:r w:rsidRPr="00DD70F4">
        <w:rPr>
          <w:sz w:val="20"/>
          <w:szCs w:val="20"/>
        </w:rPr>
        <w:t xml:space="preserve"> </w:t>
      </w:r>
      <w:r>
        <w:rPr>
          <w:sz w:val="20"/>
          <w:szCs w:val="20"/>
        </w:rPr>
        <w:t xml:space="preserve"> </w:t>
      </w:r>
      <w:r w:rsidRPr="00DD70F4">
        <w:rPr>
          <w:sz w:val="20"/>
          <w:szCs w:val="20"/>
        </w:rPr>
        <w:t xml:space="preserve">lessemi, quali </w:t>
      </w:r>
      <w:r w:rsidRPr="00DD70F4">
        <w:rPr>
          <w:i/>
          <w:sz w:val="20"/>
          <w:szCs w:val="20"/>
        </w:rPr>
        <w:t>causa</w:t>
      </w:r>
      <w:r w:rsidRPr="00DD70F4">
        <w:rPr>
          <w:sz w:val="20"/>
          <w:szCs w:val="20"/>
        </w:rPr>
        <w:t xml:space="preserve">, </w:t>
      </w:r>
      <w:r w:rsidRPr="00DD70F4">
        <w:rPr>
          <w:i/>
          <w:sz w:val="20"/>
          <w:szCs w:val="20"/>
        </w:rPr>
        <w:t>ragione</w:t>
      </w:r>
      <w:r w:rsidRPr="00DD70F4">
        <w:rPr>
          <w:sz w:val="20"/>
          <w:szCs w:val="20"/>
        </w:rPr>
        <w:t xml:space="preserve">, </w:t>
      </w:r>
      <w:r w:rsidRPr="00DD70F4">
        <w:rPr>
          <w:i/>
          <w:sz w:val="20"/>
          <w:szCs w:val="20"/>
        </w:rPr>
        <w:t>situazione</w:t>
      </w:r>
      <w:r w:rsidRPr="00DD70F4">
        <w:rPr>
          <w:sz w:val="20"/>
          <w:szCs w:val="20"/>
        </w:rPr>
        <w:t xml:space="preserve">, </w:t>
      </w:r>
      <w:r w:rsidRPr="00DD70F4">
        <w:rPr>
          <w:i/>
          <w:sz w:val="20"/>
          <w:szCs w:val="20"/>
        </w:rPr>
        <w:t>problema</w:t>
      </w:r>
      <w:r w:rsidRPr="00DD70F4">
        <w:rPr>
          <w:sz w:val="20"/>
          <w:szCs w:val="20"/>
        </w:rPr>
        <w:t xml:space="preserve">, </w:t>
      </w:r>
      <w:r w:rsidRPr="00DD70F4">
        <w:rPr>
          <w:i/>
          <w:sz w:val="20"/>
          <w:szCs w:val="20"/>
        </w:rPr>
        <w:t>difficoltà</w:t>
      </w:r>
      <w:r w:rsidRPr="00DD70F4">
        <w:rPr>
          <w:sz w:val="20"/>
          <w:szCs w:val="20"/>
        </w:rPr>
        <w:t xml:space="preserve">, </w:t>
      </w:r>
      <w:r w:rsidRPr="00DD70F4">
        <w:rPr>
          <w:i/>
          <w:sz w:val="20"/>
          <w:szCs w:val="20"/>
        </w:rPr>
        <w:t>dilemma</w:t>
      </w:r>
      <w:r w:rsidRPr="00DD70F4">
        <w:rPr>
          <w:sz w:val="20"/>
          <w:szCs w:val="20"/>
        </w:rPr>
        <w:t xml:space="preserve">, </w:t>
      </w:r>
      <w:r w:rsidRPr="00DD70F4">
        <w:rPr>
          <w:i/>
          <w:sz w:val="20"/>
          <w:szCs w:val="20"/>
        </w:rPr>
        <w:t>evitare</w:t>
      </w:r>
      <w:r w:rsidRPr="00DD70F4">
        <w:rPr>
          <w:sz w:val="20"/>
          <w:szCs w:val="20"/>
        </w:rPr>
        <w:t xml:space="preserve">, </w:t>
      </w:r>
      <w:r w:rsidRPr="00DD70F4">
        <w:rPr>
          <w:i/>
          <w:sz w:val="20"/>
          <w:szCs w:val="20"/>
        </w:rPr>
        <w:t>aiutare</w:t>
      </w:r>
      <w:r w:rsidRPr="00DD70F4">
        <w:rPr>
          <w:sz w:val="20"/>
          <w:szCs w:val="20"/>
        </w:rPr>
        <w:t xml:space="preserve">, </w:t>
      </w:r>
      <w:r w:rsidRPr="00DD70F4">
        <w:rPr>
          <w:i/>
          <w:sz w:val="20"/>
          <w:szCs w:val="20"/>
        </w:rPr>
        <w:t>risposta</w:t>
      </w:r>
      <w:r w:rsidRPr="00DD70F4">
        <w:rPr>
          <w:sz w:val="20"/>
          <w:szCs w:val="20"/>
        </w:rPr>
        <w:t xml:space="preserve">, </w:t>
      </w:r>
      <w:r w:rsidRPr="00DD70F4">
        <w:rPr>
          <w:i/>
          <w:sz w:val="20"/>
          <w:szCs w:val="20"/>
        </w:rPr>
        <w:t>conseguenza</w:t>
      </w:r>
      <w:r w:rsidRPr="00DD70F4">
        <w:rPr>
          <w:sz w:val="20"/>
          <w:szCs w:val="20"/>
        </w:rPr>
        <w:t xml:space="preserve">, </w:t>
      </w:r>
      <w:r w:rsidRPr="00DD70F4">
        <w:rPr>
          <w:i/>
          <w:sz w:val="20"/>
          <w:szCs w:val="20"/>
        </w:rPr>
        <w:t>risultato</w:t>
      </w:r>
      <w:r w:rsidRPr="00DD70F4">
        <w:rPr>
          <w:sz w:val="20"/>
          <w:szCs w:val="20"/>
        </w:rPr>
        <w:t xml:space="preserve">, </w:t>
      </w:r>
      <w:r w:rsidRPr="00DD70F4">
        <w:rPr>
          <w:i/>
          <w:sz w:val="20"/>
          <w:szCs w:val="20"/>
        </w:rPr>
        <w:t>soluzione</w:t>
      </w:r>
      <w:r w:rsidRPr="00DD70F4">
        <w:rPr>
          <w:sz w:val="20"/>
          <w:szCs w:val="20"/>
        </w:rPr>
        <w:t>, ecc.;</w:t>
      </w:r>
    </w:p>
    <w:p w:rsidR="00266ED6" w:rsidRPr="00DD70F4" w:rsidRDefault="00266ED6" w:rsidP="00266ED6">
      <w:pPr>
        <w:tabs>
          <w:tab w:val="clear" w:pos="425"/>
          <w:tab w:val="left" w:pos="284"/>
          <w:tab w:val="left" w:pos="567"/>
        </w:tabs>
        <w:spacing w:after="60" w:line="240" w:lineRule="auto"/>
        <w:ind w:left="397" w:hanging="397"/>
        <w:rPr>
          <w:sz w:val="20"/>
          <w:szCs w:val="20"/>
        </w:rPr>
      </w:pPr>
      <w:r w:rsidRPr="00DD70F4">
        <w:rPr>
          <w:sz w:val="20"/>
          <w:szCs w:val="20"/>
        </w:rPr>
        <w:t>-</w:t>
      </w:r>
      <w:r w:rsidRPr="00DD70F4">
        <w:rPr>
          <w:sz w:val="20"/>
          <w:szCs w:val="20"/>
        </w:rPr>
        <w:tab/>
        <w:t xml:space="preserve"> </w:t>
      </w:r>
      <w:r>
        <w:rPr>
          <w:sz w:val="20"/>
          <w:szCs w:val="20"/>
        </w:rPr>
        <w:t xml:space="preserve"> </w:t>
      </w:r>
      <w:r w:rsidRPr="00DD70F4">
        <w:rPr>
          <w:sz w:val="20"/>
          <w:szCs w:val="20"/>
        </w:rPr>
        <w:t xml:space="preserve">la ripetizione, che ha un ruolo importante in alcuni tipi di </w:t>
      </w:r>
      <w:proofErr w:type="spellStart"/>
      <w:r w:rsidRPr="00DD70F4">
        <w:rPr>
          <w:sz w:val="20"/>
          <w:szCs w:val="20"/>
        </w:rPr>
        <w:t>patterns</w:t>
      </w:r>
      <w:proofErr w:type="spellEnd"/>
      <w:r w:rsidRPr="00DD70F4">
        <w:rPr>
          <w:sz w:val="20"/>
          <w:szCs w:val="20"/>
        </w:rPr>
        <w:t xml:space="preserve">, quali i </w:t>
      </w:r>
      <w:proofErr w:type="spellStart"/>
      <w:r w:rsidRPr="00DD70F4">
        <w:rPr>
          <w:sz w:val="20"/>
          <w:szCs w:val="20"/>
        </w:rPr>
        <w:t>patterns</w:t>
      </w:r>
      <w:proofErr w:type="spellEnd"/>
      <w:r w:rsidRPr="00DD70F4">
        <w:rPr>
          <w:sz w:val="20"/>
          <w:szCs w:val="20"/>
        </w:rPr>
        <w:t xml:space="preserve"> Generale-Particolare.</w:t>
      </w:r>
    </w:p>
    <w:p w:rsidR="00266ED6" w:rsidRPr="00DD70F4" w:rsidRDefault="00266ED6" w:rsidP="00266ED6">
      <w:pPr>
        <w:tabs>
          <w:tab w:val="left" w:pos="567"/>
        </w:tabs>
        <w:spacing w:line="240" w:lineRule="auto"/>
        <w:rPr>
          <w:sz w:val="20"/>
          <w:szCs w:val="20"/>
        </w:rPr>
      </w:pPr>
      <w:r w:rsidRPr="00DD70F4">
        <w:rPr>
          <w:sz w:val="20"/>
          <w:szCs w:val="20"/>
        </w:rPr>
        <w:t>I metodi per elicitare, chiarire, rendere espliciti i significati delle relazione semantiche e dell’organizzazione del discorso, in assenza di espliciti segnali nel testo, includono: la parafrasi e la trasformazione di una sequenza monologica in dialoghi con domande e risposte.</w:t>
      </w:r>
    </w:p>
    <w:p w:rsidR="00266ED6" w:rsidRPr="00DD70F4" w:rsidRDefault="00266ED6" w:rsidP="00266ED6">
      <w:pPr>
        <w:tabs>
          <w:tab w:val="left" w:pos="567"/>
        </w:tabs>
        <w:spacing w:line="240" w:lineRule="auto"/>
        <w:rPr>
          <w:sz w:val="20"/>
          <w:szCs w:val="20"/>
        </w:rPr>
      </w:pPr>
      <w:r w:rsidRPr="00DD70F4">
        <w:rPr>
          <w:sz w:val="20"/>
          <w:szCs w:val="20"/>
        </w:rPr>
        <w:t>Nell’analisi del nostro spot radiofonico noi abbiamo utilizzato questi criteri, come anche le quattro “</w:t>
      </w:r>
      <w:proofErr w:type="spellStart"/>
      <w:r w:rsidRPr="00DD70F4">
        <w:rPr>
          <w:sz w:val="20"/>
          <w:szCs w:val="20"/>
        </w:rPr>
        <w:t>mapping</w:t>
      </w:r>
      <w:proofErr w:type="spellEnd"/>
      <w:r w:rsidRPr="00DD70F4">
        <w:rPr>
          <w:sz w:val="20"/>
          <w:szCs w:val="20"/>
        </w:rPr>
        <w:t xml:space="preserve"> </w:t>
      </w:r>
      <w:proofErr w:type="spellStart"/>
      <w:r w:rsidRPr="00DD70F4">
        <w:rPr>
          <w:sz w:val="20"/>
          <w:szCs w:val="20"/>
        </w:rPr>
        <w:t>conditions</w:t>
      </w:r>
      <w:proofErr w:type="spellEnd"/>
      <w:r w:rsidRPr="00DD70F4">
        <w:rPr>
          <w:sz w:val="20"/>
          <w:szCs w:val="20"/>
        </w:rPr>
        <w:t xml:space="preserve">”, le quattro “regole” che </w:t>
      </w:r>
      <w:proofErr w:type="spellStart"/>
      <w:r w:rsidRPr="00DD70F4">
        <w:rPr>
          <w:sz w:val="20"/>
          <w:szCs w:val="20"/>
        </w:rPr>
        <w:t>Hoey</w:t>
      </w:r>
      <w:proofErr w:type="spellEnd"/>
      <w:r w:rsidRPr="00DD70F4">
        <w:rPr>
          <w:sz w:val="20"/>
          <w:szCs w:val="20"/>
        </w:rPr>
        <w:t xml:space="preserve"> (1983, pp. 56-61) propone per formalizzare la relazione fra le relazioni semantiche come Causa-Effetto e Strumento-Scopo da un lato e il pattern Problema-Soluzione dall’altro.</w:t>
      </w:r>
    </w:p>
    <w:p w:rsidR="00266ED6" w:rsidRPr="00DD70F4" w:rsidRDefault="00266ED6" w:rsidP="00266ED6">
      <w:pPr>
        <w:spacing w:after="60" w:line="240" w:lineRule="auto"/>
        <w:rPr>
          <w:sz w:val="20"/>
          <w:szCs w:val="20"/>
        </w:rPr>
      </w:pPr>
      <w:r w:rsidRPr="00DD70F4">
        <w:rPr>
          <w:sz w:val="20"/>
          <w:szCs w:val="20"/>
        </w:rPr>
        <w:t>Nell’analisi del nostro spot radiofonico abbiamo anche trovato conferma di due frequenti fenomeni che possono ricorrere anche in testi relativamente brevi, e precisamente:</w:t>
      </w:r>
    </w:p>
    <w:p w:rsidR="00266ED6" w:rsidRPr="00DD70F4" w:rsidRDefault="00266ED6" w:rsidP="00266ED6">
      <w:pPr>
        <w:numPr>
          <w:ilvl w:val="0"/>
          <w:numId w:val="1"/>
        </w:numPr>
        <w:tabs>
          <w:tab w:val="clear" w:pos="425"/>
          <w:tab w:val="left" w:pos="284"/>
        </w:tabs>
        <w:spacing w:after="60" w:line="240" w:lineRule="auto"/>
        <w:ind w:left="397" w:hanging="397"/>
        <w:rPr>
          <w:sz w:val="20"/>
          <w:szCs w:val="20"/>
        </w:rPr>
      </w:pPr>
      <w:r w:rsidRPr="00DD70F4">
        <w:rPr>
          <w:sz w:val="20"/>
          <w:szCs w:val="20"/>
        </w:rPr>
        <w:t xml:space="preserve"> la presenza di più di un pattern Problema-Soluzione all’interno dello stesso testo (“</w:t>
      </w:r>
      <w:proofErr w:type="spellStart"/>
      <w:r w:rsidRPr="00DD70F4">
        <w:rPr>
          <w:sz w:val="20"/>
          <w:szCs w:val="20"/>
        </w:rPr>
        <w:t>multilayering</w:t>
      </w:r>
      <w:proofErr w:type="spellEnd"/>
      <w:r w:rsidRPr="00DD70F4">
        <w:rPr>
          <w:sz w:val="20"/>
          <w:szCs w:val="20"/>
        </w:rPr>
        <w:t xml:space="preserve">” nella definizione di </w:t>
      </w:r>
      <w:proofErr w:type="spellStart"/>
      <w:r w:rsidRPr="00DD70F4">
        <w:rPr>
          <w:sz w:val="20"/>
          <w:szCs w:val="20"/>
        </w:rPr>
        <w:t>Hoey</w:t>
      </w:r>
      <w:proofErr w:type="spellEnd"/>
      <w:r w:rsidRPr="00DD70F4">
        <w:rPr>
          <w:sz w:val="20"/>
          <w:szCs w:val="20"/>
        </w:rPr>
        <w:t xml:space="preserve"> 1983), dovuta alla valutazione negativa del responso al Problema presentato nel </w:t>
      </w:r>
      <w:r w:rsidRPr="00DD70F4">
        <w:rPr>
          <w:sz w:val="20"/>
          <w:szCs w:val="20"/>
        </w:rPr>
        <w:lastRenderedPageBreak/>
        <w:t>testo, valutazione negativa che segnala un altro Problema, determinando così una struttura ricorsiva, che si conclude solo al raggiungimento di una valutazione positiva del responso;</w:t>
      </w:r>
    </w:p>
    <w:p w:rsidR="00266ED6" w:rsidRPr="00DD70F4" w:rsidRDefault="00266ED6" w:rsidP="00266ED6">
      <w:pPr>
        <w:numPr>
          <w:ilvl w:val="0"/>
          <w:numId w:val="1"/>
        </w:numPr>
        <w:tabs>
          <w:tab w:val="clear" w:pos="425"/>
          <w:tab w:val="left" w:pos="284"/>
        </w:tabs>
        <w:spacing w:after="60" w:line="240" w:lineRule="auto"/>
        <w:ind w:left="397" w:hanging="397"/>
        <w:rPr>
          <w:sz w:val="20"/>
          <w:szCs w:val="20"/>
        </w:rPr>
      </w:pPr>
      <w:r w:rsidRPr="00DD70F4">
        <w:rPr>
          <w:sz w:val="20"/>
          <w:szCs w:val="20"/>
        </w:rPr>
        <w:t xml:space="preserve"> l’esistenza di testi scritti o orali, anche brevi</w:t>
      </w:r>
      <w:r>
        <w:rPr>
          <w:sz w:val="20"/>
          <w:szCs w:val="20"/>
        </w:rPr>
        <w:t>, contenenti</w:t>
      </w:r>
      <w:r w:rsidRPr="00DD70F4">
        <w:rPr>
          <w:sz w:val="20"/>
          <w:szCs w:val="20"/>
        </w:rPr>
        <w:t xml:space="preserve"> più di un pattern, come il pattern Problema-Soluzione, il pattern Generale-Particolare, ecc., nei quali testi è però possibile riconoscere quale sia il pattern dominante.</w:t>
      </w:r>
    </w:p>
    <w:p w:rsidR="00266ED6" w:rsidRDefault="00266ED6" w:rsidP="00186829">
      <w:pPr>
        <w:tabs>
          <w:tab w:val="left" w:pos="284"/>
        </w:tabs>
        <w:spacing w:line="240" w:lineRule="auto"/>
        <w:rPr>
          <w:sz w:val="20"/>
          <w:szCs w:val="20"/>
        </w:rPr>
      </w:pPr>
      <w:r w:rsidRPr="00DD70F4">
        <w:rPr>
          <w:sz w:val="20"/>
          <w:szCs w:val="20"/>
        </w:rPr>
        <w:t xml:space="preserve">Data la centralità nel nostro spot radiofonico del pattern Problema-Soluzione, nell’articolo proposto, la nostra analisi è preceduta da una breve descrizione di questo pattern come in particolare sviluppato nel modello di </w:t>
      </w:r>
      <w:proofErr w:type="spellStart"/>
      <w:r w:rsidRPr="00DD70F4">
        <w:rPr>
          <w:sz w:val="20"/>
          <w:szCs w:val="20"/>
        </w:rPr>
        <w:t>Hoey</w:t>
      </w:r>
      <w:proofErr w:type="spellEnd"/>
      <w:r w:rsidRPr="00DD70F4">
        <w:rPr>
          <w:sz w:val="20"/>
          <w:szCs w:val="20"/>
        </w:rPr>
        <w:t xml:space="preserve"> (1979, 1983, 2001). Nell’analisi, come anche nella discussione che l’accompagna, vengono messi in evidenza i numerosi aspetti positivi del modello e di questo approccio all’analisi del discorso.</w:t>
      </w:r>
    </w:p>
    <w:p w:rsidR="00B778EF" w:rsidRPr="00DD70F4" w:rsidRDefault="00B778EF" w:rsidP="00186829">
      <w:pPr>
        <w:tabs>
          <w:tab w:val="left" w:pos="284"/>
        </w:tabs>
        <w:spacing w:line="240" w:lineRule="auto"/>
        <w:rPr>
          <w:sz w:val="20"/>
          <w:szCs w:val="20"/>
        </w:rPr>
      </w:pPr>
    </w:p>
    <w:p w:rsidR="00266ED6" w:rsidRPr="00B778EF" w:rsidRDefault="00B778EF" w:rsidP="00C8646F">
      <w:pPr>
        <w:tabs>
          <w:tab w:val="left" w:pos="284"/>
        </w:tabs>
        <w:spacing w:line="240" w:lineRule="auto"/>
        <w:jc w:val="left"/>
        <w:rPr>
          <w:sz w:val="20"/>
          <w:szCs w:val="20"/>
        </w:rPr>
      </w:pPr>
      <w:r w:rsidRPr="00B778EF">
        <w:rPr>
          <w:b/>
          <w:sz w:val="20"/>
          <w:szCs w:val="20"/>
        </w:rPr>
        <w:t>Parole chiave</w:t>
      </w:r>
      <w:r w:rsidRPr="00B778EF">
        <w:rPr>
          <w:sz w:val="20"/>
          <w:szCs w:val="20"/>
        </w:rPr>
        <w:t xml:space="preserve">: </w:t>
      </w:r>
      <w:r w:rsidRPr="00B778EF">
        <w:rPr>
          <w:sz w:val="20"/>
          <w:szCs w:val="20"/>
        </w:rPr>
        <w:t>analisi del discorso; pattern Problema</w:t>
      </w:r>
      <w:r>
        <w:rPr>
          <w:sz w:val="20"/>
          <w:szCs w:val="20"/>
        </w:rPr>
        <w:t>-Soluz</w:t>
      </w:r>
      <w:r w:rsidRPr="00B778EF">
        <w:rPr>
          <w:sz w:val="20"/>
          <w:szCs w:val="20"/>
        </w:rPr>
        <w:t>ion</w:t>
      </w:r>
      <w:r>
        <w:rPr>
          <w:sz w:val="20"/>
          <w:szCs w:val="20"/>
        </w:rPr>
        <w:t>e</w:t>
      </w:r>
      <w:r w:rsidRPr="00B778EF">
        <w:rPr>
          <w:sz w:val="20"/>
          <w:szCs w:val="20"/>
        </w:rPr>
        <w:t xml:space="preserve">; </w:t>
      </w:r>
      <w:r>
        <w:rPr>
          <w:sz w:val="20"/>
          <w:szCs w:val="20"/>
        </w:rPr>
        <w:t>relazioni semantiche; pubblicità.</w:t>
      </w:r>
    </w:p>
    <w:p w:rsidR="00266ED6" w:rsidRPr="00B778EF" w:rsidRDefault="00266ED6" w:rsidP="00266ED6">
      <w:pPr>
        <w:spacing w:line="240" w:lineRule="auto"/>
        <w:rPr>
          <w:sz w:val="20"/>
          <w:szCs w:val="20"/>
        </w:rPr>
      </w:pPr>
    </w:p>
    <w:p w:rsidR="00266ED6" w:rsidRDefault="00490662" w:rsidP="00266ED6">
      <w:pPr>
        <w:spacing w:line="240" w:lineRule="auto"/>
        <w:rPr>
          <w:sz w:val="20"/>
          <w:szCs w:val="20"/>
        </w:rPr>
      </w:pPr>
      <w:r w:rsidRPr="00490662">
        <w:rPr>
          <w:b/>
          <w:sz w:val="20"/>
          <w:szCs w:val="20"/>
        </w:rPr>
        <w:t>Riferimenti bibliografici citati nel Riassunto in italiano</w:t>
      </w:r>
      <w:r>
        <w:rPr>
          <w:sz w:val="20"/>
          <w:szCs w:val="20"/>
        </w:rPr>
        <w:t>:</w:t>
      </w:r>
    </w:p>
    <w:p w:rsidR="00490662" w:rsidRDefault="00490662" w:rsidP="00266ED6">
      <w:pPr>
        <w:spacing w:line="240" w:lineRule="auto"/>
        <w:rPr>
          <w:sz w:val="20"/>
          <w:szCs w:val="20"/>
        </w:rPr>
      </w:pPr>
    </w:p>
    <w:p w:rsidR="00490662" w:rsidRPr="00F209F9" w:rsidRDefault="00490662" w:rsidP="00490662">
      <w:pPr>
        <w:spacing w:line="240" w:lineRule="auto"/>
        <w:ind w:left="567" w:hanging="567"/>
        <w:rPr>
          <w:sz w:val="20"/>
          <w:szCs w:val="20"/>
          <w:lang w:val="en-GB"/>
        </w:rPr>
      </w:pPr>
      <w:proofErr w:type="spellStart"/>
      <w:r w:rsidRPr="00F209F9">
        <w:rPr>
          <w:sz w:val="20"/>
          <w:szCs w:val="20"/>
          <w:lang w:val="en-GB"/>
        </w:rPr>
        <w:t>Hoey</w:t>
      </w:r>
      <w:proofErr w:type="spellEnd"/>
      <w:r w:rsidRPr="00F209F9">
        <w:rPr>
          <w:sz w:val="20"/>
          <w:szCs w:val="20"/>
          <w:lang w:val="en-GB"/>
        </w:rPr>
        <w:t xml:space="preserve"> M. 1979, </w:t>
      </w:r>
      <w:r w:rsidRPr="00F209F9">
        <w:rPr>
          <w:i/>
          <w:sz w:val="20"/>
          <w:szCs w:val="20"/>
          <w:lang w:val="en-GB"/>
        </w:rPr>
        <w:t>Signalling in Discourse</w:t>
      </w:r>
      <w:r w:rsidRPr="00F209F9">
        <w:rPr>
          <w:sz w:val="20"/>
          <w:szCs w:val="20"/>
          <w:lang w:val="en-GB"/>
        </w:rPr>
        <w:t>, Discourse Analysis Monographs No. 6, Birmingham: English Language Research, University of Birmingham.</w:t>
      </w:r>
    </w:p>
    <w:p w:rsidR="00490662" w:rsidRPr="00490662" w:rsidRDefault="00490662" w:rsidP="00490662">
      <w:pPr>
        <w:spacing w:line="240" w:lineRule="auto"/>
        <w:rPr>
          <w:sz w:val="20"/>
          <w:szCs w:val="20"/>
          <w:lang w:val="en-US"/>
        </w:rPr>
      </w:pPr>
      <w:proofErr w:type="spellStart"/>
      <w:r w:rsidRPr="00F209F9">
        <w:rPr>
          <w:sz w:val="20"/>
          <w:szCs w:val="20"/>
          <w:lang w:val="en-GB"/>
        </w:rPr>
        <w:t>Hoey</w:t>
      </w:r>
      <w:proofErr w:type="spellEnd"/>
      <w:r w:rsidRPr="00F209F9">
        <w:rPr>
          <w:sz w:val="20"/>
          <w:szCs w:val="20"/>
          <w:lang w:val="en-GB"/>
        </w:rPr>
        <w:t xml:space="preserve"> M. 1983, </w:t>
      </w:r>
      <w:r w:rsidRPr="00F209F9">
        <w:rPr>
          <w:i/>
          <w:iCs/>
          <w:sz w:val="20"/>
          <w:szCs w:val="20"/>
          <w:lang w:val="en-GB"/>
        </w:rPr>
        <w:t>On the Surface of Discourse</w:t>
      </w:r>
      <w:r w:rsidRPr="00F209F9">
        <w:rPr>
          <w:sz w:val="20"/>
          <w:szCs w:val="20"/>
          <w:lang w:val="en-GB"/>
        </w:rPr>
        <w:t xml:space="preserve">, Allen &amp; </w:t>
      </w:r>
      <w:proofErr w:type="spellStart"/>
      <w:r w:rsidRPr="00F209F9">
        <w:rPr>
          <w:sz w:val="20"/>
          <w:szCs w:val="20"/>
          <w:lang w:val="en-GB"/>
        </w:rPr>
        <w:t>Unwin</w:t>
      </w:r>
      <w:proofErr w:type="spellEnd"/>
      <w:r w:rsidRPr="00F209F9">
        <w:rPr>
          <w:sz w:val="20"/>
          <w:szCs w:val="20"/>
          <w:lang w:val="en-GB"/>
        </w:rPr>
        <w:t>, London</w:t>
      </w:r>
      <w:r>
        <w:rPr>
          <w:sz w:val="20"/>
          <w:szCs w:val="20"/>
          <w:lang w:val="en-GB"/>
        </w:rPr>
        <w:t>.</w:t>
      </w:r>
    </w:p>
    <w:p w:rsidR="00490662" w:rsidRDefault="0031454A" w:rsidP="00266ED6">
      <w:pPr>
        <w:spacing w:line="240" w:lineRule="auto"/>
        <w:rPr>
          <w:sz w:val="20"/>
          <w:szCs w:val="20"/>
          <w:lang w:val="en-GB"/>
        </w:rPr>
      </w:pPr>
      <w:proofErr w:type="spellStart"/>
      <w:r w:rsidRPr="00F209F9">
        <w:rPr>
          <w:sz w:val="20"/>
          <w:szCs w:val="20"/>
          <w:lang w:val="en-GB"/>
        </w:rPr>
        <w:t>Hoey</w:t>
      </w:r>
      <w:proofErr w:type="spellEnd"/>
      <w:r w:rsidRPr="00F209F9">
        <w:rPr>
          <w:sz w:val="20"/>
          <w:szCs w:val="20"/>
          <w:lang w:val="en-GB"/>
        </w:rPr>
        <w:t xml:space="preserve"> M. 2001, </w:t>
      </w:r>
      <w:r w:rsidRPr="00F209F9">
        <w:rPr>
          <w:i/>
          <w:sz w:val="20"/>
          <w:szCs w:val="20"/>
          <w:lang w:val="en-GB"/>
        </w:rPr>
        <w:t>Textual Interaction. An Introduction to Written Discourse Analysis</w:t>
      </w:r>
      <w:r w:rsidRPr="00F209F9">
        <w:rPr>
          <w:sz w:val="20"/>
          <w:szCs w:val="20"/>
          <w:lang w:val="en-GB"/>
        </w:rPr>
        <w:t xml:space="preserve">, </w:t>
      </w:r>
      <w:proofErr w:type="spellStart"/>
      <w:r w:rsidRPr="00F209F9">
        <w:rPr>
          <w:sz w:val="20"/>
          <w:szCs w:val="20"/>
          <w:lang w:val="en-GB"/>
        </w:rPr>
        <w:t>Routledge</w:t>
      </w:r>
      <w:proofErr w:type="spellEnd"/>
      <w:r w:rsidRPr="00F209F9">
        <w:rPr>
          <w:sz w:val="20"/>
          <w:szCs w:val="20"/>
          <w:lang w:val="en-GB"/>
        </w:rPr>
        <w:t>, London</w:t>
      </w:r>
      <w:r>
        <w:rPr>
          <w:sz w:val="20"/>
          <w:szCs w:val="20"/>
          <w:lang w:val="en-GB"/>
        </w:rPr>
        <w:t>.</w:t>
      </w:r>
    </w:p>
    <w:p w:rsidR="002F426F" w:rsidRPr="00490662" w:rsidRDefault="002F426F" w:rsidP="00266ED6">
      <w:pPr>
        <w:spacing w:line="240" w:lineRule="auto"/>
        <w:rPr>
          <w:sz w:val="20"/>
          <w:szCs w:val="20"/>
          <w:lang w:val="en-US"/>
        </w:rPr>
      </w:pPr>
      <w:bookmarkStart w:id="0" w:name="_GoBack"/>
      <w:bookmarkEnd w:id="0"/>
    </w:p>
    <w:p w:rsidR="00266ED6" w:rsidRPr="00490662" w:rsidRDefault="00266ED6" w:rsidP="00266ED6">
      <w:pPr>
        <w:spacing w:line="240" w:lineRule="auto"/>
        <w:rPr>
          <w:lang w:val="en-US"/>
        </w:rPr>
      </w:pPr>
    </w:p>
    <w:p w:rsidR="00851DCE" w:rsidRDefault="00851DCE" w:rsidP="00974A57">
      <w:pPr>
        <w:spacing w:line="240" w:lineRule="auto"/>
        <w:rPr>
          <w:sz w:val="20"/>
          <w:szCs w:val="20"/>
          <w:lang w:val="en-US"/>
        </w:rPr>
      </w:pPr>
      <w:proofErr w:type="spellStart"/>
      <w:r w:rsidRPr="007456D6">
        <w:rPr>
          <w:b/>
          <w:sz w:val="20"/>
          <w:szCs w:val="20"/>
          <w:lang w:val="en-US"/>
        </w:rPr>
        <w:t>Bionote</w:t>
      </w:r>
      <w:proofErr w:type="spellEnd"/>
      <w:r w:rsidRPr="007456D6">
        <w:rPr>
          <w:sz w:val="20"/>
          <w:szCs w:val="20"/>
          <w:lang w:val="en-US"/>
        </w:rPr>
        <w:t xml:space="preserve">: </w:t>
      </w:r>
      <w:proofErr w:type="spellStart"/>
      <w:r w:rsidRPr="007456D6">
        <w:rPr>
          <w:sz w:val="20"/>
          <w:szCs w:val="20"/>
          <w:lang w:val="en-US"/>
        </w:rPr>
        <w:t>Antonella</w:t>
      </w:r>
      <w:proofErr w:type="spellEnd"/>
      <w:r w:rsidRPr="007456D6">
        <w:rPr>
          <w:sz w:val="20"/>
          <w:szCs w:val="20"/>
          <w:lang w:val="en-US"/>
        </w:rPr>
        <w:t xml:space="preserve"> Calogiuri is a Researcher and Lecturer in English Language and Translation at the University of </w:t>
      </w:r>
      <w:proofErr w:type="spellStart"/>
      <w:r w:rsidRPr="007456D6">
        <w:rPr>
          <w:sz w:val="20"/>
          <w:szCs w:val="20"/>
          <w:lang w:val="en-US"/>
        </w:rPr>
        <w:t>Salento</w:t>
      </w:r>
      <w:proofErr w:type="spellEnd"/>
      <w:r w:rsidRPr="007456D6">
        <w:rPr>
          <w:sz w:val="20"/>
          <w:szCs w:val="20"/>
          <w:lang w:val="en-US"/>
        </w:rPr>
        <w:t xml:space="preserve"> (Italy), where she teaches Business English and English for Tourism. She holds an MPhil in Applied Linguistics from</w:t>
      </w:r>
      <w:r>
        <w:rPr>
          <w:sz w:val="20"/>
          <w:szCs w:val="20"/>
          <w:lang w:val="en-US"/>
        </w:rPr>
        <w:t xml:space="preserve"> the University of Reading (UK) and her main research interests are in English for Specific Purposes, English for Academic Purposes, Academic Writing, Discourse Analysis and Genre Analysis. Some of her recent publications focus on the use of relevant linguistic features, such as modality and hedging, in different academic genres and different disciplines. Her research interests and publications also include English for Tourism and the investigation of the difficulties and composing strategies of non-native English speaking scholars in writing for publication in English.</w:t>
      </w:r>
    </w:p>
    <w:p w:rsidR="00851DCE" w:rsidRDefault="00851DCE" w:rsidP="00851DCE">
      <w:pPr>
        <w:spacing w:line="240" w:lineRule="auto"/>
        <w:rPr>
          <w:sz w:val="20"/>
          <w:szCs w:val="20"/>
          <w:lang w:val="en-GB"/>
        </w:rPr>
      </w:pPr>
    </w:p>
    <w:p w:rsidR="00B30655" w:rsidRPr="008B57B0" w:rsidRDefault="00B30655" w:rsidP="008448DD">
      <w:pPr>
        <w:spacing w:line="240" w:lineRule="auto"/>
        <w:jc w:val="left"/>
        <w:rPr>
          <w:sz w:val="20"/>
          <w:szCs w:val="20"/>
          <w:lang w:val="en-US"/>
        </w:rPr>
      </w:pPr>
      <w:r w:rsidRPr="00C8646F">
        <w:rPr>
          <w:b/>
          <w:sz w:val="20"/>
          <w:szCs w:val="20"/>
          <w:lang w:val="en-GB"/>
        </w:rPr>
        <w:t>Author’</w:t>
      </w:r>
      <w:r w:rsidR="008B57B0" w:rsidRPr="00C8646F">
        <w:rPr>
          <w:b/>
          <w:sz w:val="20"/>
          <w:szCs w:val="20"/>
          <w:lang w:val="en-GB"/>
        </w:rPr>
        <w:t>s address</w:t>
      </w:r>
      <w:r w:rsidR="008B57B0" w:rsidRPr="008B57B0">
        <w:rPr>
          <w:sz w:val="20"/>
          <w:szCs w:val="20"/>
          <w:lang w:val="en-GB"/>
        </w:rPr>
        <w:t xml:space="preserve">: </w:t>
      </w:r>
      <w:r w:rsidR="008B57B0" w:rsidRPr="008B57B0">
        <w:rPr>
          <w:sz w:val="20"/>
          <w:szCs w:val="20"/>
          <w:lang w:val="en-US"/>
        </w:rPr>
        <w:t>antonella.calogiuri@unisalento.it</w:t>
      </w:r>
    </w:p>
    <w:sectPr w:rsidR="00B30655" w:rsidRPr="008B57B0" w:rsidSect="008D4C87">
      <w:pgSz w:w="11906" w:h="16838"/>
      <w:pgMar w:top="1440" w:right="1440" w:bottom="1440" w:left="1440"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64D8"/>
    <w:multiLevelType w:val="hybridMultilevel"/>
    <w:tmpl w:val="B4C68F2A"/>
    <w:lvl w:ilvl="0" w:tplc="83D63A8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73"/>
    <w:rsid w:val="00186829"/>
    <w:rsid w:val="00266ED6"/>
    <w:rsid w:val="002F426F"/>
    <w:rsid w:val="0031454A"/>
    <w:rsid w:val="00374473"/>
    <w:rsid w:val="00455BCF"/>
    <w:rsid w:val="00490662"/>
    <w:rsid w:val="0066631A"/>
    <w:rsid w:val="0067691A"/>
    <w:rsid w:val="00697DB6"/>
    <w:rsid w:val="007C3281"/>
    <w:rsid w:val="007E6F03"/>
    <w:rsid w:val="008448DD"/>
    <w:rsid w:val="00851DCE"/>
    <w:rsid w:val="008B57B0"/>
    <w:rsid w:val="008D4C87"/>
    <w:rsid w:val="00974A57"/>
    <w:rsid w:val="00B30655"/>
    <w:rsid w:val="00B778EF"/>
    <w:rsid w:val="00BC1C71"/>
    <w:rsid w:val="00C8646F"/>
    <w:rsid w:val="00D32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4473"/>
    <w:pPr>
      <w:widowControl w:val="0"/>
      <w:tabs>
        <w:tab w:val="left" w:pos="425"/>
      </w:tabs>
      <w:spacing w:line="320" w:lineRule="atLeast"/>
      <w:jc w:val="both"/>
    </w:pPr>
    <w:rPr>
      <w:rFonts w:eastAsia="Times New Roman"/>
      <w:lang w:eastAsia="it-IT"/>
    </w:rPr>
  </w:style>
  <w:style w:type="paragraph" w:styleId="Titolo1">
    <w:name w:val="heading 1"/>
    <w:basedOn w:val="Normale"/>
    <w:next w:val="Normale"/>
    <w:link w:val="Titolo1Carattere"/>
    <w:qFormat/>
    <w:rsid w:val="00374473"/>
    <w:pPr>
      <w:keepNext/>
      <w:spacing w:before="240" w:after="480"/>
      <w:jc w:val="center"/>
      <w:outlineLvl w:val="0"/>
    </w:pPr>
    <w:rPr>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74473"/>
    <w:rPr>
      <w:rFonts w:eastAsia="Times New Roman"/>
      <w:b/>
      <w:bCs/>
      <w:kern w:val="32"/>
      <w:sz w:val="32"/>
      <w:szCs w:val="32"/>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4473"/>
    <w:pPr>
      <w:widowControl w:val="0"/>
      <w:tabs>
        <w:tab w:val="left" w:pos="425"/>
      </w:tabs>
      <w:spacing w:line="320" w:lineRule="atLeast"/>
      <w:jc w:val="both"/>
    </w:pPr>
    <w:rPr>
      <w:rFonts w:eastAsia="Times New Roman"/>
      <w:lang w:eastAsia="it-IT"/>
    </w:rPr>
  </w:style>
  <w:style w:type="paragraph" w:styleId="Titolo1">
    <w:name w:val="heading 1"/>
    <w:basedOn w:val="Normale"/>
    <w:next w:val="Normale"/>
    <w:link w:val="Titolo1Carattere"/>
    <w:qFormat/>
    <w:rsid w:val="00374473"/>
    <w:pPr>
      <w:keepNext/>
      <w:spacing w:before="240" w:after="480"/>
      <w:jc w:val="center"/>
      <w:outlineLvl w:val="0"/>
    </w:pPr>
    <w:rPr>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74473"/>
    <w:rPr>
      <w:rFonts w:eastAsia="Times New Roman"/>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886</Words>
  <Characters>5618</Characters>
  <Application>Microsoft Office Word</Application>
  <DocSecurity>0</DocSecurity>
  <Lines>87</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Calogiuri</dc:creator>
  <cp:lastModifiedBy>Antonella Calogiuri</cp:lastModifiedBy>
  <cp:revision>23</cp:revision>
  <dcterms:created xsi:type="dcterms:W3CDTF">2019-09-08T08:05:00Z</dcterms:created>
  <dcterms:modified xsi:type="dcterms:W3CDTF">2019-09-16T08:52:00Z</dcterms:modified>
</cp:coreProperties>
</file>