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DB" w:rsidRPr="006C6B57" w:rsidRDefault="00D341DB" w:rsidP="00D341DB">
      <w:pPr>
        <w:rPr>
          <w:rFonts w:ascii="Arial" w:hAnsi="Arial" w:cs="Arial"/>
          <w:b/>
          <w:sz w:val="30"/>
          <w:szCs w:val="30"/>
        </w:rPr>
      </w:pPr>
      <w:r w:rsidRPr="006C6B57">
        <w:rPr>
          <w:rFonts w:ascii="Arial" w:hAnsi="Arial" w:cs="Arial"/>
          <w:b/>
          <w:sz w:val="30"/>
          <w:szCs w:val="30"/>
        </w:rPr>
        <w:t xml:space="preserve">REFERENCE AND DEIXIS IN THE HYBRIDIZATION STRATEGIES OF A WESTERN-ISLAMIC CORPUS OF FINANCE IN ELF. </w:t>
      </w:r>
    </w:p>
    <w:p w:rsidR="00D341DB" w:rsidRDefault="00D341DB" w:rsidP="00921103">
      <w:pPr>
        <w:spacing w:before="260" w:after="0"/>
        <w:ind w:firstLine="720"/>
        <w:jc w:val="center"/>
        <w:rPr>
          <w:rFonts w:ascii="Arial" w:hAnsi="Arial" w:cs="Arial"/>
          <w:sz w:val="30"/>
          <w:szCs w:val="30"/>
        </w:rPr>
      </w:pPr>
      <w:r w:rsidRPr="006C6B57">
        <w:rPr>
          <w:rFonts w:ascii="Arial" w:hAnsi="Arial" w:cs="Arial"/>
          <w:sz w:val="30"/>
          <w:szCs w:val="30"/>
        </w:rPr>
        <w:t>A Disc</w:t>
      </w:r>
      <w:r w:rsidR="006C6B57" w:rsidRPr="006C6B57">
        <w:rPr>
          <w:rFonts w:ascii="Arial" w:hAnsi="Arial" w:cs="Arial"/>
          <w:sz w:val="30"/>
          <w:szCs w:val="30"/>
        </w:rPr>
        <w:t>o</w:t>
      </w:r>
      <w:r w:rsidRPr="006C6B57">
        <w:rPr>
          <w:rFonts w:ascii="Arial" w:hAnsi="Arial" w:cs="Arial"/>
          <w:sz w:val="30"/>
          <w:szCs w:val="30"/>
        </w:rPr>
        <w:t xml:space="preserve">urse </w:t>
      </w:r>
      <w:r w:rsidR="006C6B57" w:rsidRPr="006C6B57">
        <w:rPr>
          <w:rFonts w:ascii="Arial" w:hAnsi="Arial" w:cs="Arial"/>
          <w:sz w:val="30"/>
          <w:szCs w:val="30"/>
        </w:rPr>
        <w:t>Analysis</w:t>
      </w:r>
    </w:p>
    <w:p w:rsidR="00EC61C6" w:rsidRDefault="005D117A" w:rsidP="00921103">
      <w:pPr>
        <w:spacing w:before="260" w:after="0"/>
        <w:ind w:firstLine="720"/>
        <w:jc w:val="center"/>
        <w:rPr>
          <w:rFonts w:ascii="Arial" w:hAnsi="Arial" w:cs="Arial"/>
          <w:sz w:val="26"/>
          <w:szCs w:val="26"/>
        </w:rPr>
      </w:pPr>
      <w:proofErr w:type="spellStart"/>
      <w:r w:rsidRPr="005D117A">
        <w:rPr>
          <w:rFonts w:ascii="Arial" w:hAnsi="Arial" w:cs="Arial"/>
          <w:sz w:val="26"/>
          <w:szCs w:val="26"/>
        </w:rPr>
        <w:t>Mariarosaria</w:t>
      </w:r>
      <w:proofErr w:type="spellEnd"/>
      <w:r w:rsidRPr="005D117A">
        <w:rPr>
          <w:rFonts w:ascii="Arial" w:hAnsi="Arial" w:cs="Arial"/>
          <w:sz w:val="26"/>
          <w:szCs w:val="26"/>
        </w:rPr>
        <w:t xml:space="preserve"> </w:t>
      </w:r>
      <w:proofErr w:type="spellStart"/>
      <w:r w:rsidRPr="005D117A">
        <w:rPr>
          <w:rFonts w:ascii="Arial" w:hAnsi="Arial" w:cs="Arial"/>
          <w:sz w:val="26"/>
          <w:szCs w:val="26"/>
        </w:rPr>
        <w:t>Provenzano</w:t>
      </w:r>
      <w:proofErr w:type="spellEnd"/>
    </w:p>
    <w:p w:rsidR="001B0D3B" w:rsidRPr="001B0D3B" w:rsidRDefault="001B0D3B" w:rsidP="00921103">
      <w:pPr>
        <w:spacing w:before="260" w:after="0"/>
        <w:ind w:firstLine="720"/>
        <w:jc w:val="center"/>
        <w:rPr>
          <w:rFonts w:ascii="Arial" w:hAnsi="Arial" w:cs="Arial"/>
        </w:rPr>
      </w:pPr>
      <w:r w:rsidRPr="001B0D3B">
        <w:rPr>
          <w:rFonts w:ascii="Arial" w:hAnsi="Arial" w:cs="Arial"/>
        </w:rPr>
        <w:t xml:space="preserve">University of </w:t>
      </w:r>
      <w:proofErr w:type="spellStart"/>
      <w:r w:rsidRPr="001B0D3B">
        <w:rPr>
          <w:rFonts w:ascii="Arial" w:hAnsi="Arial" w:cs="Arial"/>
        </w:rPr>
        <w:t>Salento</w:t>
      </w:r>
      <w:proofErr w:type="spellEnd"/>
    </w:p>
    <w:p w:rsidR="00D341DB" w:rsidRDefault="00D341DB" w:rsidP="00D341DB"/>
    <w:p w:rsidR="00D341DB" w:rsidRPr="00981298" w:rsidRDefault="00D341DB" w:rsidP="00D341DB">
      <w:pPr>
        <w:rPr>
          <w:rFonts w:ascii="Arial" w:hAnsi="Arial" w:cs="Arial"/>
          <w:b/>
          <w:sz w:val="30"/>
          <w:szCs w:val="30"/>
        </w:rPr>
      </w:pPr>
      <w:r w:rsidRPr="00981298">
        <w:rPr>
          <w:rFonts w:ascii="Arial" w:hAnsi="Arial" w:cs="Arial"/>
          <w:b/>
          <w:sz w:val="30"/>
          <w:szCs w:val="30"/>
        </w:rPr>
        <w:t>Abstract</w:t>
      </w:r>
      <w:r w:rsidR="001E7CAE" w:rsidRPr="00981298">
        <w:rPr>
          <w:rFonts w:ascii="Arial" w:hAnsi="Arial" w:cs="Arial"/>
          <w:b/>
          <w:sz w:val="30"/>
          <w:szCs w:val="30"/>
        </w:rPr>
        <w:t xml:space="preserve"> in English </w:t>
      </w:r>
    </w:p>
    <w:p w:rsidR="00D341DB" w:rsidRPr="00584061" w:rsidRDefault="00D341DB" w:rsidP="00120AC8">
      <w:pPr>
        <w:spacing w:before="240"/>
        <w:jc w:val="both"/>
        <w:rPr>
          <w:rFonts w:ascii="Times New Roman" w:hAnsi="Times New Roman" w:cs="Times New Roman"/>
          <w:sz w:val="20"/>
          <w:szCs w:val="20"/>
        </w:rPr>
      </w:pPr>
      <w:r w:rsidRPr="00584061">
        <w:rPr>
          <w:rFonts w:ascii="Times New Roman" w:hAnsi="Times New Roman" w:cs="Times New Roman"/>
          <w:sz w:val="20"/>
          <w:szCs w:val="20"/>
        </w:rPr>
        <w:t xml:space="preserve">The paper introduces a socio-cognitive enquiry into the hybridization processes occurring in the academic discourse of Islamic Finance as represented in a corpus of recently-published textbooks written in English as a ‘specialized lingua franca’ dealing with financial topics (cf. Iqbal and </w:t>
      </w:r>
      <w:proofErr w:type="spellStart"/>
      <w:r w:rsidRPr="00584061">
        <w:rPr>
          <w:rFonts w:ascii="Times New Roman" w:hAnsi="Times New Roman" w:cs="Times New Roman"/>
          <w:sz w:val="20"/>
          <w:szCs w:val="20"/>
        </w:rPr>
        <w:t>Mirakhor</w:t>
      </w:r>
      <w:proofErr w:type="spellEnd"/>
      <w:r w:rsidRPr="00584061">
        <w:rPr>
          <w:rFonts w:ascii="Times New Roman" w:hAnsi="Times New Roman" w:cs="Times New Roman"/>
          <w:sz w:val="20"/>
          <w:szCs w:val="20"/>
        </w:rPr>
        <w:t xml:space="preserve"> 2011). Hybridization involves the structural, textual and pragmatic choices identified in such textbooks reflecting as they do a specific attempt on the part of the text producers to make financial concepts informed by </w:t>
      </w:r>
      <w:proofErr w:type="spellStart"/>
      <w:r w:rsidRPr="00584061">
        <w:rPr>
          <w:rFonts w:ascii="Times New Roman" w:hAnsi="Times New Roman" w:cs="Times New Roman"/>
          <w:sz w:val="20"/>
          <w:szCs w:val="20"/>
        </w:rPr>
        <w:t>Shariah</w:t>
      </w:r>
      <w:proofErr w:type="spellEnd"/>
      <w:r w:rsidRPr="00584061">
        <w:rPr>
          <w:rFonts w:ascii="Times New Roman" w:hAnsi="Times New Roman" w:cs="Times New Roman"/>
          <w:sz w:val="20"/>
          <w:szCs w:val="20"/>
        </w:rPr>
        <w:t xml:space="preserve"> practices accessible (</w:t>
      </w:r>
      <w:proofErr w:type="spellStart"/>
      <w:r w:rsidRPr="00584061">
        <w:rPr>
          <w:rFonts w:ascii="Times New Roman" w:hAnsi="Times New Roman" w:cs="Times New Roman"/>
          <w:sz w:val="20"/>
          <w:szCs w:val="20"/>
        </w:rPr>
        <w:t>Widdowson</w:t>
      </w:r>
      <w:proofErr w:type="spellEnd"/>
      <w:r w:rsidRPr="00584061">
        <w:rPr>
          <w:rFonts w:ascii="Times New Roman" w:hAnsi="Times New Roman" w:cs="Times New Roman"/>
          <w:sz w:val="20"/>
          <w:szCs w:val="20"/>
        </w:rPr>
        <w:t xml:space="preserve"> 1991) and acceptable to Western/International university students, especially those from the expanding circle. The focus </w:t>
      </w:r>
      <w:proofErr w:type="gramStart"/>
      <w:r w:rsidRPr="00584061">
        <w:rPr>
          <w:rFonts w:ascii="Times New Roman" w:hAnsi="Times New Roman" w:cs="Times New Roman"/>
          <w:sz w:val="20"/>
          <w:szCs w:val="20"/>
        </w:rPr>
        <w:t>is placed</w:t>
      </w:r>
      <w:proofErr w:type="gramEnd"/>
      <w:r w:rsidRPr="00584061">
        <w:rPr>
          <w:rFonts w:ascii="Times New Roman" w:hAnsi="Times New Roman" w:cs="Times New Roman"/>
          <w:sz w:val="20"/>
          <w:szCs w:val="20"/>
        </w:rPr>
        <w:t xml:space="preserve"> on selected texts written by Islamic/Muslim scholars reformulating original texts in the L1-Arabic through ELF structures and pragmatics in order to provide explanations and clarifications to the original Islamic concepts. The objective of the enquiry, based on a systematic comparative analysis grounded on </w:t>
      </w:r>
      <w:proofErr w:type="spellStart"/>
      <w:r w:rsidRPr="00584061">
        <w:rPr>
          <w:rFonts w:ascii="Times New Roman" w:hAnsi="Times New Roman" w:cs="Times New Roman"/>
          <w:sz w:val="20"/>
          <w:szCs w:val="20"/>
        </w:rPr>
        <w:t>Halliday’s</w:t>
      </w:r>
      <w:proofErr w:type="spellEnd"/>
      <w:r w:rsidRPr="00584061">
        <w:rPr>
          <w:rFonts w:ascii="Times New Roman" w:hAnsi="Times New Roman" w:cs="Times New Roman"/>
          <w:sz w:val="20"/>
          <w:szCs w:val="20"/>
        </w:rPr>
        <w:t xml:space="preserve"> (1985) functional grammar, involves an identification of the strategies writers apply to: (a) make a text function in a cross-cultural perspective and (b) facilitate students to acquire content competences in a way that best fits their background knowledge of the discipline. Therefore, facilitating strategies such as definitions, periphrasis and repetitions of noun phrases shall be explored as triggers for Western students’ processes of schema redefinition, of cross-cultural revision of </w:t>
      </w:r>
      <w:proofErr w:type="spellStart"/>
      <w:r w:rsidRPr="00584061">
        <w:rPr>
          <w:rFonts w:ascii="Times New Roman" w:hAnsi="Times New Roman" w:cs="Times New Roman"/>
          <w:sz w:val="20"/>
          <w:szCs w:val="20"/>
        </w:rPr>
        <w:t>textuality</w:t>
      </w:r>
      <w:proofErr w:type="spellEnd"/>
      <w:r w:rsidRPr="00584061">
        <w:rPr>
          <w:rFonts w:ascii="Times New Roman" w:hAnsi="Times New Roman" w:cs="Times New Roman"/>
          <w:sz w:val="20"/>
          <w:szCs w:val="20"/>
        </w:rPr>
        <w:t xml:space="preserve"> standards (de </w:t>
      </w:r>
      <w:proofErr w:type="spellStart"/>
      <w:r w:rsidRPr="00584061">
        <w:rPr>
          <w:rFonts w:ascii="Times New Roman" w:hAnsi="Times New Roman" w:cs="Times New Roman"/>
          <w:sz w:val="20"/>
          <w:szCs w:val="20"/>
        </w:rPr>
        <w:t>Beaugrande</w:t>
      </w:r>
      <w:proofErr w:type="spellEnd"/>
      <w:r w:rsidRPr="00584061">
        <w:rPr>
          <w:rFonts w:ascii="Times New Roman" w:hAnsi="Times New Roman" w:cs="Times New Roman"/>
          <w:sz w:val="20"/>
          <w:szCs w:val="20"/>
        </w:rPr>
        <w:t xml:space="preserve"> and Dressler 1981) and of simplification rules (van </w:t>
      </w:r>
      <w:proofErr w:type="spellStart"/>
      <w:r w:rsidRPr="00584061">
        <w:rPr>
          <w:rFonts w:ascii="Times New Roman" w:hAnsi="Times New Roman" w:cs="Times New Roman"/>
          <w:sz w:val="20"/>
          <w:szCs w:val="20"/>
        </w:rPr>
        <w:t>Dijk</w:t>
      </w:r>
      <w:proofErr w:type="spellEnd"/>
      <w:r w:rsidRPr="00584061">
        <w:rPr>
          <w:rFonts w:ascii="Times New Roman" w:hAnsi="Times New Roman" w:cs="Times New Roman"/>
          <w:sz w:val="20"/>
          <w:szCs w:val="20"/>
        </w:rPr>
        <w:t xml:space="preserve"> 1980) which actually define a specialized ELF variety of hybrid academic discourse. </w:t>
      </w:r>
    </w:p>
    <w:p w:rsidR="00872D3F" w:rsidRPr="00120AC8" w:rsidRDefault="00D341DB" w:rsidP="00120AC8">
      <w:pPr>
        <w:spacing w:before="240"/>
        <w:rPr>
          <w:rFonts w:ascii="Times New Roman" w:hAnsi="Times New Roman" w:cs="Times New Roman"/>
          <w:sz w:val="20"/>
          <w:szCs w:val="20"/>
        </w:rPr>
      </w:pPr>
      <w:r w:rsidRPr="00584061">
        <w:rPr>
          <w:rFonts w:ascii="Times New Roman" w:hAnsi="Times New Roman" w:cs="Times New Roman"/>
          <w:b/>
          <w:sz w:val="20"/>
          <w:szCs w:val="20"/>
        </w:rPr>
        <w:t xml:space="preserve">Keywords (in English): </w:t>
      </w:r>
      <w:r w:rsidRPr="00120AC8">
        <w:rPr>
          <w:rFonts w:ascii="Times New Roman" w:hAnsi="Times New Roman" w:cs="Times New Roman"/>
          <w:sz w:val="20"/>
          <w:szCs w:val="20"/>
        </w:rPr>
        <w:t>discourse analysis, hybridization, academic discourse, ELF variety of specialized discourse, Finance.</w:t>
      </w:r>
    </w:p>
    <w:p w:rsidR="004A1193" w:rsidRPr="00981298" w:rsidRDefault="004A1193" w:rsidP="004A1193">
      <w:pPr>
        <w:rPr>
          <w:rFonts w:ascii="Arial" w:hAnsi="Arial" w:cs="Arial"/>
          <w:b/>
          <w:sz w:val="30"/>
          <w:szCs w:val="30"/>
          <w:lang w:val="it-IT"/>
        </w:rPr>
      </w:pPr>
      <w:proofErr w:type="spellStart"/>
      <w:r w:rsidRPr="00981298">
        <w:rPr>
          <w:rFonts w:ascii="Arial" w:hAnsi="Arial" w:cs="Arial"/>
          <w:b/>
          <w:sz w:val="30"/>
          <w:szCs w:val="30"/>
          <w:lang w:val="it-IT"/>
        </w:rPr>
        <w:t>Abstract</w:t>
      </w:r>
      <w:proofErr w:type="spellEnd"/>
      <w:r w:rsidRPr="00981298">
        <w:rPr>
          <w:rFonts w:ascii="Arial" w:hAnsi="Arial" w:cs="Arial"/>
          <w:b/>
          <w:sz w:val="30"/>
          <w:szCs w:val="30"/>
          <w:lang w:val="it-IT"/>
        </w:rPr>
        <w:t xml:space="preserve"> in </w:t>
      </w:r>
      <w:proofErr w:type="spellStart"/>
      <w:r w:rsidRPr="00981298">
        <w:rPr>
          <w:rFonts w:ascii="Arial" w:hAnsi="Arial" w:cs="Arial"/>
          <w:b/>
          <w:sz w:val="30"/>
          <w:szCs w:val="30"/>
          <w:lang w:val="it-IT"/>
        </w:rPr>
        <w:t>Italian</w:t>
      </w:r>
      <w:bookmarkStart w:id="0" w:name="_GoBack"/>
      <w:bookmarkEnd w:id="0"/>
      <w:proofErr w:type="spellEnd"/>
    </w:p>
    <w:p w:rsidR="004A1193" w:rsidRPr="00584061" w:rsidRDefault="004A1193" w:rsidP="00584061">
      <w:pPr>
        <w:jc w:val="both"/>
        <w:rPr>
          <w:rFonts w:ascii="Times New Roman" w:hAnsi="Times New Roman" w:cs="Times New Roman"/>
          <w:sz w:val="20"/>
          <w:szCs w:val="20"/>
          <w:lang w:val="it-IT"/>
        </w:rPr>
      </w:pPr>
      <w:r w:rsidRPr="00584061">
        <w:rPr>
          <w:rFonts w:ascii="Times New Roman" w:hAnsi="Times New Roman" w:cs="Times New Roman"/>
          <w:sz w:val="20"/>
          <w:szCs w:val="20"/>
          <w:lang w:val="it-IT"/>
        </w:rPr>
        <w:t>Il presente studio introduce un’indagine socio-cognitiva sui processi di ibridazione in atto nel discorso accademico della Finanza Islamica rappresentato in un corpus di testi di recente pubblicazione in lingua inglese utilizzata come ‘lingua franca specialistica’ applicata al contesto della Finanza (</w:t>
      </w:r>
      <w:proofErr w:type="spellStart"/>
      <w:r w:rsidRPr="00584061">
        <w:rPr>
          <w:rFonts w:ascii="Times New Roman" w:hAnsi="Times New Roman" w:cs="Times New Roman"/>
          <w:sz w:val="20"/>
          <w:szCs w:val="20"/>
          <w:lang w:val="it-IT"/>
        </w:rPr>
        <w:t>Iqbal</w:t>
      </w:r>
      <w:proofErr w:type="spellEnd"/>
      <w:r w:rsidRPr="00584061">
        <w:rPr>
          <w:rFonts w:ascii="Times New Roman" w:hAnsi="Times New Roman" w:cs="Times New Roman"/>
          <w:sz w:val="20"/>
          <w:szCs w:val="20"/>
          <w:lang w:val="it-IT"/>
        </w:rPr>
        <w:t xml:space="preserve"> and </w:t>
      </w:r>
      <w:proofErr w:type="spellStart"/>
      <w:r w:rsidRPr="00584061">
        <w:rPr>
          <w:rFonts w:ascii="Times New Roman" w:hAnsi="Times New Roman" w:cs="Times New Roman"/>
          <w:sz w:val="20"/>
          <w:szCs w:val="20"/>
          <w:lang w:val="it-IT"/>
        </w:rPr>
        <w:t>Mirakhor</w:t>
      </w:r>
      <w:proofErr w:type="spellEnd"/>
      <w:r w:rsidRPr="00584061">
        <w:rPr>
          <w:rFonts w:ascii="Times New Roman" w:hAnsi="Times New Roman" w:cs="Times New Roman"/>
          <w:sz w:val="20"/>
          <w:szCs w:val="20"/>
          <w:lang w:val="it-IT"/>
        </w:rPr>
        <w:t xml:space="preserve"> 2011). Il concetto di ‘ibridazione’ è qui utilizzato in relazione a processi di ampio respiro, legati ad aspetti semantici, sintattici e pragmatici di questa varietà di ELF applicata a testi accademici, miranti a riflettere nel processo testuale il tentativo da parte dei produttori del testo di rendere concetti finanziari basati sulle pratiche della </w:t>
      </w:r>
      <w:proofErr w:type="spellStart"/>
      <w:r w:rsidRPr="00584061">
        <w:rPr>
          <w:rFonts w:ascii="Times New Roman" w:hAnsi="Times New Roman" w:cs="Times New Roman"/>
          <w:sz w:val="20"/>
          <w:szCs w:val="20"/>
          <w:lang w:val="it-IT"/>
        </w:rPr>
        <w:t>Shari’ah</w:t>
      </w:r>
      <w:proofErr w:type="spellEnd"/>
      <w:r w:rsidRPr="00584061">
        <w:rPr>
          <w:rFonts w:ascii="Times New Roman" w:hAnsi="Times New Roman" w:cs="Times New Roman"/>
          <w:sz w:val="20"/>
          <w:szCs w:val="20"/>
          <w:lang w:val="it-IT"/>
        </w:rPr>
        <w:t xml:space="preserve"> accessibili (</w:t>
      </w:r>
      <w:proofErr w:type="spellStart"/>
      <w:r w:rsidRPr="00584061">
        <w:rPr>
          <w:rFonts w:ascii="Times New Roman" w:hAnsi="Times New Roman" w:cs="Times New Roman"/>
          <w:sz w:val="20"/>
          <w:szCs w:val="20"/>
          <w:lang w:val="it-IT"/>
        </w:rPr>
        <w:t>Widdowson</w:t>
      </w:r>
      <w:proofErr w:type="spellEnd"/>
      <w:r w:rsidRPr="00584061">
        <w:rPr>
          <w:rFonts w:ascii="Times New Roman" w:hAnsi="Times New Roman" w:cs="Times New Roman"/>
          <w:sz w:val="20"/>
          <w:szCs w:val="20"/>
          <w:lang w:val="it-IT"/>
        </w:rPr>
        <w:t xml:space="preserve"> 1991) ed accettabili a studenti occidentali/internazionali, in particolare a quelli dall’ ‘</w:t>
      </w:r>
      <w:proofErr w:type="spellStart"/>
      <w:r w:rsidRPr="00584061">
        <w:rPr>
          <w:rFonts w:ascii="Times New Roman" w:hAnsi="Times New Roman" w:cs="Times New Roman"/>
          <w:sz w:val="20"/>
          <w:szCs w:val="20"/>
          <w:lang w:val="it-IT"/>
        </w:rPr>
        <w:t>expanding</w:t>
      </w:r>
      <w:proofErr w:type="spellEnd"/>
      <w:r w:rsidRPr="00584061">
        <w:rPr>
          <w:rFonts w:ascii="Times New Roman" w:hAnsi="Times New Roman" w:cs="Times New Roman"/>
          <w:sz w:val="20"/>
          <w:szCs w:val="20"/>
          <w:lang w:val="it-IT"/>
        </w:rPr>
        <w:t xml:space="preserve"> </w:t>
      </w:r>
      <w:proofErr w:type="spellStart"/>
      <w:r w:rsidRPr="00584061">
        <w:rPr>
          <w:rFonts w:ascii="Times New Roman" w:hAnsi="Times New Roman" w:cs="Times New Roman"/>
          <w:sz w:val="20"/>
          <w:szCs w:val="20"/>
          <w:lang w:val="it-IT"/>
        </w:rPr>
        <w:t>circle</w:t>
      </w:r>
      <w:proofErr w:type="spellEnd"/>
      <w:r w:rsidRPr="00584061">
        <w:rPr>
          <w:rFonts w:ascii="Times New Roman" w:hAnsi="Times New Roman" w:cs="Times New Roman"/>
          <w:sz w:val="20"/>
          <w:szCs w:val="20"/>
          <w:lang w:val="it-IT"/>
        </w:rPr>
        <w:t xml:space="preserve">’. Il focus dello studio risiede in particolare su una selezione di testi composti da studiosi islamici coinvolti nel processo di </w:t>
      </w:r>
      <w:r w:rsidRPr="00584061">
        <w:rPr>
          <w:rFonts w:ascii="Times New Roman" w:hAnsi="Times New Roman" w:cs="Times New Roman"/>
          <w:i/>
          <w:sz w:val="20"/>
          <w:szCs w:val="20"/>
          <w:lang w:val="it-IT"/>
        </w:rPr>
        <w:t>riformulazione</w:t>
      </w:r>
      <w:r w:rsidRPr="00584061">
        <w:rPr>
          <w:rFonts w:ascii="Times New Roman" w:hAnsi="Times New Roman" w:cs="Times New Roman"/>
          <w:sz w:val="20"/>
          <w:szCs w:val="20"/>
          <w:lang w:val="it-IT"/>
        </w:rPr>
        <w:t xml:space="preserve"> dei testi originali in arabo-L1, attraverso strutture e pragmatica di questa varietà di ELF, aventi l’obiettivo di fornire spiegazioni e chiarificazioni a concetti di origine islamica. L’obiettivo dell’analisi, basato sul metodo sistematico comparativo della grammatica funzionale di </w:t>
      </w:r>
      <w:proofErr w:type="spellStart"/>
      <w:r w:rsidRPr="00584061">
        <w:rPr>
          <w:rFonts w:ascii="Times New Roman" w:hAnsi="Times New Roman" w:cs="Times New Roman"/>
          <w:sz w:val="20"/>
          <w:szCs w:val="20"/>
          <w:lang w:val="it-IT"/>
        </w:rPr>
        <w:t>Halliday</w:t>
      </w:r>
      <w:proofErr w:type="spellEnd"/>
      <w:r w:rsidRPr="00584061">
        <w:rPr>
          <w:rFonts w:ascii="Times New Roman" w:hAnsi="Times New Roman" w:cs="Times New Roman"/>
          <w:sz w:val="20"/>
          <w:szCs w:val="20"/>
          <w:lang w:val="it-IT"/>
        </w:rPr>
        <w:t xml:space="preserve"> (1985), si identifica in una definizione delle strategie applicate dai produttori del testo, al fine di: (a) rendere il testo </w:t>
      </w:r>
      <w:r w:rsidRPr="00584061">
        <w:rPr>
          <w:rFonts w:ascii="Times New Roman" w:hAnsi="Times New Roman" w:cs="Times New Roman"/>
          <w:i/>
          <w:sz w:val="20"/>
          <w:szCs w:val="20"/>
          <w:lang w:val="it-IT"/>
        </w:rPr>
        <w:t xml:space="preserve">funzionale </w:t>
      </w:r>
      <w:r w:rsidRPr="00584061">
        <w:rPr>
          <w:rFonts w:ascii="Times New Roman" w:hAnsi="Times New Roman" w:cs="Times New Roman"/>
          <w:sz w:val="20"/>
          <w:szCs w:val="20"/>
          <w:lang w:val="it-IT"/>
        </w:rPr>
        <w:t xml:space="preserve">in una prospettiva cross-culturale, e (b) facilitare gli studenti all’acquisizione di </w:t>
      </w:r>
      <w:r w:rsidRPr="00584061">
        <w:rPr>
          <w:rFonts w:ascii="Times New Roman" w:hAnsi="Times New Roman" w:cs="Times New Roman"/>
          <w:i/>
          <w:sz w:val="20"/>
          <w:szCs w:val="20"/>
          <w:lang w:val="it-IT"/>
        </w:rPr>
        <w:t>competenze di contenuto</w:t>
      </w:r>
      <w:r w:rsidRPr="00584061">
        <w:rPr>
          <w:rFonts w:ascii="Times New Roman" w:hAnsi="Times New Roman" w:cs="Times New Roman"/>
          <w:sz w:val="20"/>
          <w:szCs w:val="20"/>
          <w:lang w:val="it-IT"/>
        </w:rPr>
        <w:t xml:space="preserve"> in modo da facilitare gli studenti nel processo di comprensione in linea con gli ‘</w:t>
      </w:r>
      <w:proofErr w:type="spellStart"/>
      <w:r w:rsidRPr="00584061">
        <w:rPr>
          <w:rFonts w:ascii="Times New Roman" w:hAnsi="Times New Roman" w:cs="Times New Roman"/>
          <w:sz w:val="20"/>
          <w:szCs w:val="20"/>
          <w:lang w:val="it-IT"/>
        </w:rPr>
        <w:t>schemata</w:t>
      </w:r>
      <w:proofErr w:type="spellEnd"/>
      <w:r w:rsidRPr="00584061">
        <w:rPr>
          <w:rFonts w:ascii="Times New Roman" w:hAnsi="Times New Roman" w:cs="Times New Roman"/>
          <w:sz w:val="20"/>
          <w:szCs w:val="20"/>
          <w:lang w:val="it-IT"/>
        </w:rPr>
        <w:t xml:space="preserve"> originali’ della disciplina. Dunque, strategie </w:t>
      </w:r>
      <w:proofErr w:type="spellStart"/>
      <w:r w:rsidRPr="00584061">
        <w:rPr>
          <w:rFonts w:ascii="Times New Roman" w:hAnsi="Times New Roman" w:cs="Times New Roman"/>
          <w:sz w:val="20"/>
          <w:szCs w:val="20"/>
          <w:lang w:val="it-IT"/>
        </w:rPr>
        <w:t>facilitative</w:t>
      </w:r>
      <w:proofErr w:type="spellEnd"/>
      <w:r w:rsidRPr="00584061">
        <w:rPr>
          <w:rFonts w:ascii="Times New Roman" w:hAnsi="Times New Roman" w:cs="Times New Roman"/>
          <w:sz w:val="20"/>
          <w:szCs w:val="20"/>
          <w:lang w:val="it-IT"/>
        </w:rPr>
        <w:t xml:space="preserve"> di tale processo sono identificate in definizioni, perifrasi e ripetizioni di espressioni nominali da considerare stimoli di un processo più ampio di ridefinizione di schemi da parte di studenti occidentali, di revisione degli </w:t>
      </w:r>
      <w:proofErr w:type="spellStart"/>
      <w:r w:rsidRPr="00584061">
        <w:rPr>
          <w:rFonts w:ascii="Times New Roman" w:hAnsi="Times New Roman" w:cs="Times New Roman"/>
          <w:sz w:val="20"/>
          <w:szCs w:val="20"/>
          <w:lang w:val="it-IT"/>
        </w:rPr>
        <w:t>standards</w:t>
      </w:r>
      <w:proofErr w:type="spellEnd"/>
      <w:r w:rsidRPr="00584061">
        <w:rPr>
          <w:rFonts w:ascii="Times New Roman" w:hAnsi="Times New Roman" w:cs="Times New Roman"/>
          <w:sz w:val="20"/>
          <w:szCs w:val="20"/>
          <w:lang w:val="it-IT"/>
        </w:rPr>
        <w:t xml:space="preserve"> di testualità (de </w:t>
      </w:r>
      <w:proofErr w:type="spellStart"/>
      <w:r w:rsidRPr="00584061">
        <w:rPr>
          <w:rFonts w:ascii="Times New Roman" w:hAnsi="Times New Roman" w:cs="Times New Roman"/>
          <w:sz w:val="20"/>
          <w:szCs w:val="20"/>
          <w:lang w:val="it-IT"/>
        </w:rPr>
        <w:t>Beaugrande</w:t>
      </w:r>
      <w:proofErr w:type="spellEnd"/>
      <w:r w:rsidRPr="00584061">
        <w:rPr>
          <w:rFonts w:ascii="Times New Roman" w:hAnsi="Times New Roman" w:cs="Times New Roman"/>
          <w:sz w:val="20"/>
          <w:szCs w:val="20"/>
          <w:lang w:val="it-IT"/>
        </w:rPr>
        <w:t xml:space="preserve"> and </w:t>
      </w:r>
      <w:proofErr w:type="spellStart"/>
      <w:r w:rsidRPr="00584061">
        <w:rPr>
          <w:rFonts w:ascii="Times New Roman" w:hAnsi="Times New Roman" w:cs="Times New Roman"/>
          <w:sz w:val="20"/>
          <w:szCs w:val="20"/>
          <w:lang w:val="it-IT"/>
        </w:rPr>
        <w:t>Dressler</w:t>
      </w:r>
      <w:proofErr w:type="spellEnd"/>
      <w:r w:rsidRPr="00584061">
        <w:rPr>
          <w:rFonts w:ascii="Times New Roman" w:hAnsi="Times New Roman" w:cs="Times New Roman"/>
          <w:sz w:val="20"/>
          <w:szCs w:val="20"/>
          <w:lang w:val="it-IT"/>
        </w:rPr>
        <w:t xml:space="preserve"> 1981), e regole di semplificazione (van </w:t>
      </w:r>
      <w:proofErr w:type="spellStart"/>
      <w:r w:rsidRPr="00584061">
        <w:rPr>
          <w:rFonts w:ascii="Times New Roman" w:hAnsi="Times New Roman" w:cs="Times New Roman"/>
          <w:sz w:val="20"/>
          <w:szCs w:val="20"/>
          <w:lang w:val="it-IT"/>
        </w:rPr>
        <w:t>Dijk</w:t>
      </w:r>
      <w:proofErr w:type="spellEnd"/>
      <w:r w:rsidRPr="00584061">
        <w:rPr>
          <w:rFonts w:ascii="Times New Roman" w:hAnsi="Times New Roman" w:cs="Times New Roman"/>
          <w:sz w:val="20"/>
          <w:szCs w:val="20"/>
          <w:lang w:val="it-IT"/>
        </w:rPr>
        <w:t xml:space="preserve"> 1980), che contribuiscono ad identificare una nuova varietà di ELF del discorso accademico ibrido. </w:t>
      </w:r>
    </w:p>
    <w:p w:rsidR="004A1193" w:rsidRPr="00584061" w:rsidRDefault="004A1193" w:rsidP="004A1193">
      <w:pPr>
        <w:rPr>
          <w:rFonts w:ascii="Times New Roman" w:hAnsi="Times New Roman" w:cs="Times New Roman"/>
          <w:sz w:val="20"/>
          <w:szCs w:val="20"/>
          <w:lang w:val="it-IT"/>
        </w:rPr>
      </w:pPr>
      <w:proofErr w:type="spellStart"/>
      <w:r w:rsidRPr="00584061">
        <w:rPr>
          <w:rFonts w:ascii="Times New Roman" w:hAnsi="Times New Roman" w:cs="Times New Roman"/>
          <w:b/>
          <w:sz w:val="20"/>
          <w:szCs w:val="20"/>
          <w:lang w:val="it-IT"/>
        </w:rPr>
        <w:t>Keywords</w:t>
      </w:r>
      <w:proofErr w:type="spellEnd"/>
      <w:r w:rsidRPr="00584061">
        <w:rPr>
          <w:rFonts w:ascii="Times New Roman" w:hAnsi="Times New Roman" w:cs="Times New Roman"/>
          <w:b/>
          <w:sz w:val="20"/>
          <w:szCs w:val="20"/>
          <w:lang w:val="it-IT"/>
        </w:rPr>
        <w:t xml:space="preserve"> (in </w:t>
      </w:r>
      <w:proofErr w:type="spellStart"/>
      <w:r w:rsidRPr="00584061">
        <w:rPr>
          <w:rFonts w:ascii="Times New Roman" w:hAnsi="Times New Roman" w:cs="Times New Roman"/>
          <w:b/>
          <w:sz w:val="20"/>
          <w:szCs w:val="20"/>
          <w:lang w:val="it-IT"/>
        </w:rPr>
        <w:t>Italian</w:t>
      </w:r>
      <w:proofErr w:type="spellEnd"/>
      <w:r w:rsidRPr="00584061">
        <w:rPr>
          <w:rFonts w:ascii="Times New Roman" w:hAnsi="Times New Roman" w:cs="Times New Roman"/>
          <w:b/>
          <w:sz w:val="20"/>
          <w:szCs w:val="20"/>
          <w:lang w:val="it-IT"/>
        </w:rPr>
        <w:t xml:space="preserve">): </w:t>
      </w:r>
      <w:r w:rsidRPr="00584061">
        <w:rPr>
          <w:rFonts w:ascii="Times New Roman" w:hAnsi="Times New Roman" w:cs="Times New Roman"/>
          <w:sz w:val="20"/>
          <w:szCs w:val="20"/>
          <w:lang w:val="it-IT"/>
        </w:rPr>
        <w:t xml:space="preserve">ibridazione, discorso accademico, varietà di ELF del discorso specialistico, finanza. </w:t>
      </w:r>
    </w:p>
    <w:p w:rsidR="004A1193" w:rsidRPr="004A1193" w:rsidRDefault="004A1193" w:rsidP="00D341DB">
      <w:pPr>
        <w:rPr>
          <w:lang w:val="it-IT"/>
        </w:rPr>
      </w:pPr>
    </w:p>
    <w:sectPr w:rsidR="004A1193" w:rsidRPr="004A1193">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DB"/>
    <w:rsid w:val="00120AC8"/>
    <w:rsid w:val="001B0D3B"/>
    <w:rsid w:val="001E7CAE"/>
    <w:rsid w:val="003A7C13"/>
    <w:rsid w:val="00472A17"/>
    <w:rsid w:val="004A1193"/>
    <w:rsid w:val="0052771E"/>
    <w:rsid w:val="00584061"/>
    <w:rsid w:val="005D117A"/>
    <w:rsid w:val="006C6B57"/>
    <w:rsid w:val="00921103"/>
    <w:rsid w:val="00981298"/>
    <w:rsid w:val="00D341DB"/>
    <w:rsid w:val="00E85EEA"/>
    <w:rsid w:val="00EC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96E74-FD19-498C-BED3-97C2ABC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626</Words>
  <Characters>3571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BadBoy - DDLHits.com</dc:creator>
  <cp:keywords/>
  <dc:description/>
  <cp:lastModifiedBy>BadBoy - DDLHits.com</cp:lastModifiedBy>
  <cp:revision>11</cp:revision>
  <dcterms:created xsi:type="dcterms:W3CDTF">2015-11-12T17:29:00Z</dcterms:created>
  <dcterms:modified xsi:type="dcterms:W3CDTF">2015-11-13T16:51:00Z</dcterms:modified>
</cp:coreProperties>
</file>