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media/image1.jpeg" ContentType="image/jpeg"/>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header3.xml.rels" ContentType="application/vnd.openxmlformats-package.relationships+xml"/>
  <Override PartName="/word/_rels/document.xml.rels" ContentType="application/vnd.openxmlformats-package.relationships+xml"/>
  <Override PartName="/word/_rels/footer3.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tLeast" w:line="260"/>
        <w:rPr>
          <w:lang w:val="en-GB"/>
        </w:rPr>
      </w:pPr>
      <w:r>
        <w:rPr>
          <w:rFonts w:ascii="Garamond" w:hAnsi="Garamond"/>
          <w:b/>
          <w:caps/>
          <w:spacing w:val="20"/>
          <w:lang w:val="en-GB"/>
        </w:rPr>
        <w:t>RESEARCH ARTICLE</w:t>
      </w:r>
    </w:p>
    <w:p>
      <w:pPr>
        <w:pStyle w:val="Normal"/>
        <w:spacing w:lineRule="atLeast" w:line="260"/>
        <w:rPr>
          <w:rFonts w:ascii="Garamond" w:hAnsi="Garamond"/>
          <w:b/>
          <w:b/>
          <w:caps/>
          <w:sz w:val="10"/>
          <w:szCs w:val="10"/>
          <w:highlight w:val="yellow"/>
          <w:lang w:val="en-GB"/>
        </w:rPr>
      </w:pPr>
      <w:r>
        <w:rPr>
          <w:rFonts w:ascii="Garamond" w:hAnsi="Garamond"/>
          <w:b/>
          <w:caps/>
          <w:sz w:val="10"/>
          <w:szCs w:val="10"/>
          <w:highlight w:val="yellow"/>
          <w:lang w:val="en-GB"/>
        </w:rPr>
      </w:r>
    </w:p>
    <w:p>
      <w:pPr>
        <w:pStyle w:val="Normal"/>
        <w:spacing w:lineRule="atLeast" w:line="260"/>
        <w:rPr>
          <w:lang w:val="en-GB"/>
        </w:rPr>
      </w:pPr>
      <w:r>
        <w:rPr>
          <w:rFonts w:ascii="Garamond" w:hAnsi="Garamond"/>
          <w:b/>
          <w:caps/>
          <w:sz w:val="30"/>
          <w:szCs w:val="30"/>
          <w:lang w:val="en-GB"/>
        </w:rPr>
        <w:t>Reconceptualising the Asia-Pacific order: Japan’s response to strategic uncertainties in the era of Trump</w:t>
      </w:r>
      <w:r>
        <w:rPr>
          <w:rFonts w:ascii="Garamond" w:hAnsi="Garamond"/>
          <w:b/>
          <w:sz w:val="30"/>
          <w:szCs w:val="30"/>
          <w:lang w:val="en-GB"/>
        </w:rPr>
        <w:t xml:space="preserve"> </w:t>
      </w:r>
    </w:p>
    <w:p>
      <w:pPr>
        <w:pStyle w:val="Normal"/>
        <w:spacing w:lineRule="atLeast" w:line="260"/>
        <w:rPr>
          <w:rFonts w:ascii="Garamond" w:hAnsi="Garamond"/>
          <w:b/>
          <w:b/>
          <w:sz w:val="24"/>
          <w:szCs w:val="24"/>
          <w:lang w:val="en-GB"/>
        </w:rPr>
      </w:pPr>
      <w:r>
        <w:rPr/>
      </w:r>
    </w:p>
    <w:p>
      <w:pPr>
        <w:pStyle w:val="Normal"/>
        <w:spacing w:lineRule="atLeast" w:line="260"/>
        <w:rPr/>
      </w:pPr>
      <w:r>
        <w:rPr>
          <w:rFonts w:ascii="Garamond" w:hAnsi="Garamond"/>
          <w:b/>
          <w:sz w:val="24"/>
          <w:szCs w:val="24"/>
          <w:lang w:val="en-GB"/>
        </w:rPr>
        <w:t>Article</w:t>
      </w:r>
      <w:r>
        <w:rPr>
          <w:rFonts w:ascii="Garamond" w:hAnsi="Garamond"/>
          <w:b/>
          <w:sz w:val="24"/>
          <w:szCs w:val="24"/>
          <w:lang w:val="en-GB"/>
        </w:rPr>
        <w:t xml:space="preserve"> for the Special Issue</w:t>
      </w:r>
    </w:p>
    <w:p>
      <w:pPr>
        <w:pStyle w:val="Normal"/>
        <w:spacing w:lineRule="atLeast" w:line="260"/>
        <w:rPr>
          <w:sz w:val="24"/>
          <w:szCs w:val="24"/>
          <w:lang w:val="en-GB"/>
        </w:rPr>
      </w:pPr>
      <w:r>
        <w:rPr>
          <w:sz w:val="24"/>
          <w:szCs w:val="24"/>
          <w:lang w:val="en-GB"/>
        </w:rPr>
        <w:t>“</w:t>
      </w:r>
      <w:r>
        <w:rPr>
          <w:sz w:val="24"/>
          <w:szCs w:val="24"/>
          <w:lang w:val="en-GB"/>
        </w:rPr>
        <w:t>Trump and the Post-American world order”</w:t>
      </w:r>
    </w:p>
    <w:p>
      <w:pPr>
        <w:pStyle w:val="Normal"/>
        <w:spacing w:lineRule="atLeast" w:line="260"/>
        <w:rPr>
          <w:rFonts w:ascii="Garamond" w:hAnsi="Garamond"/>
          <w:caps/>
          <w:sz w:val="10"/>
          <w:szCs w:val="10"/>
          <w:lang w:val="en-GB"/>
        </w:rPr>
      </w:pPr>
      <w:r>
        <w:rPr>
          <w:rFonts w:ascii="Garamond" w:hAnsi="Garamond"/>
          <w:caps/>
          <w:sz w:val="10"/>
          <w:szCs w:val="10"/>
          <w:lang w:val="en-GB"/>
        </w:rPr>
      </w:r>
    </w:p>
    <w:p>
      <w:pPr>
        <w:pStyle w:val="Normal"/>
        <w:spacing w:lineRule="atLeast" w:line="260"/>
        <w:rPr/>
      </w:pPr>
      <w:r>
        <w:rPr>
          <w:rFonts w:ascii="Garamond" w:hAnsi="Garamond"/>
          <w:b/>
          <w:lang w:val="en-GB"/>
        </w:rPr>
        <w:t xml:space="preserve">Author: </w:t>
      </w:r>
      <w:r>
        <w:rPr>
          <w:rFonts w:ascii="Garamond" w:hAnsi="Garamond"/>
          <w:b/>
          <w:lang w:val="en-GB"/>
        </w:rPr>
        <w:t>Elena Atanassova-Cornelis</w:t>
      </w:r>
    </w:p>
    <w:p>
      <w:pPr>
        <w:pStyle w:val="Normal"/>
        <w:spacing w:lineRule="atLeast" w:line="260"/>
        <w:rPr/>
      </w:pPr>
      <w:r>
        <w:rPr>
          <w:rFonts w:ascii="Garamond" w:hAnsi="Garamond"/>
          <w:i/>
          <w:lang w:val="en-GB"/>
        </w:rPr>
        <w:t>University of Antwerp &amp; Catholic University of Louvain, Belgium</w:t>
      </w:r>
    </w:p>
    <w:p>
      <w:pPr>
        <w:pStyle w:val="Normal"/>
        <w:spacing w:lineRule="atLeast" w:line="260"/>
        <w:rPr>
          <w:rFonts w:ascii="Garamond" w:hAnsi="Garamond"/>
          <w:b/>
          <w:b/>
          <w:i/>
          <w:i/>
        </w:rPr>
      </w:pPr>
      <w:r>
        <w:rPr>
          <w:rFonts w:ascii="Garamond" w:hAnsi="Garamond"/>
          <w:b/>
          <w:i/>
        </w:rPr>
      </w:r>
    </w:p>
    <w:p>
      <w:pPr>
        <w:pStyle w:val="Normal"/>
        <w:spacing w:lineRule="atLeast" w:line="260"/>
        <w:rPr>
          <w:rFonts w:ascii="Garamond" w:hAnsi="Garamond"/>
          <w:sz w:val="22"/>
          <w:szCs w:val="22"/>
          <w:lang w:val="en-GB"/>
        </w:rPr>
      </w:pPr>
      <w:r>
        <w:rPr>
          <w:rFonts w:ascii="Garamond" w:hAnsi="Garamond"/>
          <w:sz w:val="22"/>
          <w:szCs w:val="22"/>
          <w:lang w:val="en-GB"/>
        </w:rPr>
      </w:r>
    </w:p>
    <w:tbl>
      <w:tblPr>
        <w:tblW w:w="5000" w:type="pct"/>
        <w:jc w:val="left"/>
        <w:tblInd w:w="0" w:type="dxa"/>
        <w:tblBorders>
          <w:top w:val="single" w:sz="6" w:space="0" w:color="00000A"/>
          <w:bottom w:val="single" w:sz="6" w:space="0" w:color="00000A"/>
          <w:insideH w:val="single" w:sz="6" w:space="0" w:color="00000A"/>
        </w:tblBorders>
        <w:tblCellMar>
          <w:top w:w="0" w:type="dxa"/>
          <w:left w:w="108" w:type="dxa"/>
          <w:bottom w:w="0" w:type="dxa"/>
          <w:right w:w="108" w:type="dxa"/>
        </w:tblCellMar>
        <w:tblLook w:val="04a0"/>
      </w:tblPr>
      <w:tblGrid>
        <w:gridCol w:w="7824"/>
      </w:tblGrid>
      <w:tr>
        <w:trPr>
          <w:trHeight w:val="6172" w:hRule="atLeast"/>
        </w:trPr>
        <w:tc>
          <w:tcPr>
            <w:tcW w:w="7824" w:type="dxa"/>
            <w:tcBorders>
              <w:top w:val="single" w:sz="6" w:space="0" w:color="00000A"/>
              <w:bottom w:val="single" w:sz="6" w:space="0" w:color="00000A"/>
              <w:insideH w:val="single" w:sz="6" w:space="0" w:color="00000A"/>
            </w:tcBorders>
            <w:shd w:fill="auto" w:val="clear"/>
          </w:tcPr>
          <w:p>
            <w:pPr>
              <w:pStyle w:val="Normal"/>
              <w:spacing w:lineRule="auto" w:line="240"/>
              <w:jc w:val="both"/>
              <w:rPr>
                <w:rFonts w:ascii="Garamond" w:hAnsi="Garamond"/>
                <w:b/>
                <w:b/>
                <w:sz w:val="6"/>
                <w:szCs w:val="6"/>
                <w:lang w:val="en-GB"/>
              </w:rPr>
            </w:pPr>
            <w:r>
              <w:rPr>
                <w:rFonts w:ascii="Garamond" w:hAnsi="Garamond"/>
                <w:b/>
                <w:sz w:val="6"/>
                <w:szCs w:val="6"/>
                <w:lang w:val="en-GB"/>
              </w:rPr>
            </w:r>
          </w:p>
          <w:p>
            <w:pPr>
              <w:pStyle w:val="Normal"/>
              <w:spacing w:lineRule="auto" w:line="240"/>
              <w:jc w:val="center"/>
              <w:rPr>
                <w:lang w:val="en-GB"/>
              </w:rPr>
            </w:pPr>
            <w:r>
              <w:rPr>
                <w:rFonts w:ascii="Garamond" w:hAnsi="Garamond"/>
                <w:b/>
                <w:szCs w:val="18"/>
                <w:lang w:val="en-GB"/>
              </w:rPr>
              <w:t xml:space="preserve">ABSTRACT </w:t>
            </w:r>
          </w:p>
          <w:p>
            <w:pPr>
              <w:pStyle w:val="Normal"/>
              <w:spacing w:lineRule="auto" w:line="240"/>
              <w:jc w:val="center"/>
              <w:rPr>
                <w:rFonts w:ascii="Garamond" w:hAnsi="Garamond"/>
                <w:b/>
                <w:b/>
                <w:szCs w:val="18"/>
                <w:lang w:val="en-GB"/>
              </w:rPr>
            </w:pPr>
            <w:r>
              <w:rPr>
                <w:rFonts w:ascii="Garamond" w:hAnsi="Garamond"/>
                <w:b/>
                <w:szCs w:val="18"/>
                <w:lang w:val="en-GB"/>
              </w:rPr>
            </w:r>
          </w:p>
          <w:p>
            <w:pPr>
              <w:pStyle w:val="Normal"/>
              <w:spacing w:lineRule="auto" w:line="240"/>
              <w:jc w:val="both"/>
              <w:rPr>
                <w:rFonts w:ascii="Garamond" w:hAnsi="Garamond"/>
                <w:szCs w:val="18"/>
                <w:lang w:val="en-GB"/>
              </w:rPr>
            </w:pPr>
            <w:r>
              <w:rPr>
                <w:rFonts w:ascii="Garamond" w:hAnsi="Garamond"/>
                <w:i/>
                <w:szCs w:val="18"/>
                <w:lang w:val="en-GB"/>
              </w:rPr>
              <w:t xml:space="preserve">This article examines how the perceived US decline and unreliability, especially under the Trump administration, is influencing the security policy behaviour of Japan – one of America’s core allies in the Asia-Pacific. By applying Kuik’s conceptualisation of hedging, the discussion explores Tokyo’s responses to two major strategic uncertainties in the Asia-Pacific. These are associated, on the one hand, with the sustainability of the US security commitments, and, on the other, with future Chinese intentions, especially in the realm of maritime security. The article also assesses the impact of uncertainties on Japan’s conceptualisation of Asia-Pacific strategic order in the Trump era. </w:t>
            </w:r>
          </w:p>
          <w:p>
            <w:pPr>
              <w:pStyle w:val="Normal"/>
              <w:spacing w:lineRule="auto" w:line="240"/>
              <w:jc w:val="both"/>
              <w:rPr>
                <w:rFonts w:ascii="Garamond" w:hAnsi="Garamond"/>
                <w:szCs w:val="18"/>
                <w:lang w:val="en-GB"/>
              </w:rPr>
            </w:pPr>
            <w:r>
              <w:rPr>
                <w:rFonts w:ascii="Garamond" w:hAnsi="Garamond"/>
                <w:szCs w:val="18"/>
                <w:lang w:val="en-GB"/>
              </w:rPr>
              <w:tab/>
            </w:r>
            <w:r>
              <w:rPr>
                <w:rFonts w:ascii="Garamond" w:hAnsi="Garamond"/>
                <w:i/>
                <w:iCs/>
                <w:szCs w:val="18"/>
                <w:lang w:val="en-GB"/>
              </w:rPr>
              <w:t>The article argues that the Trump-generated strategic uncertainties have intensified Japan’s long-standing concerns about the durability of America’s regional engagements thereby magnifying Japan’s China anxieties. This has stimulated a reconceptualisation of Japan’s vision of Asia-Pacific strategic order. While Japan now appears to have reluctantly accepted the prospect of a diminished American role in the region, or of a ‘post-US’ regional order, it has steadily resisted to consider a more prominent Chinese role in the evolving order.</w:t>
            </w:r>
          </w:p>
          <w:p>
            <w:pPr>
              <w:pStyle w:val="Normal"/>
              <w:spacing w:lineRule="auto" w:line="240"/>
              <w:rPr>
                <w:rFonts w:ascii="Garamond" w:hAnsi="Garamond"/>
                <w:b/>
                <w:b/>
                <w:sz w:val="6"/>
                <w:szCs w:val="6"/>
                <w:lang w:val="en-GB"/>
              </w:rPr>
            </w:pPr>
            <w:r>
              <w:rPr>
                <w:rFonts w:ascii="Garamond" w:hAnsi="Garamond"/>
                <w:b/>
                <w:sz w:val="6"/>
                <w:szCs w:val="6"/>
                <w:lang w:val="en-GB"/>
              </w:rPr>
            </w:r>
          </w:p>
          <w:p>
            <w:pPr>
              <w:pStyle w:val="Normal"/>
              <w:spacing w:lineRule="auto" w:line="240"/>
              <w:rPr>
                <w:lang w:val="en-GB"/>
              </w:rPr>
            </w:pPr>
            <w:r>
              <w:rPr>
                <w:rFonts w:cs="Open Sans" w:ascii="Garamond" w:hAnsi="Garamond"/>
                <w:color w:val="000000"/>
                <w:lang w:val="en-GB"/>
              </w:rPr>
              <w:t>KEYWORDS:  Strategic uncertainty, hedging, Japan, the US, China</w:t>
            </w:r>
          </w:p>
          <w:p>
            <w:pPr>
              <w:pStyle w:val="Normal"/>
              <w:spacing w:lineRule="auto" w:line="240"/>
              <w:jc w:val="both"/>
              <w:rPr>
                <w:rFonts w:ascii="Garamond" w:hAnsi="Garamond"/>
                <w:sz w:val="12"/>
                <w:szCs w:val="6"/>
                <w:lang w:val="en-GB"/>
              </w:rPr>
            </w:pPr>
            <w:r>
              <w:rPr>
                <w:rFonts w:ascii="Garamond" w:hAnsi="Garamond"/>
                <w:sz w:val="12"/>
                <w:szCs w:val="6"/>
                <w:lang w:val="en-GB"/>
              </w:rPr>
            </w:r>
          </w:p>
          <w:p>
            <w:pPr>
              <w:pStyle w:val="Normal"/>
              <w:spacing w:lineRule="auto" w:line="240"/>
              <w:jc w:val="both"/>
              <w:rPr>
                <w:rFonts w:ascii="Garamond" w:hAnsi="Garamond"/>
                <w:b/>
                <w:b/>
                <w:caps/>
                <w:szCs w:val="18"/>
                <w:lang w:val="en-GB"/>
              </w:rPr>
            </w:pPr>
            <w:r>
              <w:rPr>
                <w:rFonts w:ascii="Garamond" w:hAnsi="Garamond"/>
                <w:b/>
                <w:caps/>
                <w:szCs w:val="18"/>
                <w:lang w:val="en-GB"/>
              </w:rPr>
            </w:r>
          </w:p>
          <w:p>
            <w:pPr>
              <w:pStyle w:val="Normal"/>
              <w:spacing w:lineRule="auto" w:line="240"/>
              <w:jc w:val="both"/>
              <w:rPr>
                <w:rFonts w:ascii="Garamond" w:hAnsi="Garamond"/>
                <w:b/>
                <w:b/>
                <w:caps/>
                <w:szCs w:val="18"/>
                <w:lang w:val="en-GB"/>
              </w:rPr>
            </w:pPr>
            <w:r>
              <w:rPr>
                <w:rFonts w:ascii="Garamond" w:hAnsi="Garamond"/>
                <w:b/>
                <w:caps/>
                <w:szCs w:val="18"/>
                <w:lang w:val="en-GB"/>
              </w:rPr>
            </w:r>
          </w:p>
          <w:p>
            <w:pPr>
              <w:pStyle w:val="Normal"/>
              <w:spacing w:lineRule="auto" w:line="240"/>
              <w:jc w:val="both"/>
              <w:rPr>
                <w:lang w:val="en-GB"/>
              </w:rPr>
            </w:pPr>
            <w:r>
              <w:rPr>
                <w:rFonts w:ascii="Garamond" w:hAnsi="Garamond"/>
                <w:caps/>
                <w:szCs w:val="18"/>
                <w:lang w:val="en-GB"/>
              </w:rPr>
              <w:t>Corresponding author</w:t>
            </w:r>
            <w:bookmarkStart w:id="0" w:name="_Hlk496548514"/>
            <w:bookmarkEnd w:id="0"/>
            <w:r>
              <w:rPr>
                <w:rFonts w:ascii="Garamond" w:hAnsi="Garamond"/>
                <w:szCs w:val="18"/>
                <w:lang w:val="en-GB"/>
              </w:rPr>
              <w:t xml:space="preserve">: </w:t>
            </w:r>
          </w:p>
          <w:p>
            <w:pPr>
              <w:pStyle w:val="Normal"/>
              <w:spacing w:lineRule="auto" w:line="240"/>
              <w:jc w:val="both"/>
              <w:rPr>
                <w:lang w:val="en-GB"/>
              </w:rPr>
            </w:pPr>
            <w:r>
              <w:rPr>
                <w:rFonts w:ascii="Garamond" w:hAnsi="Garamond"/>
                <w:szCs w:val="18"/>
                <w:lang w:val="en-GB"/>
              </w:rPr>
              <w:t>Dr. Elena Atanassova-Cornelis (elena.atanassova-cornelis@uantwerpen.be)</w:t>
            </w:r>
          </w:p>
          <w:p>
            <w:pPr>
              <w:pStyle w:val="Normal"/>
              <w:spacing w:lineRule="auto" w:line="240"/>
              <w:jc w:val="both"/>
              <w:rPr>
                <w:lang w:val="en-GB"/>
              </w:rPr>
            </w:pPr>
            <w:r>
              <w:rPr>
                <w:rFonts w:ascii="Garamond" w:hAnsi="Garamond"/>
                <w:szCs w:val="18"/>
                <w:lang w:val="en-GB"/>
              </w:rPr>
              <w:t>University of Antwerp</w:t>
            </w:r>
          </w:p>
          <w:p>
            <w:pPr>
              <w:pStyle w:val="Normal"/>
              <w:spacing w:lineRule="auto" w:line="240"/>
              <w:jc w:val="both"/>
              <w:rPr>
                <w:lang w:val="en-GB"/>
              </w:rPr>
            </w:pPr>
            <w:r>
              <w:rPr>
                <w:rFonts w:ascii="Garamond" w:hAnsi="Garamond"/>
                <w:szCs w:val="18"/>
                <w:lang w:val="en-GB"/>
              </w:rPr>
              <w:t>Stadscampus</w:t>
            </w:r>
          </w:p>
          <w:p>
            <w:pPr>
              <w:pStyle w:val="Normal"/>
              <w:spacing w:lineRule="auto" w:line="240"/>
              <w:jc w:val="both"/>
              <w:rPr>
                <w:lang w:val="en-GB"/>
              </w:rPr>
            </w:pPr>
            <w:r>
              <w:rPr>
                <w:rFonts w:ascii="Garamond" w:hAnsi="Garamond"/>
                <w:szCs w:val="18"/>
                <w:lang w:val="en-GB"/>
              </w:rPr>
              <w:t>St.-Jacobsstraat 2, S.M. 052</w:t>
            </w:r>
          </w:p>
          <w:p>
            <w:pPr>
              <w:pStyle w:val="Normal"/>
              <w:spacing w:lineRule="auto" w:line="240"/>
              <w:jc w:val="both"/>
              <w:rPr>
                <w:lang w:val="en-GB"/>
              </w:rPr>
            </w:pPr>
            <w:r>
              <w:rPr>
                <w:rFonts w:ascii="Garamond" w:hAnsi="Garamond"/>
                <w:szCs w:val="18"/>
                <w:lang w:val="en-GB"/>
              </w:rPr>
              <w:t>2000 Antwerp</w:t>
            </w:r>
          </w:p>
          <w:p>
            <w:pPr>
              <w:pStyle w:val="Normal"/>
              <w:spacing w:lineRule="auto" w:line="240"/>
              <w:jc w:val="both"/>
              <w:rPr>
                <w:lang w:val="en-GB"/>
              </w:rPr>
            </w:pPr>
            <w:r>
              <w:rPr>
                <w:rFonts w:ascii="Garamond" w:hAnsi="Garamond"/>
                <w:szCs w:val="18"/>
                <w:lang w:val="en-GB"/>
              </w:rPr>
              <w:t>Belgium</w:t>
            </w:r>
          </w:p>
          <w:p>
            <w:pPr>
              <w:pStyle w:val="Normal"/>
              <w:spacing w:lineRule="auto" w:line="240"/>
              <w:jc w:val="both"/>
              <w:rPr>
                <w:rFonts w:ascii="Garamond" w:hAnsi="Garamond"/>
                <w:szCs w:val="18"/>
                <w:lang w:val="en-GB"/>
              </w:rPr>
            </w:pPr>
            <w:r>
              <w:rPr>
                <w:rFonts w:ascii="Garamond" w:hAnsi="Garamond"/>
                <w:szCs w:val="18"/>
                <w:lang w:val="en-GB"/>
              </w:rPr>
            </w:r>
          </w:p>
          <w:p>
            <w:pPr>
              <w:pStyle w:val="Normal"/>
              <w:spacing w:lineRule="auto" w:line="240"/>
              <w:jc w:val="both"/>
              <w:rPr>
                <w:rFonts w:ascii="Garamond" w:hAnsi="Garamond"/>
                <w:szCs w:val="18"/>
                <w:lang w:val="en-GB"/>
              </w:rPr>
            </w:pPr>
            <w:r>
              <w:rPr>
                <w:rFonts w:ascii="Garamond" w:hAnsi="Garamond"/>
                <w:szCs w:val="18"/>
                <w:lang w:val="en-GB"/>
              </w:rPr>
            </w:r>
          </w:p>
          <w:p>
            <w:pPr>
              <w:pStyle w:val="Normal"/>
              <w:spacing w:lineRule="auto" w:line="240"/>
              <w:jc w:val="both"/>
              <w:rPr>
                <w:rFonts w:ascii="Garamond" w:hAnsi="Garamond"/>
                <w:b/>
                <w:b/>
                <w:bCs/>
                <w:szCs w:val="18"/>
                <w:lang w:val="en-GB"/>
              </w:rPr>
            </w:pPr>
            <w:r>
              <w:rPr>
                <w:rFonts w:ascii="Garamond" w:hAnsi="Garamond"/>
                <w:b/>
                <w:bCs/>
                <w:szCs w:val="18"/>
                <w:lang w:val="en-GB"/>
              </w:rPr>
              <w:t>Biographical note</w:t>
            </w:r>
          </w:p>
          <w:p>
            <w:pPr>
              <w:pStyle w:val="Normal"/>
              <w:spacing w:lineRule="auto" w:line="240"/>
              <w:jc w:val="both"/>
              <w:rPr>
                <w:rFonts w:ascii="Garamond" w:hAnsi="Garamond"/>
                <w:szCs w:val="18"/>
                <w:lang w:val="en-GB"/>
              </w:rPr>
            </w:pPr>
            <w:r>
              <w:rPr>
                <w:rFonts w:ascii="Garamond" w:hAnsi="Garamond"/>
                <w:szCs w:val="18"/>
                <w:lang w:val="en-GB"/>
              </w:rPr>
            </w:r>
          </w:p>
          <w:p>
            <w:pPr>
              <w:pStyle w:val="Normal"/>
              <w:spacing w:lineRule="auto" w:line="240"/>
              <w:jc w:val="both"/>
              <w:rPr>
                <w:rFonts w:ascii="Garamond" w:hAnsi="Garamond"/>
                <w:szCs w:val="18"/>
                <w:lang w:val="en-GB"/>
              </w:rPr>
            </w:pPr>
            <w:r>
              <w:rPr>
                <w:rFonts w:ascii="Garamond" w:hAnsi="Garamond"/>
                <w:szCs w:val="18"/>
                <w:lang w:val="en-GB"/>
              </w:rPr>
              <w:t xml:space="preserve">Elena Atanassova-Cornelis is a Senior Lecturer in International Relations at the Department of Politics, University of Antwerp, Belgium. She also teaches at the School of Political and Social Sciences, </w:t>
            </w:r>
            <w:r>
              <w:rPr>
                <w:rFonts w:ascii="Garamond" w:hAnsi="Garamond"/>
                <w:szCs w:val="18"/>
                <w:lang w:val="en-GB"/>
              </w:rPr>
              <w:t>Catholic University of</w:t>
            </w:r>
            <w:r>
              <w:rPr>
                <w:rFonts w:ascii="Garamond" w:hAnsi="Garamond"/>
                <w:szCs w:val="18"/>
                <w:lang w:val="en-GB"/>
              </w:rPr>
              <w:t xml:space="preserve"> Louvain, Belgium, and is a Visiting Professor at the Brussels School of International Studies (BSIS) of the University of Kent, the UK. </w:t>
            </w:r>
          </w:p>
          <w:p>
            <w:pPr>
              <w:pStyle w:val="Normal"/>
              <w:spacing w:lineRule="auto" w:line="240"/>
              <w:jc w:val="both"/>
              <w:rPr>
                <w:rFonts w:ascii="Garamond" w:hAnsi="Garamond"/>
                <w:szCs w:val="18"/>
                <w:lang w:val="en-GB"/>
              </w:rPr>
            </w:pPr>
            <w:r>
              <w:rPr>
                <w:rFonts w:ascii="Garamond" w:hAnsi="Garamond"/>
                <w:szCs w:val="18"/>
                <w:lang w:val="en-GB"/>
              </w:rPr>
            </w:r>
          </w:p>
          <w:p>
            <w:pPr>
              <w:pStyle w:val="Normal"/>
              <w:spacing w:lineRule="auto" w:line="240"/>
              <w:jc w:val="both"/>
              <w:rPr>
                <w:rFonts w:ascii="Garamond" w:hAnsi="Garamond"/>
                <w:szCs w:val="18"/>
                <w:lang w:val="en-GB"/>
              </w:rPr>
            </w:pPr>
            <w:r>
              <w:rPr>
                <w:rFonts w:ascii="Garamond" w:hAnsi="Garamond"/>
                <w:szCs w:val="18"/>
                <w:lang w:val="en-GB"/>
              </w:rPr>
              <w:t xml:space="preserve">Her research expertise includes the international relations in the Asia-Pacific region with a special interest in geopolitics, security and multilateralism. She focuses, in particular, on Japanese and Chinese foreign policy in Asia, US alliances and alignments in Asia, as well regional security cooperation in Asia and EU-Asia relations. </w:t>
            </w:r>
          </w:p>
          <w:p>
            <w:pPr>
              <w:pStyle w:val="Normal"/>
              <w:spacing w:lineRule="auto" w:line="240"/>
              <w:jc w:val="both"/>
              <w:rPr>
                <w:rFonts w:ascii="Garamond" w:hAnsi="Garamond"/>
                <w:szCs w:val="18"/>
                <w:lang w:val="en-GB"/>
              </w:rPr>
            </w:pPr>
            <w:r>
              <w:rPr>
                <w:rFonts w:ascii="Garamond" w:hAnsi="Garamond"/>
                <w:szCs w:val="18"/>
                <w:lang w:val="en-GB"/>
              </w:rPr>
            </w:r>
          </w:p>
          <w:p>
            <w:pPr>
              <w:pStyle w:val="Normal"/>
              <w:spacing w:lineRule="auto" w:line="240"/>
              <w:jc w:val="both"/>
              <w:rPr>
                <w:rFonts w:ascii="Garamond" w:hAnsi="Garamond"/>
                <w:szCs w:val="18"/>
                <w:lang w:val="en-GB"/>
              </w:rPr>
            </w:pPr>
            <w:r>
              <w:rPr>
                <w:rFonts w:ascii="Garamond" w:hAnsi="Garamond"/>
                <w:szCs w:val="18"/>
                <w:lang w:val="en-GB"/>
              </w:rPr>
              <w:t>Elena Atanassova-Cornelis has authored and co-authored numerous academic articles, book chapters, briefing papers and reports covering various topics related to Asian-Pacific politics and security. She is regularly invited to deliver lectures and presentations at conferences, high-level expert meetings, and various universities in both Europe and Asia.</w:t>
            </w:r>
          </w:p>
          <w:p>
            <w:pPr>
              <w:pStyle w:val="Normal"/>
              <w:spacing w:lineRule="auto" w:line="240"/>
              <w:rPr>
                <w:rFonts w:ascii="Garamond" w:hAnsi="Garamond"/>
                <w:sz w:val="18"/>
                <w:szCs w:val="18"/>
                <w:lang w:val="en-GB"/>
              </w:rPr>
            </w:pPr>
            <w:r>
              <w:rPr>
                <w:rFonts w:ascii="Garamond" w:hAnsi="Garamond"/>
                <w:sz w:val="18"/>
                <w:szCs w:val="18"/>
                <w:lang w:val="en-GB"/>
              </w:rPr>
            </w:r>
          </w:p>
        </w:tc>
      </w:tr>
    </w:tbl>
    <w:p>
      <w:pPr>
        <w:pStyle w:val="Normal"/>
        <w:spacing w:lineRule="auto" w:line="240"/>
        <w:ind w:hanging="0"/>
        <w:jc w:val="both"/>
        <w:rPr>
          <w:lang w:val="en-GB"/>
        </w:rPr>
      </w:pPr>
      <w:r>
        <w:br w:type="page"/>
      </w:r>
      <w:r>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2041" w:right="2041" w:header="1701" w:top="2268" w:footer="1418" w:bottom="2268"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Cambria">
    <w:charset w:val="00"/>
    <w:family w:val="roman"/>
    <w:pitch w:val="variable"/>
  </w:font>
  <w:font w:name="Liberation Sans">
    <w:altName w:val="Arial"/>
    <w:charset w:val="00"/>
    <w:family w:val="roman"/>
    <w:pitch w:val="variable"/>
  </w:font>
  <w:font w:name="Garamond">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pBdr>
        <w:top w:val="single" w:sz="4" w:space="1" w:color="00000A"/>
      </w:pBdr>
      <w:jc w:val="center"/>
      <w:rPr/>
    </w:pPr>
    <w:r>
      <w:rPr/>
      <w:fldChar w:fldCharType="begin"/>
    </w:r>
    <w:r>
      <w:instrText> PAGE </w:instrText>
    </w:r>
    <w:r>
      <w:fldChar w:fldCharType="separate"/>
    </w:r>
    <w:r>
      <w:t>2</w:t>
    </w:r>
    <w:r>
      <w:fldChar w:fldCharType="end"/>
    </w:r>
  </w:p>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pBdr>
        <w:top w:val="single" w:sz="4" w:space="1" w:color="00000A"/>
      </w:pBdr>
      <w:jc w:val="cen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pBdr>
        <w:top w:val="single" w:sz="18" w:space="1" w:color="262626"/>
      </w:pBdr>
      <w:rPr>
        <w:rFonts w:ascii="Calibri" w:hAnsi="Calibri"/>
        <w:color w:val="404040"/>
        <w:sz w:val="18"/>
        <w:szCs w:val="18"/>
      </w:rPr>
    </w:pPr>
    <w:r>
      <w:rPr>
        <w:rFonts w:ascii="Calibri" w:hAnsi="Calibri"/>
        <w:color w:val="404040"/>
        <w:sz w:val="18"/>
        <w:szCs w:val="18"/>
      </w:rPr>
    </w:r>
  </w:p>
  <w:p>
    <w:pPr>
      <w:pStyle w:val="Header"/>
      <w:pBdr>
        <w:top w:val="single" w:sz="4" w:space="0" w:color="00000A"/>
        <w:left w:val="single" w:sz="4" w:space="4" w:color="00000A"/>
        <w:bottom w:val="single" w:sz="4" w:space="1" w:color="00000A"/>
        <w:right w:val="single" w:sz="4" w:space="4" w:color="00000A"/>
      </w:pBdr>
      <w:tabs>
        <w:tab w:val="center" w:pos="4819" w:leader="none"/>
        <w:tab w:val="left" w:pos="5137" w:leader="none"/>
        <w:tab w:val="right" w:pos="7144" w:leader="none"/>
        <w:tab w:val="right" w:pos="9638" w:leader="none"/>
      </w:tabs>
      <w:spacing w:lineRule="atLeast" w:line="260"/>
      <w:rPr/>
    </w:pPr>
    <w:r>
      <w:rPr>
        <w:rFonts w:cs="Courier New" w:ascii="Garamond" w:hAnsi="Garamond"/>
        <w:color w:val="000000"/>
      </w:rPr>
      <w:t xml:space="preserve">Work licensed under a </w:t>
    </w:r>
    <w:hyperlink r:id="rId1" w:tgtFrame="CREATIVE COMMONS">
      <w:r>
        <w:rPr>
          <w:rStyle w:val="InternetLink"/>
          <w:rFonts w:cs="Courier New" w:ascii="Garamond" w:hAnsi="Garamond"/>
          <w:color w:val="000000"/>
          <w:u w:val="none"/>
        </w:rPr>
        <w:t xml:space="preserve">Creative Commons Attribution-Non commercial-Share alike 3.0 Italian License </w:t>
      </w:r>
    </w:hyperlink>
  </w:p>
  <w:p>
    <w:pPr>
      <w:pStyle w:val="Footer"/>
      <w:pBdr>
        <w:top w:val="single" w:sz="18" w:space="1" w:color="262626"/>
      </w:pBdr>
      <w:jc w:val="center"/>
      <w:rPr>
        <w:rFonts w:ascii="Calibri" w:hAnsi="Calibri"/>
        <w:color w:val="404040"/>
        <w:sz w:val="18"/>
        <w:szCs w:val="18"/>
      </w:rPr>
    </w:pPr>
    <w:r>
      <w:rPr>
        <w:rFonts w:ascii="Calibri" w:hAnsi="Calibri"/>
        <w:color w:val="404040"/>
        <w:sz w:val="18"/>
        <w:szCs w:val="18"/>
      </w:rPr>
      <w:t>IdPS</w:t>
    </w:r>
    <w:r>
      <w:rPr>
        <w:rFonts w:ascii="Calibri" w:hAnsi="Calibri"/>
        <w:i/>
        <w:color w:val="404040"/>
        <w:sz w:val="18"/>
        <w:szCs w:val="18"/>
      </w:rPr>
      <w:t xml:space="preserve">, </w:t>
    </w:r>
    <w:r>
      <w:rPr>
        <w:rFonts w:ascii="Calibri" w:hAnsi="Calibri"/>
        <w:color w:val="404040"/>
        <w:sz w:val="18"/>
        <w:szCs w:val="18"/>
      </w:rPr>
      <w:t xml:space="preserve">ISSN: XXXX-XXXX </w:t>
    </w:r>
    <w:r>
      <w:rPr>
        <w:color w:val="404040"/>
        <w:sz w:val="18"/>
        <w:szCs w:val="18"/>
      </w:rPr>
      <w:t>-</w:t>
    </w:r>
    <w:r>
      <w:rPr>
        <w:rFonts w:ascii="Calibri" w:hAnsi="Calibri"/>
        <w:color w:val="404040"/>
        <w:sz w:val="18"/>
        <w:szCs w:val="18"/>
      </w:rPr>
      <w:t xml:space="preserve"> Copyright © 2017 </w:t>
    </w:r>
    <w:r>
      <w:rPr>
        <w:rFonts w:cs="Arial" w:ascii="Arial" w:hAnsi="Arial"/>
        <w:color w:val="404040"/>
        <w:sz w:val="18"/>
        <w:szCs w:val="18"/>
      </w:rPr>
      <w:t>-</w:t>
    </w:r>
    <w:r>
      <w:rPr>
        <w:rFonts w:ascii="Calibri" w:hAnsi="Calibri"/>
        <w:color w:val="404040"/>
        <w:sz w:val="18"/>
        <w:szCs w:val="18"/>
      </w:rPr>
      <w:t xml:space="preserve"> University of Salento, SIBA: </w:t>
    </w:r>
    <w:r>
      <w:rPr>
        <w:rFonts w:eastAsia="Batang" w:ascii="Calibri" w:hAnsi="Calibri"/>
        <w:color w:val="595959"/>
        <w:sz w:val="18"/>
        <w:szCs w:val="18"/>
      </w:rPr>
      <w:t>http://siba-ese.unisalento.it</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2" w:space="1" w:color="00000A"/>
      </w:pBdr>
      <w:tabs>
        <w:tab w:val="center" w:pos="4819" w:leader="none"/>
        <w:tab w:val="left" w:pos="5137" w:leader="none"/>
        <w:tab w:val="right" w:pos="9638" w:leader="none"/>
      </w:tabs>
      <w:rPr>
        <w:rFonts w:ascii="Calibri" w:hAnsi="Calibri"/>
        <w:sz w:val="18"/>
        <w:szCs w:val="18"/>
        <w:lang w:val="it-IT"/>
      </w:rPr>
    </w:pPr>
    <w:r>
      <w:rPr>
        <w:rFonts w:ascii="Calibri" w:hAnsi="Calibri"/>
        <w:i/>
        <w:sz w:val="18"/>
        <w:szCs w:val="18"/>
        <w:lang w:val="it-IT"/>
      </w:rPr>
      <w:t>Interdisciplinary Political Studies,</w:t>
    </w:r>
    <w:r>
      <w:rPr>
        <w:rFonts w:ascii="Calibri" w:hAnsi="Calibri"/>
        <w:sz w:val="18"/>
        <w:szCs w:val="18"/>
        <w:lang w:val="it-IT"/>
      </w:rPr>
      <w:t xml:space="preserve"> X(X) 20XX: 00-00, DOI: xx.xxxxx/xxxxxxxxxxxxxxxxxxxxxxxxx</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2" w:space="1" w:color="00000A"/>
      </w:pBdr>
      <w:rPr>
        <w:sz w:val="18"/>
        <w:szCs w:val="18"/>
        <w:lang w:val="it-IT"/>
      </w:rPr>
    </w:pPr>
    <w:r>
      <w:rPr>
        <w:sz w:val="18"/>
        <w:szCs w:val="18"/>
        <w:lang w:val="it-IT"/>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tabs>
        <w:tab w:val="center" w:pos="4819" w:leader="none"/>
        <w:tab w:val="left" w:pos="5137" w:leader="none"/>
        <w:tab w:val="right" w:pos="7144" w:leader="none"/>
        <w:tab w:val="right" w:pos="9638" w:leader="none"/>
      </w:tabs>
      <w:rPr>
        <w:rFonts w:ascii="Calibri" w:hAnsi="Calibri"/>
        <w:color w:val="404040"/>
        <w:sz w:val="20"/>
        <w:szCs w:val="20"/>
        <w:lang w:val="it-IT"/>
      </w:rPr>
    </w:pPr>
    <w:r>
      <mc:AlternateContent>
        <mc:Choice Requires="wps">
          <w:drawing>
            <wp:anchor behindDoc="1" distT="0" distB="0" distL="114300" distR="114300" simplePos="0" locked="0" layoutInCell="1" allowOverlap="1" relativeHeight="2">
              <wp:simplePos x="0" y="0"/>
              <wp:positionH relativeFrom="column">
                <wp:posOffset>-106680</wp:posOffset>
              </wp:positionH>
              <wp:positionV relativeFrom="paragraph">
                <wp:posOffset>-790575</wp:posOffset>
              </wp:positionV>
              <wp:extent cx="2278380" cy="2123440"/>
              <wp:effectExtent l="0" t="0" r="0" b="0"/>
              <wp:wrapNone/>
              <wp:docPr id="1" name="Frame2"/>
              <a:graphic xmlns:a="http://schemas.openxmlformats.org/drawingml/2006/main">
                <a:graphicData uri="http://schemas.microsoft.com/office/word/2010/wordprocessingShape">
                  <wps:wsp>
                    <wps:cNvSpPr/>
                    <wps:spPr>
                      <a:xfrm>
                        <a:off x="0" y="0"/>
                        <a:ext cx="2277720" cy="2122920"/>
                      </a:xfrm>
                      <a:prstGeom prst="rect">
                        <a:avLst/>
                      </a:prstGeom>
                      <a:noFill/>
                      <a:ln>
                        <a:noFill/>
                      </a:ln>
                    </wps:spPr>
                    <wps:style>
                      <a:lnRef idx="0"/>
                      <a:fillRef idx="0"/>
                      <a:effectRef idx="0"/>
                      <a:fontRef idx="minor"/>
                    </wps:style>
                    <wps:txbx>
                      <w:txbxContent>
                        <w:p>
                          <w:pPr>
                            <w:pStyle w:val="FrameContents"/>
                            <w:rPr>
                              <w:color w:val="000000"/>
                            </w:rPr>
                          </w:pPr>
                          <w:r>
                            <w:rPr>
                              <w:color w:val="000000"/>
                            </w:rPr>
                          </w:r>
                        </w:p>
                        <w:p>
                          <w:pPr>
                            <w:pStyle w:val="FrameContents"/>
                            <w:rPr>
                              <w:color w:val="000000"/>
                            </w:rPr>
                          </w:pPr>
                          <w:r>
                            <w:rPr>
                              <w:color w:val="000000"/>
                            </w:rPr>
                          </w:r>
                        </w:p>
                      </w:txbxContent>
                    </wps:txbx>
                    <wps:bodyPr>
                      <a:noAutofit/>
                    </wps:bodyPr>
                  </wps:wsp>
                </a:graphicData>
              </a:graphic>
            </wp:anchor>
          </w:drawing>
        </mc:Choice>
        <mc:Fallback>
          <w:pict>
            <v:rect id="shape_0" ID="Frame2" stroked="f" style="position:absolute;margin-left:-8.4pt;margin-top:-62.25pt;width:179.3pt;height:167.1pt">
              <w10:wrap type="square"/>
              <v:fill o:detectmouseclick="t" on="false"/>
              <v:stroke color="#3465a4" joinstyle="round" endcap="flat"/>
              <v:textbox>
                <w:txbxContent>
                  <w:p>
                    <w:pPr>
                      <w:pStyle w:val="FrameContents"/>
                      <w:rPr>
                        <w:color w:val="000000"/>
                      </w:rPr>
                    </w:pPr>
                    <w:r>
                      <w:rPr>
                        <w:color w:val="000000"/>
                      </w:rPr>
                    </w:r>
                  </w:p>
                  <w:p>
                    <w:pPr>
                      <w:pStyle w:val="FrameContents"/>
                      <w:rPr>
                        <w:color w:val="000000"/>
                      </w:rPr>
                    </w:pPr>
                    <w:r>
                      <w:rPr>
                        <w:color w:val="000000"/>
                      </w:rPr>
                    </w:r>
                  </w:p>
                </w:txbxContent>
              </v:textbox>
            </v:rect>
          </w:pict>
        </mc:Fallback>
      </mc:AlternateContent>
      <mc:AlternateContent>
        <mc:Choice Requires="wps">
          <w:drawing>
            <wp:anchor behindDoc="1" distT="0" distB="0" distL="114300" distR="114300" simplePos="0" locked="0" layoutInCell="1" allowOverlap="1" relativeHeight="3">
              <wp:simplePos x="0" y="0"/>
              <wp:positionH relativeFrom="column">
                <wp:posOffset>1847215</wp:posOffset>
              </wp:positionH>
              <wp:positionV relativeFrom="paragraph">
                <wp:posOffset>-600075</wp:posOffset>
              </wp:positionV>
              <wp:extent cx="2982595" cy="1974850"/>
              <wp:effectExtent l="0" t="0" r="0" b="0"/>
              <wp:wrapNone/>
              <wp:docPr id="3" name="Frame1"/>
              <a:graphic xmlns:a="http://schemas.openxmlformats.org/drawingml/2006/main">
                <a:graphicData uri="http://schemas.microsoft.com/office/word/2010/wordprocessingShape">
                  <wps:wsp>
                    <wps:cNvSpPr/>
                    <wps:spPr>
                      <a:xfrm>
                        <a:off x="0" y="0"/>
                        <a:ext cx="2981880" cy="1974240"/>
                      </a:xfrm>
                      <a:prstGeom prst="rect">
                        <a:avLst/>
                      </a:prstGeom>
                      <a:noFill/>
                      <a:ln>
                        <a:noFill/>
                      </a:ln>
                    </wps:spPr>
                    <wps:style>
                      <a:lnRef idx="0"/>
                      <a:fillRef idx="0"/>
                      <a:effectRef idx="0"/>
                      <a:fontRef idx="minor"/>
                    </wps:style>
                    <wps:txbx>
                      <w:txbxContent>
                        <w:p>
                          <w:pPr>
                            <w:pStyle w:val="Header"/>
                            <w:spacing w:lineRule="auto" w:line="360"/>
                            <w:jc w:val="right"/>
                            <w:rPr>
                              <w:rFonts w:ascii="Garamond" w:hAnsi="Garamond"/>
                              <w:b/>
                              <w:b/>
                              <w:color w:val="000000"/>
                              <w:lang w:val="it-IT"/>
                            </w:rPr>
                          </w:pPr>
                          <w:r>
                            <w:rPr>
                              <w:rFonts w:ascii="Garamond" w:hAnsi="Garamond"/>
                              <w:b/>
                              <w:i/>
                              <w:color w:val="000000"/>
                              <w:lang w:val="it-IT"/>
                            </w:rPr>
                            <w:t>Interdisciplinary Political Studies</w:t>
                          </w:r>
                        </w:p>
                        <w:p>
                          <w:pPr>
                            <w:pStyle w:val="Header"/>
                            <w:tabs>
                              <w:tab w:val="center" w:pos="4819" w:leader="none"/>
                              <w:tab w:val="left" w:pos="5137" w:leader="none"/>
                              <w:tab w:val="right" w:pos="7144" w:leader="none"/>
                              <w:tab w:val="right" w:pos="9638" w:leader="none"/>
                            </w:tabs>
                            <w:spacing w:lineRule="auto" w:line="360"/>
                            <w:jc w:val="right"/>
                            <w:rPr>
                              <w:rFonts w:ascii="Garamond" w:hAnsi="Garamond" w:eastAsia="Batang"/>
                              <w:color w:val="000000"/>
                              <w:lang w:val="it-IT"/>
                            </w:rPr>
                          </w:pPr>
                          <w:r>
                            <w:rPr>
                              <w:rFonts w:eastAsia="Batang" w:ascii="Garamond" w:hAnsi="Garamond"/>
                              <w:color w:val="000000"/>
                              <w:lang w:val="it-IT"/>
                            </w:rPr>
                            <w:t>http://siba-ese.unisalento.it/index.php/idps</w:t>
                          </w:r>
                          <w:r>
                            <w:rPr>
                              <w:rFonts w:eastAsia="Batang" w:ascii="Garamond" w:hAnsi="Garamond"/>
                              <w:b/>
                              <w:color w:val="000000"/>
                              <w:lang w:val="it-IT"/>
                            </w:rPr>
                            <w:t xml:space="preserve">  </w:t>
                          </w:r>
                        </w:p>
                        <w:p>
                          <w:pPr>
                            <w:pStyle w:val="Header"/>
                            <w:tabs>
                              <w:tab w:val="center" w:pos="4819" w:leader="none"/>
                              <w:tab w:val="left" w:pos="5137" w:leader="none"/>
                              <w:tab w:val="right" w:pos="7144" w:leader="none"/>
                              <w:tab w:val="right" w:pos="9638" w:leader="none"/>
                            </w:tabs>
                            <w:spacing w:lineRule="auto" w:line="360"/>
                            <w:jc w:val="right"/>
                            <w:rPr>
                              <w:rFonts w:ascii="Garamond" w:hAnsi="Garamond" w:eastAsia="Batang"/>
                              <w:color w:val="000000"/>
                            </w:rPr>
                          </w:pPr>
                          <w:r>
                            <w:rPr>
                              <w:rFonts w:eastAsia="Batang" w:ascii="Garamond" w:hAnsi="Garamond"/>
                              <w:color w:val="000000"/>
                            </w:rPr>
                            <w:t>ISSN: XXXX-XXXX (electronic version)</w:t>
                          </w:r>
                        </w:p>
                        <w:p>
                          <w:pPr>
                            <w:pStyle w:val="Header"/>
                            <w:spacing w:lineRule="auto" w:line="360"/>
                            <w:jc w:val="right"/>
                            <w:rPr>
                              <w:rFonts w:ascii="Garamond" w:hAnsi="Garamond"/>
                              <w:i/>
                              <w:i/>
                              <w:color w:val="000000"/>
                            </w:rPr>
                          </w:pPr>
                          <w:r>
                            <w:rPr>
                              <w:rFonts w:ascii="Garamond" w:hAnsi="Garamond"/>
                              <w:i/>
                              <w:color w:val="000000"/>
                            </w:rPr>
                          </w:r>
                        </w:p>
                        <w:p>
                          <w:pPr>
                            <w:pStyle w:val="Header"/>
                            <w:spacing w:lineRule="auto" w:line="360"/>
                            <w:jc w:val="right"/>
                            <w:rPr>
                              <w:rFonts w:ascii="Garamond" w:hAnsi="Garamond"/>
                              <w:b/>
                              <w:b/>
                              <w:color w:val="000000"/>
                            </w:rPr>
                          </w:pPr>
                          <w:r>
                            <w:rPr>
                              <w:rFonts w:ascii="Garamond" w:hAnsi="Garamond"/>
                              <w:i/>
                              <w:color w:val="000000"/>
                            </w:rPr>
                            <w:t>IdPS</w:t>
                          </w:r>
                          <w:r>
                            <w:rPr>
                              <w:rFonts w:ascii="Garamond" w:hAnsi="Garamond"/>
                              <w:color w:val="000000"/>
                            </w:rPr>
                            <w:t>, Issue X(X) 20XX: XX-XX</w:t>
                          </w:r>
                        </w:p>
                        <w:p>
                          <w:pPr>
                            <w:pStyle w:val="Header"/>
                            <w:tabs>
                              <w:tab w:val="center" w:pos="4819" w:leader="none"/>
                              <w:tab w:val="left" w:pos="5137" w:leader="none"/>
                              <w:tab w:val="right" w:pos="7144" w:leader="none"/>
                              <w:tab w:val="right" w:pos="9638" w:leader="none"/>
                            </w:tabs>
                            <w:spacing w:lineRule="auto" w:line="360"/>
                            <w:jc w:val="right"/>
                            <w:rPr>
                              <w:rFonts w:ascii="Garamond" w:hAnsi="Garamond" w:cs="Courier New"/>
                              <w:color w:val="000000"/>
                            </w:rPr>
                          </w:pPr>
                          <w:r>
                            <w:rPr>
                              <w:rFonts w:cs="Courier New" w:ascii="Garamond" w:hAnsi="Garamond"/>
                              <w:color w:val="000000"/>
                            </w:rPr>
                            <w:t>DOI: 10.1285/xxxxxxxx</w:t>
                          </w:r>
                        </w:p>
                        <w:p>
                          <w:pPr>
                            <w:pStyle w:val="Header"/>
                            <w:tabs>
                              <w:tab w:val="center" w:pos="4819" w:leader="none"/>
                              <w:tab w:val="left" w:pos="5137" w:leader="none"/>
                              <w:tab w:val="right" w:pos="7144" w:leader="none"/>
                              <w:tab w:val="right" w:pos="9638" w:leader="none"/>
                            </w:tabs>
                            <w:spacing w:lineRule="auto" w:line="360"/>
                            <w:jc w:val="right"/>
                            <w:rPr>
                              <w:rFonts w:ascii="Garamond" w:hAnsi="Garamond" w:cs="Courier New"/>
                              <w:color w:val="000000"/>
                            </w:rPr>
                          </w:pPr>
                          <w:r>
                            <w:rPr>
                              <w:rFonts w:cs="Courier New" w:ascii="Garamond" w:hAnsi="Garamond"/>
                              <w:color w:val="000000"/>
                            </w:rPr>
                            <w:t>Published in Xxxxx 00, 20XX</w:t>
                          </w:r>
                        </w:p>
                      </w:txbxContent>
                    </wps:txbx>
                    <wps:bodyPr>
                      <a:noAutofit/>
                    </wps:bodyPr>
                  </wps:wsp>
                </a:graphicData>
              </a:graphic>
            </wp:anchor>
          </w:drawing>
        </mc:Choice>
        <mc:Fallback>
          <w:pict>
            <v:rect id="shape_0" ID="Frame1" stroked="f" style="position:absolute;margin-left:145.45pt;margin-top:-47.25pt;width:234.75pt;height:155.4pt">
              <w10:wrap type="square"/>
              <v:fill o:detectmouseclick="t" on="false"/>
              <v:stroke color="#3465a4" joinstyle="round" endcap="flat"/>
              <v:textbox>
                <w:txbxContent>
                  <w:p>
                    <w:pPr>
                      <w:pStyle w:val="Header"/>
                      <w:spacing w:lineRule="auto" w:line="360"/>
                      <w:jc w:val="right"/>
                      <w:rPr>
                        <w:rFonts w:ascii="Garamond" w:hAnsi="Garamond"/>
                        <w:b/>
                        <w:b/>
                        <w:color w:val="000000"/>
                        <w:lang w:val="it-IT"/>
                      </w:rPr>
                    </w:pPr>
                    <w:r>
                      <w:rPr>
                        <w:rFonts w:ascii="Garamond" w:hAnsi="Garamond"/>
                        <w:b/>
                        <w:i/>
                        <w:color w:val="000000"/>
                        <w:lang w:val="it-IT"/>
                      </w:rPr>
                      <w:t>Interdisciplinary Political Studies</w:t>
                    </w:r>
                  </w:p>
                  <w:p>
                    <w:pPr>
                      <w:pStyle w:val="Header"/>
                      <w:tabs>
                        <w:tab w:val="center" w:pos="4819" w:leader="none"/>
                        <w:tab w:val="left" w:pos="5137" w:leader="none"/>
                        <w:tab w:val="right" w:pos="7144" w:leader="none"/>
                        <w:tab w:val="right" w:pos="9638" w:leader="none"/>
                      </w:tabs>
                      <w:spacing w:lineRule="auto" w:line="360"/>
                      <w:jc w:val="right"/>
                      <w:rPr>
                        <w:rFonts w:ascii="Garamond" w:hAnsi="Garamond" w:eastAsia="Batang"/>
                        <w:color w:val="000000"/>
                        <w:lang w:val="it-IT"/>
                      </w:rPr>
                    </w:pPr>
                    <w:r>
                      <w:rPr>
                        <w:rFonts w:eastAsia="Batang" w:ascii="Garamond" w:hAnsi="Garamond"/>
                        <w:color w:val="000000"/>
                        <w:lang w:val="it-IT"/>
                      </w:rPr>
                      <w:t>http://siba-ese.unisalento.it/index.php/idps</w:t>
                    </w:r>
                    <w:r>
                      <w:rPr>
                        <w:rFonts w:eastAsia="Batang" w:ascii="Garamond" w:hAnsi="Garamond"/>
                        <w:b/>
                        <w:color w:val="000000"/>
                        <w:lang w:val="it-IT"/>
                      </w:rPr>
                      <w:t xml:space="preserve">  </w:t>
                    </w:r>
                  </w:p>
                  <w:p>
                    <w:pPr>
                      <w:pStyle w:val="Header"/>
                      <w:tabs>
                        <w:tab w:val="center" w:pos="4819" w:leader="none"/>
                        <w:tab w:val="left" w:pos="5137" w:leader="none"/>
                        <w:tab w:val="right" w:pos="7144" w:leader="none"/>
                        <w:tab w:val="right" w:pos="9638" w:leader="none"/>
                      </w:tabs>
                      <w:spacing w:lineRule="auto" w:line="360"/>
                      <w:jc w:val="right"/>
                      <w:rPr>
                        <w:rFonts w:ascii="Garamond" w:hAnsi="Garamond" w:eastAsia="Batang"/>
                        <w:color w:val="000000"/>
                      </w:rPr>
                    </w:pPr>
                    <w:r>
                      <w:rPr>
                        <w:rFonts w:eastAsia="Batang" w:ascii="Garamond" w:hAnsi="Garamond"/>
                        <w:color w:val="000000"/>
                      </w:rPr>
                      <w:t>ISSN: XXXX-XXXX (electronic version)</w:t>
                    </w:r>
                  </w:p>
                  <w:p>
                    <w:pPr>
                      <w:pStyle w:val="Header"/>
                      <w:spacing w:lineRule="auto" w:line="360"/>
                      <w:jc w:val="right"/>
                      <w:rPr>
                        <w:rFonts w:ascii="Garamond" w:hAnsi="Garamond"/>
                        <w:i/>
                        <w:i/>
                        <w:color w:val="000000"/>
                      </w:rPr>
                    </w:pPr>
                    <w:r>
                      <w:rPr>
                        <w:rFonts w:ascii="Garamond" w:hAnsi="Garamond"/>
                        <w:i/>
                        <w:color w:val="000000"/>
                      </w:rPr>
                    </w:r>
                  </w:p>
                  <w:p>
                    <w:pPr>
                      <w:pStyle w:val="Header"/>
                      <w:spacing w:lineRule="auto" w:line="360"/>
                      <w:jc w:val="right"/>
                      <w:rPr>
                        <w:rFonts w:ascii="Garamond" w:hAnsi="Garamond"/>
                        <w:b/>
                        <w:b/>
                        <w:color w:val="000000"/>
                      </w:rPr>
                    </w:pPr>
                    <w:r>
                      <w:rPr>
                        <w:rFonts w:ascii="Garamond" w:hAnsi="Garamond"/>
                        <w:i/>
                        <w:color w:val="000000"/>
                      </w:rPr>
                      <w:t>IdPS</w:t>
                    </w:r>
                    <w:r>
                      <w:rPr>
                        <w:rFonts w:ascii="Garamond" w:hAnsi="Garamond"/>
                        <w:color w:val="000000"/>
                      </w:rPr>
                      <w:t>, Issue X(X) 20XX: XX-XX</w:t>
                    </w:r>
                  </w:p>
                  <w:p>
                    <w:pPr>
                      <w:pStyle w:val="Header"/>
                      <w:tabs>
                        <w:tab w:val="center" w:pos="4819" w:leader="none"/>
                        <w:tab w:val="left" w:pos="5137" w:leader="none"/>
                        <w:tab w:val="right" w:pos="7144" w:leader="none"/>
                        <w:tab w:val="right" w:pos="9638" w:leader="none"/>
                      </w:tabs>
                      <w:spacing w:lineRule="auto" w:line="360"/>
                      <w:jc w:val="right"/>
                      <w:rPr>
                        <w:rFonts w:ascii="Garamond" w:hAnsi="Garamond" w:cs="Courier New"/>
                        <w:color w:val="000000"/>
                      </w:rPr>
                    </w:pPr>
                    <w:r>
                      <w:rPr>
                        <w:rFonts w:cs="Courier New" w:ascii="Garamond" w:hAnsi="Garamond"/>
                        <w:color w:val="000000"/>
                      </w:rPr>
                      <w:t>DOI: 10.1285/xxxxxxxx</w:t>
                    </w:r>
                  </w:p>
                  <w:p>
                    <w:pPr>
                      <w:pStyle w:val="Header"/>
                      <w:tabs>
                        <w:tab w:val="center" w:pos="4819" w:leader="none"/>
                        <w:tab w:val="left" w:pos="5137" w:leader="none"/>
                        <w:tab w:val="right" w:pos="7144" w:leader="none"/>
                        <w:tab w:val="right" w:pos="9638" w:leader="none"/>
                      </w:tabs>
                      <w:spacing w:lineRule="auto" w:line="360"/>
                      <w:jc w:val="right"/>
                      <w:rPr>
                        <w:rFonts w:ascii="Garamond" w:hAnsi="Garamond" w:cs="Courier New"/>
                        <w:color w:val="000000"/>
                      </w:rPr>
                    </w:pPr>
                    <w:r>
                      <w:rPr>
                        <w:rFonts w:cs="Courier New" w:ascii="Garamond" w:hAnsi="Garamond"/>
                        <w:color w:val="000000"/>
                      </w:rPr>
                      <w:t>Published in Xxxxx 00, 20XX</w:t>
                    </w:r>
                  </w:p>
                </w:txbxContent>
              </v:textbox>
            </v:rect>
          </w:pict>
        </mc:Fallback>
      </mc:AlternateContent>
    </w:r>
    <w:r>
      <w:rPr>
        <w:rFonts w:ascii="Calibri" w:hAnsi="Calibri"/>
        <w:color w:val="404040"/>
        <w:sz w:val="20"/>
        <w:szCs w:val="20"/>
        <w:lang w:val="it-IT"/>
      </w:rPr>
      <w:tab/>
      <w:t xml:space="preserve">                                              </w:t>
    </w:r>
    <w:r>
      <w:rPr>
        <w:rFonts w:ascii="Calibri" w:hAnsi="Calibri"/>
        <w:color w:val="404040"/>
        <w:sz w:val="20"/>
        <w:szCs w:val="20"/>
        <w:lang w:val="it-IT"/>
      </w:rPr>
      <w:drawing>
        <wp:inline distT="0" distB="0" distL="0" distR="0">
          <wp:extent cx="1303020" cy="1814830"/>
          <wp:effectExtent l="0" t="0" r="0" b="0"/>
          <wp:docPr id="5"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 descr=""/>
                  <pic:cNvPicPr>
                    <a:picLocks noChangeAspect="1" noChangeArrowheads="1"/>
                  </pic:cNvPicPr>
                </pic:nvPicPr>
                <pic:blipFill>
                  <a:blip r:embed="rId1"/>
                  <a:stretch>
                    <a:fillRect/>
                  </a:stretch>
                </pic:blipFill>
                <pic:spPr bwMode="auto">
                  <a:xfrm>
                    <a:off x="0" y="0"/>
                    <a:ext cx="1303020" cy="1814830"/>
                  </a:xfrm>
                  <a:prstGeom prst="rect">
                    <a:avLst/>
                  </a:prstGeom>
                </pic:spPr>
              </pic:pic>
            </a:graphicData>
          </a:graphic>
        </wp:inline>
      </w:drawing>
    </w:r>
  </w:p>
  <w:p>
    <w:pPr>
      <w:pStyle w:val="Header"/>
      <w:tabs>
        <w:tab w:val="center" w:pos="4819" w:leader="none"/>
        <w:tab w:val="left" w:pos="5137" w:leader="none"/>
        <w:tab w:val="right" w:pos="7144" w:leader="none"/>
        <w:tab w:val="right" w:pos="9638" w:leader="none"/>
      </w:tabs>
      <w:rPr>
        <w:color w:val="404040"/>
        <w:sz w:val="18"/>
        <w:szCs w:val="18"/>
        <w:lang w:val="it-IT"/>
      </w:rPr>
    </w:pPr>
    <w:r>
      <w:rPr>
        <w:color w:val="404040"/>
        <w:sz w:val="18"/>
        <w:szCs w:val="18"/>
        <w:lang w:val="it-IT"/>
      </w:rPr>
    </w:r>
  </w:p>
  <w:p>
    <w:pPr>
      <w:pStyle w:val="Header"/>
      <w:tabs>
        <w:tab w:val="center" w:pos="4819" w:leader="none"/>
        <w:tab w:val="left" w:pos="5137" w:leader="none"/>
        <w:tab w:val="right" w:pos="7144" w:leader="none"/>
        <w:tab w:val="right" w:pos="9638" w:leader="none"/>
      </w:tabs>
      <w:rPr>
        <w:color w:val="404040"/>
        <w:sz w:val="18"/>
        <w:szCs w:val="18"/>
        <w:lang w:val="it-IT"/>
      </w:rPr>
    </w:pPr>
    <w:r>
      <w:rPr>
        <w:color w:val="404040"/>
        <w:sz w:val="18"/>
        <w:szCs w:val="18"/>
        <w:lang w:val="it-IT"/>
      </w:rPr>
    </w:r>
  </w:p>
  <w:p>
    <w:pPr>
      <w:pStyle w:val="Header"/>
      <w:tabs>
        <w:tab w:val="center" w:pos="4819" w:leader="none"/>
        <w:tab w:val="left" w:pos="5137" w:leader="none"/>
        <w:tab w:val="right" w:pos="7144" w:leader="none"/>
        <w:tab w:val="right" w:pos="9638" w:leader="none"/>
      </w:tabs>
      <w:rPr>
        <w:color w:val="404040"/>
        <w:sz w:val="18"/>
        <w:szCs w:val="18"/>
        <w:lang w:val="it-IT"/>
      </w:rPr>
    </w:pPr>
    <w:r>
      <w:rPr>
        <w:color w:val="404040"/>
        <w:sz w:val="18"/>
        <w:szCs w:val="18"/>
        <w:lang w:val="it-IT"/>
      </w:rPr>
    </w:r>
  </w:p>
</w:hdr>
</file>

<file path=word/settings.xml><?xml version="1.0" encoding="utf-8"?>
<w:settings xmlns:w="http://schemas.openxmlformats.org/wordprocessingml/2006/main">
  <w:zoom w:percent="156"/>
  <w:defaultTabStop w:val="708"/>
  <w:autoHyphenation w:val="true"/>
  <w:evenAndOddHeaders/>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it-IT" w:eastAsia="it-IT"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d05137"/>
    <w:pPr>
      <w:widowControl/>
      <w:suppressAutoHyphens w:val="false"/>
      <w:bidi w:val="0"/>
      <w:jc w:val="left"/>
    </w:pPr>
    <w:rPr>
      <w:rFonts w:ascii="Times New Roman" w:hAnsi="Times New Roman" w:eastAsia="Times New Roman" w:cs="Times New Roman"/>
      <w:color w:val="00000A"/>
      <w:kern w:val="0"/>
      <w:sz w:val="24"/>
      <w:szCs w:val="24"/>
      <w:lang w:val="en-US" w:eastAsia="en-US" w:bidi="ar-SA"/>
    </w:rPr>
  </w:style>
  <w:style w:type="character" w:styleId="DefaultParagraphFont" w:default="1">
    <w:name w:val="Default Paragraph Font"/>
    <w:uiPriority w:val="1"/>
    <w:semiHidden/>
    <w:unhideWhenUsed/>
    <w:qFormat/>
    <w:rPr/>
  </w:style>
  <w:style w:type="character" w:styleId="IntestazioneCarattere" w:customStyle="1">
    <w:name w:val="Intestazione Carattere"/>
    <w:basedOn w:val="DefaultParagraphFont"/>
    <w:link w:val="Intestazione"/>
    <w:uiPriority w:val="99"/>
    <w:qFormat/>
    <w:rsid w:val="002a56fb"/>
    <w:rPr/>
  </w:style>
  <w:style w:type="character" w:styleId="PidipaginaCarattere" w:customStyle="1">
    <w:name w:val="Piè di pagina Carattere"/>
    <w:basedOn w:val="DefaultParagraphFont"/>
    <w:link w:val="Pidipagina"/>
    <w:uiPriority w:val="99"/>
    <w:qFormat/>
    <w:rsid w:val="002a56fb"/>
    <w:rPr/>
  </w:style>
  <w:style w:type="character" w:styleId="TestofumettoCarattere" w:customStyle="1">
    <w:name w:val="Testo fumetto Carattere"/>
    <w:link w:val="Testofumetto"/>
    <w:uiPriority w:val="99"/>
    <w:semiHidden/>
    <w:qFormat/>
    <w:rsid w:val="002a56fb"/>
    <w:rPr>
      <w:rFonts w:ascii="Tahoma" w:hAnsi="Tahoma" w:cs="Tahoma"/>
      <w:sz w:val="16"/>
      <w:szCs w:val="16"/>
    </w:rPr>
  </w:style>
  <w:style w:type="character" w:styleId="TestonotaapidipaginaCarattere" w:customStyle="1">
    <w:name w:val="Testo nota a piè di pagina Carattere"/>
    <w:link w:val="Testonotaapidipagina"/>
    <w:semiHidden/>
    <w:qFormat/>
    <w:rsid w:val="00d05137"/>
    <w:rPr>
      <w:rFonts w:ascii="Times New Roman" w:hAnsi="Times New Roman" w:eastAsia="Times New Roman" w:cs="Times New Roman"/>
      <w:sz w:val="20"/>
      <w:szCs w:val="20"/>
      <w:lang w:eastAsia="it-IT"/>
    </w:rPr>
  </w:style>
  <w:style w:type="character" w:styleId="Footnotereference">
    <w:name w:val="footnote reference"/>
    <w:qFormat/>
    <w:rsid w:val="00d05137"/>
    <w:rPr>
      <w:vertAlign w:val="superscript"/>
    </w:rPr>
  </w:style>
  <w:style w:type="character" w:styleId="InternetLink">
    <w:name w:val="Internet Link"/>
    <w:uiPriority w:val="99"/>
    <w:unhideWhenUsed/>
    <w:rsid w:val="00d05137"/>
    <w:rPr>
      <w:color w:val="0000FF"/>
      <w:u w:val="single"/>
    </w:rPr>
  </w:style>
  <w:style w:type="character" w:styleId="TestonotaapidipaginaCarattere2" w:customStyle="1">
    <w:name w:val="Testo nota a piè di pagina Carattere2"/>
    <w:qFormat/>
    <w:rsid w:val="00c10492"/>
    <w:rPr>
      <w:rFonts w:ascii="Cambria" w:hAnsi="Cambria" w:eastAsia="MS Mincho" w:cs="Times New Roman"/>
      <w:sz w:val="24"/>
      <w:szCs w:val="24"/>
      <w:lang w:eastAsia="it-IT"/>
    </w:rPr>
  </w:style>
  <w:style w:type="character" w:styleId="UnresolvedMention" w:customStyle="1">
    <w:name w:val="Unresolved Mention"/>
    <w:uiPriority w:val="99"/>
    <w:semiHidden/>
    <w:unhideWhenUsed/>
    <w:qFormat/>
    <w:rsid w:val="009d56f6"/>
    <w:rPr>
      <w:color w:val="808080"/>
      <w:shd w:fill="E6E6E6" w:val="clear"/>
    </w:rPr>
  </w:style>
  <w:style w:type="character" w:styleId="FootnoteCharacters">
    <w:name w:val="Footnote Characters"/>
    <w:qFormat/>
    <w:rPr/>
  </w:style>
  <w:style w:type="character" w:styleId="FootnoteAnchor">
    <w:name w:val="Footnote Anchor"/>
    <w:rPr>
      <w:vertAlign w:val="superscript"/>
    </w:rPr>
  </w:style>
  <w:style w:type="character" w:styleId="EndnoteAnchor">
    <w:name w:val="Endnote Anchor"/>
    <w:rPr>
      <w:vertAlign w:val="superscript"/>
    </w:rPr>
  </w:style>
  <w:style w:type="character" w:styleId="EndnoteCharacters">
    <w:name w:val="Endnote Characters"/>
    <w:qFormat/>
    <w:rPr/>
  </w:style>
  <w:style w:type="paragraph" w:styleId="Heading">
    <w:name w:val="Heading"/>
    <w:basedOn w:val="Normal"/>
    <w:next w:val="TextBody"/>
    <w:qFormat/>
    <w:pPr>
      <w:keepNext w:val="true"/>
      <w:spacing w:before="240" w:after="120"/>
    </w:pPr>
    <w:rPr>
      <w:rFonts w:ascii="Liberation Sans" w:hAnsi="Liberation Sans" w:eastAsia="MS Gothic" w:cs="Tahoma"/>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Tahoma"/>
    </w:rPr>
  </w:style>
  <w:style w:type="paragraph" w:styleId="Caption">
    <w:name w:val="Caption"/>
    <w:basedOn w:val="Normal"/>
    <w:qFormat/>
    <w:pPr>
      <w:suppressLineNumbers/>
      <w:spacing w:before="120" w:after="120"/>
    </w:pPr>
    <w:rPr>
      <w:rFonts w:cs="Tahoma"/>
      <w:i/>
      <w:iCs/>
      <w:sz w:val="24"/>
      <w:szCs w:val="24"/>
    </w:rPr>
  </w:style>
  <w:style w:type="paragraph" w:styleId="Index">
    <w:name w:val="Index"/>
    <w:basedOn w:val="Normal"/>
    <w:qFormat/>
    <w:pPr>
      <w:suppressLineNumbers/>
    </w:pPr>
    <w:rPr>
      <w:rFonts w:cs="Tahoma"/>
    </w:rPr>
  </w:style>
  <w:style w:type="paragraph" w:styleId="Header">
    <w:name w:val="Header"/>
    <w:basedOn w:val="Normal"/>
    <w:link w:val="IntestazioneCarattere"/>
    <w:uiPriority w:val="99"/>
    <w:unhideWhenUsed/>
    <w:rsid w:val="002a56fb"/>
    <w:pPr>
      <w:tabs>
        <w:tab w:val="center" w:pos="4819" w:leader="none"/>
        <w:tab w:val="right" w:pos="9638" w:leader="none"/>
      </w:tabs>
    </w:pPr>
    <w:rPr/>
  </w:style>
  <w:style w:type="paragraph" w:styleId="Footer">
    <w:name w:val="Footer"/>
    <w:basedOn w:val="Normal"/>
    <w:link w:val="PidipaginaCarattere"/>
    <w:uiPriority w:val="99"/>
    <w:unhideWhenUsed/>
    <w:rsid w:val="002a56fb"/>
    <w:pPr>
      <w:tabs>
        <w:tab w:val="center" w:pos="4819" w:leader="none"/>
        <w:tab w:val="right" w:pos="9638" w:leader="none"/>
      </w:tabs>
    </w:pPr>
    <w:rPr/>
  </w:style>
  <w:style w:type="paragraph" w:styleId="BalloonText">
    <w:name w:val="Balloon Text"/>
    <w:basedOn w:val="Normal"/>
    <w:link w:val="TestofumettoCarattere"/>
    <w:uiPriority w:val="99"/>
    <w:semiHidden/>
    <w:unhideWhenUsed/>
    <w:qFormat/>
    <w:rsid w:val="002a56fb"/>
    <w:pPr/>
    <w:rPr>
      <w:rFonts w:ascii="Tahoma" w:hAnsi="Tahoma" w:eastAsia="Calibri"/>
      <w:sz w:val="16"/>
      <w:szCs w:val="16"/>
    </w:rPr>
  </w:style>
  <w:style w:type="paragraph" w:styleId="Footnotetext">
    <w:name w:val="footnote text"/>
    <w:basedOn w:val="Normal"/>
    <w:link w:val="TestonotaapidipaginaCarattere"/>
    <w:qFormat/>
    <w:rsid w:val="00d05137"/>
    <w:pPr/>
    <w:rPr>
      <w:sz w:val="20"/>
      <w:szCs w:val="20"/>
      <w:lang w:eastAsia="it-IT"/>
    </w:rPr>
  </w:style>
  <w:style w:type="paragraph" w:styleId="NormalWeb">
    <w:name w:val="Normal (Web)"/>
    <w:basedOn w:val="Normal"/>
    <w:uiPriority w:val="99"/>
    <w:unhideWhenUsed/>
    <w:qFormat/>
    <w:rsid w:val="000c678d"/>
    <w:pPr>
      <w:spacing w:beforeAutospacing="1" w:afterAutospacing="1"/>
    </w:pPr>
    <w:rPr>
      <w:lang w:val="it-IT" w:eastAsia="it-IT"/>
    </w:rPr>
  </w:style>
  <w:style w:type="paragraph" w:styleId="Footnote">
    <w:name w:val="Footnote Text"/>
    <w:basedOn w:val="Normal"/>
    <w:pPr/>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table" w:styleId="Grigliatabella">
    <w:name w:val="Table Grid"/>
    <w:basedOn w:val="Tabellanormale"/>
    <w:uiPriority w:val="59"/>
    <w:rsid w:val="003437ce"/>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footer3.xml.rels><?xml version="1.0" encoding="UTF-8"?>
<Relationships xmlns="http://schemas.openxmlformats.org/package/2006/relationships"><Relationship Id="rId1" Type="http://schemas.openxmlformats.org/officeDocument/2006/relationships/hyperlink" Target="http://creativecommons.org/licenses/by-nc-nd/3.0/it/" TargetMode="External"/>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AD9AB2-18CA-4B41-9C2C-5C107B2BF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Application>LibreOffice/5.4.3.2$Windows_x86 LibreOffice_project/92a7159f7e4af62137622921e809f8546db437e5</Application>
  <Pages>3</Pages>
  <Words>444</Words>
  <Characters>2901</Characters>
  <CharactersWithSpaces>3373</CharactersWithSpaces>
  <Paragraphs>32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2017-07-14T11:01:00Z</dcterms:created>
  <dc:creator>SAMSUNG</dc:creator>
  <dc:description/>
  <dc:language>en-IE</dc:language>
  <cp:lastModifiedBy>Leni </cp:lastModifiedBy>
  <cp:lastPrinted>2017-10-18T15:48:00Z</cp:lastPrinted>
  <dcterms:modified xsi:type="dcterms:W3CDTF">2018-01-14T14:35:23Z</dcterms:modified>
  <cp:revision>81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