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6CA5F" w14:textId="77777777" w:rsidR="005C4089" w:rsidRPr="005C4089" w:rsidRDefault="005C4089" w:rsidP="005C4089">
      <w:pPr>
        <w:shd w:val="clear" w:color="auto" w:fill="A6A6A6" w:themeFill="background1" w:themeFillShade="A6"/>
        <w:tabs>
          <w:tab w:val="left" w:pos="567"/>
        </w:tabs>
        <w:contextualSpacing/>
        <w:jc w:val="center"/>
        <w:rPr>
          <w:rFonts w:ascii="Calibri" w:hAnsi="Calibri" w:cs="Calibri"/>
          <w:b/>
          <w:bCs/>
          <w:color w:val="FFFFFF" w:themeColor="background1"/>
        </w:rPr>
      </w:pPr>
      <w:r w:rsidRPr="005C4089">
        <w:rPr>
          <w:rFonts w:ascii="Calibri" w:hAnsi="Calibri" w:cs="Calibri"/>
          <w:b/>
          <w:bCs/>
          <w:color w:val="FFFFFF" w:themeColor="background1"/>
        </w:rPr>
        <w:t>Research Article</w:t>
      </w:r>
    </w:p>
    <w:p w14:paraId="4F7D28FD" w14:textId="6345770C" w:rsidR="00271111" w:rsidRDefault="00271111" w:rsidP="0018135B">
      <w:pPr>
        <w:pStyle w:val="CPGPtitolopaper"/>
      </w:pPr>
      <w:r>
        <w:t>RECLAIMING BLACK ECOLOGIES OF CARE:</w:t>
      </w:r>
      <w:r>
        <w:br/>
        <w:t>DECOLONIAL PRACTICES IN THE IFÁ/ORIṢA COMMUNITY</w:t>
      </w:r>
    </w:p>
    <w:p w14:paraId="2D58D66C" w14:textId="3BE696B2" w:rsidR="00271111" w:rsidRPr="0018135B" w:rsidRDefault="00271111" w:rsidP="0018135B">
      <w:pPr>
        <w:pStyle w:val="CPGPtitolopaper"/>
        <w:rPr>
          <w:b w:val="0"/>
          <w:bCs w:val="0"/>
        </w:rPr>
      </w:pPr>
      <w:r w:rsidRPr="0018135B">
        <w:rPr>
          <w:b w:val="0"/>
          <w:bCs w:val="0"/>
        </w:rPr>
        <w:t>Trinice Fabunmi McNally-Hair, M.S.</w:t>
      </w:r>
      <w:r w:rsidR="0018135B">
        <w:rPr>
          <w:rStyle w:val="Rimandonotaapidipagina"/>
          <w:b w:val="0"/>
          <w:bCs w:val="0"/>
        </w:rPr>
        <w:footnoteReference w:id="1"/>
      </w:r>
    </w:p>
    <w:p w14:paraId="086A0DCD" w14:textId="687D23B1" w:rsidR="7520C51C" w:rsidRDefault="7520C51C" w:rsidP="0018135B">
      <w:pPr>
        <w:pStyle w:val="CPGPAbstract"/>
        <w:ind w:left="567" w:right="855"/>
      </w:pPr>
      <w:r w:rsidRPr="6BF28F36">
        <w:t>This article examines how African Traditional Religions (ATRs)—</w:t>
      </w:r>
      <w:r w:rsidR="7446402E" w:rsidRPr="6BF28F36">
        <w:t>particularly</w:t>
      </w:r>
      <w:r w:rsidRPr="6BF28F36">
        <w:t xml:space="preserve"> the Esín Ibìlĕ tradition of Ifá/Òrìṣà, practiced in a diasporic spiritual community in the U.S., function as a decolonial tool for healing, education, and cultural reclamation. Using a mixed-methods, insider-researcher approach rooted in Indigenous research ethics, twelve self-selected participants</w:t>
      </w:r>
      <w:r w:rsidR="0923964A" w:rsidRPr="6BF28F36">
        <w:t xml:space="preserve"> </w:t>
      </w:r>
      <w:r w:rsidRPr="6BF28F36">
        <w:t xml:space="preserve">shared how ritual, divination, and communal care shaped their healing </w:t>
      </w:r>
      <w:r w:rsidR="1FDE4C54" w:rsidRPr="6BF28F36">
        <w:t>journeys.</w:t>
      </w:r>
      <w:r w:rsidR="4402AE8B" w:rsidRPr="6BF28F36">
        <w:t xml:space="preserve"> </w:t>
      </w:r>
      <w:r w:rsidR="1FDE4C54" w:rsidRPr="6BF28F36">
        <w:t>Findings</w:t>
      </w:r>
      <w:r w:rsidRPr="6BF28F36">
        <w:t xml:space="preserve"> show</w:t>
      </w:r>
      <w:r w:rsidR="71724004" w:rsidRPr="6BF28F36">
        <w:t xml:space="preserve"> that</w:t>
      </w:r>
      <w:r w:rsidRPr="6BF28F36">
        <w:t xml:space="preserve"> ATRs offer spiritual and epistemic practices that repair colonial harm, foster ancestral connection, and support holistic well-being. </w:t>
      </w:r>
      <w:r w:rsidR="14228F42" w:rsidRPr="6BF28F36">
        <w:t>Ifá/Òrìṣà based Spiritual communities</w:t>
      </w:r>
      <w:r w:rsidRPr="6BF28F36">
        <w:t xml:space="preserve"> can attend to the violence of colonial and historical harm by contextualizing the individual destiny within a collective. A reflexive investigation of the researcher’s dual role as priestess and spiritual leader reflected how positional identities affect rapport, interpretation, and power. Participants highlighted mutual aid, sliding-scale practices, and collective ritual as forms of care, while also naming tensions around cost, gendered roles, and class exclusion. Although rooted in the diaspora, the tradition remains linked to African lineages, reflecting transnational continuity. This study frames ATRs as living, decolonial technologies—spiritual, epistemic, and institutional—capable of building liberator care </w:t>
      </w:r>
      <w:r w:rsidR="72DD586C" w:rsidRPr="6BF28F36">
        <w:t xml:space="preserve">infrastructures </w:t>
      </w:r>
      <w:r w:rsidRPr="6BF28F36">
        <w:t>for historically marginalized communities. The work suggests ways in which spiritual communities can offer reparative, culturally rooted resources for the healing of marginalized communities.</w:t>
      </w:r>
    </w:p>
    <w:p w14:paraId="19142570" w14:textId="39619EE3" w:rsidR="7520C51C" w:rsidRDefault="7520C51C" w:rsidP="0018135B">
      <w:pPr>
        <w:pStyle w:val="CPGPAbstract"/>
        <w:ind w:left="567" w:right="855"/>
      </w:pPr>
      <w:r w:rsidRPr="0018135B">
        <w:rPr>
          <w:b/>
          <w:bCs/>
        </w:rPr>
        <w:t xml:space="preserve">Keywords: </w:t>
      </w:r>
      <w:r w:rsidRPr="0C1D7036">
        <w:t>African Traditional Religions (ATRs), Ifa/Orisa, Decolonial, Community</w:t>
      </w:r>
    </w:p>
    <w:p w14:paraId="7FE03248" w14:textId="250EBDFD" w:rsidR="7520C51C" w:rsidRDefault="7520C51C" w:rsidP="0018135B">
      <w:pPr>
        <w:pStyle w:val="CPGPAbstract"/>
        <w:ind w:left="567" w:right="855"/>
      </w:pPr>
      <w:r w:rsidRPr="0C1D7036">
        <w:t>psychology, Liberatory education</w:t>
      </w:r>
    </w:p>
    <w:p w14:paraId="2BB78254" w14:textId="603B2454" w:rsidR="7520C51C" w:rsidRDefault="0018135B" w:rsidP="0018135B">
      <w:pPr>
        <w:pStyle w:val="CPGPTitoloparagrafo"/>
      </w:pPr>
      <w:r>
        <w:t>1.</w:t>
      </w:r>
      <w:r>
        <w:tab/>
      </w:r>
      <w:r w:rsidR="7520C51C" w:rsidRPr="6BF28F36">
        <w:t>Introduction</w:t>
      </w:r>
    </w:p>
    <w:p w14:paraId="2374EC62" w14:textId="60794EE1" w:rsidR="7520C51C" w:rsidRDefault="28B6FF1D" w:rsidP="0018135B">
      <w:pPr>
        <w:pStyle w:val="CPGPcorpo"/>
      </w:pPr>
      <w:r w:rsidRPr="25B7B7C8">
        <w:t xml:space="preserve">To become an Ifá and the Òrìṣà devotee is to be immersed in a river of memory where sacred chants flow like water through the bodies of elders, rituals ripple across generations, and the collective becomes the vessel through which healing, identity, and resistance are reborn. For generations, Diasporic African-descended peoples have long been subject to the weight of slavery, colonialism, and hold the quiet, long work of spiritual preservation that stretches across centuries and continents. African Traditional Religions (ATRs) are as plural as the continent from which they are birthed, each with its own cosmology, practices, rituals, and cultural lineages. </w:t>
      </w:r>
      <w:r w:rsidR="483BF8A7" w:rsidRPr="25B7B7C8">
        <w:t xml:space="preserve">The </w:t>
      </w:r>
      <w:r w:rsidR="4B184C21" w:rsidRPr="25B7B7C8">
        <w:t>Ifá/</w:t>
      </w:r>
      <w:r w:rsidR="483BF8A7" w:rsidRPr="25B7B7C8">
        <w:t>Òrìṣà tradition is a</w:t>
      </w:r>
      <w:r w:rsidR="105DA04E" w:rsidRPr="25B7B7C8">
        <w:t xml:space="preserve"> precolonial, Indigenous African spiritual system </w:t>
      </w:r>
      <w:r w:rsidR="483BF8A7" w:rsidRPr="25B7B7C8">
        <w:t xml:space="preserve">originating among the Yorùbá people of West Africa, mostly in what is now known as Nigeria. It is based </w:t>
      </w:r>
      <w:r w:rsidR="7B5A1DA4" w:rsidRPr="25B7B7C8">
        <w:t xml:space="preserve">on spiritual </w:t>
      </w:r>
      <w:r w:rsidR="7B5A1DA4" w:rsidRPr="25B7B7C8">
        <w:lastRenderedPageBreak/>
        <w:t>cosmology that honors the interconnectedness of all life forms. Òrìṣà are divine forces of natur</w:t>
      </w:r>
      <w:r w:rsidR="65571B7F" w:rsidRPr="25B7B7C8">
        <w:t xml:space="preserve">e that </w:t>
      </w:r>
      <w:r w:rsidR="7B5A1DA4" w:rsidRPr="25B7B7C8">
        <w:t xml:space="preserve">govern </w:t>
      </w:r>
      <w:r w:rsidR="6131889C" w:rsidRPr="25B7B7C8">
        <w:t xml:space="preserve">various </w:t>
      </w:r>
      <w:r w:rsidR="7B5A1DA4" w:rsidRPr="25B7B7C8">
        <w:t>aspects of the Earth and human experience, such as rivers, storms, metal, motherhood, and justice.</w:t>
      </w:r>
      <w:r w:rsidR="7DF9F01E" w:rsidRPr="25B7B7C8">
        <w:t xml:space="preserve"> </w:t>
      </w:r>
      <w:r w:rsidR="698F0576" w:rsidRPr="25B7B7C8">
        <w:t xml:space="preserve">As Van Der Meer (2017) notes, </w:t>
      </w:r>
      <w:r w:rsidR="4D753C51" w:rsidRPr="25B7B7C8">
        <w:t>“</w:t>
      </w:r>
      <w:r w:rsidR="7DF9F01E" w:rsidRPr="25B7B7C8">
        <w:t>From the 1950s to the 1980s, the major influence on Ifá/Òrìṣá practice in the United States was Cuban La Regla de Ocha, which became popularly known in the United States as Santeria; and Orisha Vodo, which emerged out of the Yorùbá Revivalism Movement or the New Yorùbá Movement from the Ọ̀yọ́tunji Village, in Sheldon, South Carolina</w:t>
      </w:r>
      <w:r w:rsidR="070DB3AF" w:rsidRPr="25B7B7C8">
        <w:t xml:space="preserve">” </w:t>
      </w:r>
      <w:r w:rsidR="2E2B9CAD" w:rsidRPr="25B7B7C8">
        <w:t>(p.2</w:t>
      </w:r>
      <w:r w:rsidR="134F55D5" w:rsidRPr="25B7B7C8">
        <w:t>).</w:t>
      </w:r>
      <w:r w:rsidR="070DB3AF" w:rsidRPr="25B7B7C8">
        <w:t xml:space="preserve"> </w:t>
      </w:r>
      <w:r w:rsidR="5DBAC2D2" w:rsidRPr="25B7B7C8">
        <w:t>Since then</w:t>
      </w:r>
      <w:r w:rsidR="070DB3AF" w:rsidRPr="25B7B7C8">
        <w:t>, there has been a resurgence of diasporic born pra</w:t>
      </w:r>
      <w:r w:rsidR="74E476A2" w:rsidRPr="25B7B7C8">
        <w:t xml:space="preserve">ctitioners who have desired to </w:t>
      </w:r>
      <w:r w:rsidR="070DB3AF" w:rsidRPr="25B7B7C8">
        <w:t>reconnect to the original source of Ifá/Òrìṣá practice in Nigeria</w:t>
      </w:r>
      <w:r w:rsidR="33853F4B" w:rsidRPr="25B7B7C8">
        <w:t xml:space="preserve"> of which this paper is focusing on. </w:t>
      </w:r>
      <w:r w:rsidR="64E0A5C7" w:rsidRPr="25B7B7C8">
        <w:t>Today, and over the past 25 years, many African Americans and other groups are bypassing the Santeria and Yorùbá revivalist networks and traveling directly to West Africa to affiliate with the Yorùbá Ifá/Òrìṣá practice</w:t>
      </w:r>
      <w:r w:rsidR="41D3FEE2" w:rsidRPr="25B7B7C8">
        <w:t xml:space="preserve"> (Van Der Meer 2017, P. 6)</w:t>
      </w:r>
    </w:p>
    <w:p w14:paraId="7F2486C6" w14:textId="77777777" w:rsidR="0018135B" w:rsidRDefault="7520C51C" w:rsidP="0018135B">
      <w:pPr>
        <w:pStyle w:val="CPGPcorpo"/>
      </w:pPr>
      <w:r w:rsidRPr="25B7B7C8">
        <w:t xml:space="preserve">This work </w:t>
      </w:r>
      <w:r w:rsidR="45D51C3D" w:rsidRPr="25B7B7C8">
        <w:t xml:space="preserve">specifically </w:t>
      </w:r>
      <w:r w:rsidRPr="25B7B7C8">
        <w:t xml:space="preserve">centers the Indigenous spirituality of the Yorùbá people, </w:t>
      </w:r>
      <w:r w:rsidR="73AF6311" w:rsidRPr="25B7B7C8">
        <w:t xml:space="preserve">called </w:t>
      </w:r>
      <w:r w:rsidRPr="25B7B7C8">
        <w:t>Esìn Ìbílẹ̀, specifically Ifá/Òrìṣà worship</w:t>
      </w:r>
      <w:r w:rsidR="73AE47A0" w:rsidRPr="25B7B7C8">
        <w:t xml:space="preserve">. </w:t>
      </w:r>
      <w:r w:rsidR="7ACE22AE" w:rsidRPr="25B7B7C8">
        <w:t>You will see me use both terms, mostly Ifá/Òrìṣà to describe the tradition</w:t>
      </w:r>
      <w:r w:rsidR="4B6A4BF8" w:rsidRPr="25B7B7C8">
        <w:t>.</w:t>
      </w:r>
      <w:r w:rsidR="7ACE22AE" w:rsidRPr="25B7B7C8">
        <w:t xml:space="preserve"> </w:t>
      </w:r>
      <w:r w:rsidR="2C0BC353" w:rsidRPr="25B7B7C8">
        <w:t>”The</w:t>
      </w:r>
      <w:r w:rsidR="73AE47A0" w:rsidRPr="25B7B7C8">
        <w:t xml:space="preserve"> Yoruba-speaking peoples of West Africa have cultural roots more than two thousand </w:t>
      </w:r>
      <w:r w:rsidR="29112989" w:rsidRPr="25B7B7C8">
        <w:t>years</w:t>
      </w:r>
      <w:r w:rsidRPr="25B7B7C8">
        <w:t>, thus being one of the oldest identifiable groups of the African continent</w:t>
      </w:r>
      <w:r w:rsidR="033BC1C0" w:rsidRPr="25B7B7C8">
        <w:t>”</w:t>
      </w:r>
      <w:r w:rsidR="41235F07" w:rsidRPr="25B7B7C8">
        <w:t xml:space="preserve"> </w:t>
      </w:r>
      <w:r w:rsidRPr="25B7B7C8">
        <w:t>(Pemberton 1995, 535)</w:t>
      </w:r>
      <w:r w:rsidR="6C3B4974" w:rsidRPr="25B7B7C8">
        <w:t xml:space="preserve"> and </w:t>
      </w:r>
      <w:r w:rsidR="61193A49" w:rsidRPr="25B7B7C8">
        <w:t>indigenous</w:t>
      </w:r>
      <w:r w:rsidR="6C3B4974" w:rsidRPr="25B7B7C8">
        <w:t xml:space="preserve"> Yorubas would say over 10,000, given the current year 10,</w:t>
      </w:r>
      <w:r w:rsidR="5FB7A1C6" w:rsidRPr="25B7B7C8">
        <w:t>067 in the traditional Yoruba calendar</w:t>
      </w:r>
      <w:r w:rsidRPr="25B7B7C8">
        <w:t>. Many scholars estimate their concentration to be the largest in Nigeria, and their impact is globally, hence their traditional culture. According to Abímbọ́lá (1976) and Ọlọ́mọ̀lá (1988),”Esìn Ìbílẹ̀“ (Abimbola 1976) is both pre-colonial in its histories and praxis, and a complete cosmological system based on divination, ritual ethic, and ancestral interrelatedness. Diasporic Black communities have upheld and reimagined Ifá/Òrìṣà traditions across the Americas and the Caribbean, via rebellion, resistance, adaptation—from the syncretic legacies of Santería, Candomblé, and beyond to the enduring practice of Lukumí, Ifá/Òrìṣà devotion, and spiritual lineages in U.S. cities today.</w:t>
      </w:r>
    </w:p>
    <w:p w14:paraId="3AFFC330" w14:textId="0DF4B085" w:rsidR="7520C51C" w:rsidRDefault="7520C51C" w:rsidP="0018135B">
      <w:pPr>
        <w:pStyle w:val="CPGPcorpo"/>
      </w:pPr>
      <w:r w:rsidRPr="25B7B7C8">
        <w:t>The community of this inquiry, Ìjọ Ifá Ogúndá Máṣà, is an ilé known as a spiritual temple and/or community in Baltimore, Maryland, with a member network across the United States and diasporic connections to the Caribbean and West Africa. As a community praxis project, I conducted ethnographic and participatory research with members across this transnational network, with a respect for the heterogeneity of diasporic experience and the ways that Ifá/Òrìṣà is uniquely practiced, adapted, and embodied across distinct cultural spaces. While all participants were grounded in Yorùbá cosmology, their experiences, ritual practices, and conceptions of healing were mediated by local and structural conditions—how both U.S. urban life and Caribbean ancestral life are shaped by the social, geographic, and historical conditions of migration and resettlement.</w:t>
      </w:r>
    </w:p>
    <w:p w14:paraId="4BE29A65" w14:textId="5D0CB943" w:rsidR="7520C51C" w:rsidRDefault="7520C51C" w:rsidP="0018135B">
      <w:pPr>
        <w:pStyle w:val="CPGPcorpo"/>
      </w:pPr>
      <w:r w:rsidRPr="1F404A07">
        <w:t>In this way, the project is shaped by the pluralism of ATRs, while remaining deeply grounded in the power of one tradition. It poses questions of how Ifá/Òrìṣà communities practice care, kinship, and resistance through ancestral technologies – and the ways these rituals re-conceptualize wellness and well-being for Black peoples in the face of colonial and systemic harm. It is important to note that the practitioners in this study engage in reciprocal and active relationships with Nigerian elders and lineage holders through regular consultation, co-learning, and yearly travel. Relationships to the continent ground this diasporic praxis and anchor the knowledge to its indigenous origins</w:t>
      </w:r>
      <w:r w:rsidR="192E7557" w:rsidRPr="1F404A07">
        <w:t xml:space="preserve"> are also replicated </w:t>
      </w:r>
      <w:r w:rsidR="50991B92" w:rsidRPr="1F404A07">
        <w:t>as a collective sustenance model</w:t>
      </w:r>
      <w:r w:rsidR="76A23431" w:rsidRPr="1F404A07">
        <w:t xml:space="preserve"> in a diasporic context</w:t>
      </w:r>
      <w:r w:rsidR="3DDDCB14" w:rsidRPr="1F404A07">
        <w:t xml:space="preserve"> within the spiritual community</w:t>
      </w:r>
      <w:r w:rsidR="50991B92" w:rsidRPr="1F404A07">
        <w:t>.</w:t>
      </w:r>
      <w:r w:rsidRPr="1F404A07">
        <w:t xml:space="preserve"> </w:t>
      </w:r>
      <w:r w:rsidR="5E6A4E11" w:rsidRPr="1F404A07">
        <w:t>Sacred r</w:t>
      </w:r>
      <w:r w:rsidR="1E73364A" w:rsidRPr="1F404A07">
        <w:t xml:space="preserve">eciprocity is a central spiritual and communal value in Ifá/Òrìṣà practice. Material exchange in the form of offerings, </w:t>
      </w:r>
      <w:r w:rsidR="46B42465" w:rsidRPr="1F404A07">
        <w:t xml:space="preserve">currency, </w:t>
      </w:r>
      <w:r w:rsidR="3D18D0A3" w:rsidRPr="1F404A07">
        <w:t>good</w:t>
      </w:r>
      <w:r w:rsidR="182DBEB5" w:rsidRPr="1F404A07">
        <w:t>s</w:t>
      </w:r>
      <w:r w:rsidR="3D18D0A3" w:rsidRPr="1F404A07">
        <w:t xml:space="preserve"> </w:t>
      </w:r>
      <w:r w:rsidR="3D18D0A3" w:rsidRPr="1F404A07">
        <w:lastRenderedPageBreak/>
        <w:t>etc</w:t>
      </w:r>
      <w:r w:rsidR="3D6B7972" w:rsidRPr="1F404A07">
        <w:t>. has</w:t>
      </w:r>
      <w:r w:rsidR="3D18D0A3" w:rsidRPr="1F404A07">
        <w:t xml:space="preserve"> been a </w:t>
      </w:r>
      <w:r w:rsidR="1E73364A" w:rsidRPr="1F404A07">
        <w:t xml:space="preserve">long-standing practice in maintaining </w:t>
      </w:r>
      <w:r w:rsidR="5C03EC8F" w:rsidRPr="1F404A07">
        <w:t>the tradition</w:t>
      </w:r>
      <w:r w:rsidR="51F42EB7" w:rsidRPr="1F404A07">
        <w:t>.</w:t>
      </w:r>
      <w:r w:rsidR="492B23F7" w:rsidRPr="1F404A07">
        <w:t xml:space="preserve"> </w:t>
      </w:r>
      <w:r w:rsidR="1E73364A" w:rsidRPr="1F404A07">
        <w:t>In diaspor</w:t>
      </w:r>
      <w:r w:rsidR="51F2E085" w:rsidRPr="1F404A07">
        <w:t>ic</w:t>
      </w:r>
      <w:r w:rsidR="1E73364A" w:rsidRPr="1F404A07">
        <w:t xml:space="preserve"> practice, where</w:t>
      </w:r>
      <w:r w:rsidR="5D0739BC" w:rsidRPr="1F404A07">
        <w:t xml:space="preserve"> </w:t>
      </w:r>
      <w:r w:rsidR="26713C84" w:rsidRPr="1F404A07">
        <w:t xml:space="preserve">Ifá/Òrìṣà </w:t>
      </w:r>
      <w:r w:rsidR="1E73364A" w:rsidRPr="1F404A07">
        <w:t xml:space="preserve">practitioners often have no institutional or state support, this practice continues not as commodification, but as </w:t>
      </w:r>
      <w:r w:rsidR="732F4567" w:rsidRPr="1F404A07">
        <w:t>material exchange</w:t>
      </w:r>
      <w:r w:rsidR="1E73364A" w:rsidRPr="1F404A07">
        <w:t xml:space="preserve"> in the context of a traditional economic order. </w:t>
      </w:r>
      <w:r w:rsidR="2726B0EE" w:rsidRPr="1F404A07">
        <w:t xml:space="preserve">In the sacred Odu, </w:t>
      </w:r>
      <w:r w:rsidR="6E3E9E25" w:rsidRPr="1F404A07">
        <w:t xml:space="preserve">Ogbe Meji </w:t>
      </w:r>
      <w:r w:rsidR="6E3E9E25" w:rsidRPr="1F404A07">
        <w:rPr>
          <w:i/>
          <w:iCs/>
        </w:rPr>
        <w:t>(</w:t>
      </w:r>
      <w:r w:rsidR="2726B0EE" w:rsidRPr="1F404A07">
        <w:rPr>
          <w:i/>
          <w:iCs/>
        </w:rPr>
        <w:t>Eji Ogbe</w:t>
      </w:r>
      <w:r w:rsidR="0BFCAA8A" w:rsidRPr="1F404A07">
        <w:rPr>
          <w:i/>
          <w:iCs/>
        </w:rPr>
        <w:t>)</w:t>
      </w:r>
      <w:r w:rsidR="2726B0EE" w:rsidRPr="1F404A07">
        <w:t>, Ifa states the importance of practi</w:t>
      </w:r>
      <w:r w:rsidR="4F739A42" w:rsidRPr="1F404A07">
        <w:t>ti</w:t>
      </w:r>
      <w:r w:rsidR="2726B0EE" w:rsidRPr="1F404A07">
        <w:t xml:space="preserve">oners </w:t>
      </w:r>
      <w:r w:rsidR="79ED3D78" w:rsidRPr="1F404A07">
        <w:t xml:space="preserve">paying for the labor, materials and goods </w:t>
      </w:r>
      <w:r w:rsidR="3C311327" w:rsidRPr="1F404A07">
        <w:t>in an effort for people to be appreciative for the work performed by a priest on their behalf</w:t>
      </w:r>
      <w:r w:rsidR="665812CC" w:rsidRPr="1F404A07">
        <w:t>, in addition to it being effective.</w:t>
      </w:r>
      <w:r w:rsidR="3C311327" w:rsidRPr="1F404A07">
        <w:t xml:space="preserve"> Given that the</w:t>
      </w:r>
      <w:r w:rsidR="1B896D67" w:rsidRPr="1F404A07">
        <w:t xml:space="preserve"> Ifá/Òrìṣà tradition is a precolonial</w:t>
      </w:r>
      <w:r w:rsidR="01A74082" w:rsidRPr="1F404A07">
        <w:t xml:space="preserve"> </w:t>
      </w:r>
      <w:r w:rsidR="1B896D67" w:rsidRPr="1F404A07">
        <w:t>spiritual system</w:t>
      </w:r>
      <w:r w:rsidR="6CDF07C7" w:rsidRPr="1F404A07">
        <w:t xml:space="preserve">, the requirement </w:t>
      </w:r>
      <w:r w:rsidR="3580214A" w:rsidRPr="1F404A07">
        <w:t xml:space="preserve">of material exchange </w:t>
      </w:r>
      <w:r w:rsidR="1B896D67" w:rsidRPr="1F404A07">
        <w:t xml:space="preserve">represents Indigenous African ethics of </w:t>
      </w:r>
      <w:r w:rsidR="570BDC86" w:rsidRPr="1F404A07">
        <w:t xml:space="preserve">sacred </w:t>
      </w:r>
      <w:r w:rsidR="1B896D67" w:rsidRPr="1F404A07">
        <w:t>reciprocity and honoring energy, time, and ritual labor with material support.</w:t>
      </w:r>
    </w:p>
    <w:p w14:paraId="1E2D988D" w14:textId="57C48DD9" w:rsidR="7520C51C" w:rsidRDefault="7520C51C" w:rsidP="0018135B">
      <w:pPr>
        <w:pStyle w:val="CPGPcorpo"/>
      </w:pPr>
      <w:r w:rsidRPr="25B7B7C8">
        <w:t xml:space="preserve">This community-praxis research developed out of my desire to create wellness spaces built from an African Indigenous frame. At this ilé, they facilitate rituals, divination, and engage in communal care for members locally and transnationally to support and affirm their spiritual development and growth, cultural memory and survival, and healing. Ifá itself, practically speaking, is a divinatory science; a “philosophical system, based on sixteen basic and two-hundred-fifty-six derivative figures (Òdù) read through palm nuts or an eight-seed chain” (Salami, 2008, p. 95). The Òdù encode the moral and ecological teachings of humanity, from birth to death, and they serve to orient both ritual practice and community life in harmony with the wisdom of natural cycles. I conducted ethnographic fieldwork, participant observation, and twelve in-depth interviews with members of the temple over the summer of 2024. Participants shared stories about their experiences of spiritual transformation and healing, the power of Ifá/Òrìṣà veneration as salve and protection against forces that continue to oppress Black life, and our role as a diasporic Indigenous community. </w:t>
      </w:r>
    </w:p>
    <w:p w14:paraId="34D50333" w14:textId="32E443D2" w:rsidR="7520C51C" w:rsidRDefault="7520C51C" w:rsidP="0018135B">
      <w:pPr>
        <w:pStyle w:val="CPGPcorpo"/>
      </w:pPr>
      <w:r w:rsidRPr="6BF28F36">
        <w:t>This report is an artifact of that communal, Indigenous praxis. It asks, from a decolonial vantage, that Indigenous African epistemologies be affirmed and treated as living and valid ways of knowing. This decolonial, qualitative inquiry explores: How do ATR Spiritual communities in the diaspora leverage ancestral wisdom, knowledge, and technologies as Ecologies of Care? How do these (Ecologies of Care) holistic approaches integrate healing and well-being? How do these become strategies for advancing decoloniality? As I center on the epistemologies of ATRs and my insider identity as a priestess and a scholar, the project explores the empirics of holistic healing as both an academic inquiry and a spiritual responsibility, and one that weaves a story of how ancestral practice not only heals us but reimagines collective well-being and liberation.</w:t>
      </w:r>
    </w:p>
    <w:p w14:paraId="58DA738B" w14:textId="27D3BF45" w:rsidR="7520C51C" w:rsidRDefault="0018135B" w:rsidP="0018135B">
      <w:pPr>
        <w:pStyle w:val="CPGPTitoloparagrafo"/>
      </w:pPr>
      <w:r>
        <w:t>2.</w:t>
      </w:r>
      <w:r>
        <w:tab/>
      </w:r>
      <w:r w:rsidR="7520C51C" w:rsidRPr="6BF28F36">
        <w:t>Researchers Positionality</w:t>
      </w:r>
    </w:p>
    <w:p w14:paraId="5D415417" w14:textId="60549DAB" w:rsidR="7520C51C" w:rsidRDefault="7520C51C" w:rsidP="0018135B">
      <w:pPr>
        <w:pStyle w:val="CPGPcorpo"/>
      </w:pPr>
      <w:r w:rsidRPr="6BF28F36">
        <w:t xml:space="preserve">I am a British-born Jamaican immigrant, community-engaged researcher, and Chief Ifá/Orìṣà priestess who is working in the intersections of colonization, cultural resilience, and spiritual connection. I write not only as a student of Ifá/Orìṣà, but as a devotee and titled priest. I was initiated into several Òrìṣà priesthoods after being called to divinely reclaim Ifá/Orìṣà practice as a medicine of ancestral healing for my lineage and alignment with my destiny. This calling was made clear after many years of receiving Ifá and other divinations across African diasporic traditions. </w:t>
      </w:r>
      <w:r w:rsidR="7930D88B" w:rsidRPr="6BF28F36">
        <w:t xml:space="preserve">Various preparations and rituals, acceptance and guidance from spiritual elders, the release of certain relationships and behaviors, and deep listening to spirit accompanied my journey into priesthood and </w:t>
      </w:r>
      <w:r w:rsidR="392E1510" w:rsidRPr="6BF28F36">
        <w:t xml:space="preserve">later, a Chieftaincy title. </w:t>
      </w:r>
      <w:r w:rsidR="7930D88B" w:rsidRPr="6BF28F36">
        <w:t xml:space="preserve">Performing the many roles of Chief priestess, </w:t>
      </w:r>
      <w:r w:rsidR="7930D88B" w:rsidRPr="6BF28F36">
        <w:lastRenderedPageBreak/>
        <w:t xml:space="preserve">educator, cultural worker, and doctoral researcher requires ongoing reflexivity on my own subjectivity, positionality, and motivations. </w:t>
      </w:r>
    </w:p>
    <w:p w14:paraId="494FAA9D" w14:textId="45EE4A34" w:rsidR="7520C51C" w:rsidRPr="00131AFB" w:rsidRDefault="7520C51C" w:rsidP="00131AFB">
      <w:pPr>
        <w:pStyle w:val="CPGPcorpo"/>
      </w:pPr>
      <w:r w:rsidRPr="00131AFB">
        <w:t xml:space="preserve">I come to this work with a positionality forged through years of living between and bridging multiple worlds (academia, ancestral tradition, secular and sacred, diasporic and land-based) and with the daily reflexivity required to navigate </w:t>
      </w:r>
      <w:r w:rsidR="4EAB5DA9" w:rsidRPr="00131AFB">
        <w:t xml:space="preserve">numerous roles related to the community I write about. This includes embodying insider and outsider roles and my own liminality as a diasporic descendant of Africans and the great-granddaughter of the Windrush Generation; as I </w:t>
      </w:r>
      <w:r w:rsidRPr="00131AFB">
        <w:t xml:space="preserve">am similarly located in a history of displacement, relocation, and endurance. As Hall (1990) puts it, “The Windrush Generation were not simply brought to Britain to rebuild the nation after the war; they were also to become the bearers of a new, and often contested, sense of Britishness, a sense that would be challenged by the continuing legacies of empire.” Born in London but not Jamaica like many of my family members, I did not directly experience this intergenerational journey, but my story is just as much a product of British imperial policy and Caribbean resistance as theirs. This history of </w:t>
      </w:r>
      <w:r w:rsidR="05FD034F" w:rsidRPr="00131AFB">
        <w:t xml:space="preserve">emancipation, migration, and transatlantic movement grounds my positionality, research, and political commitments in cultural memory, Black endurance, and the refusal of erasure. My work is an intergenerational contribution to the politics of protection, preservation, and re-imagining ancestral traditions as sites of collective healing and transformation. </w:t>
      </w:r>
      <w:r w:rsidRPr="00131AFB">
        <w:t>My own early curiosity about ancestry and my desire to fill in the gaps of what I knew about where I came from drove me to learning about and later participating in African spiritual systems that predated the transatlantic slave trade. This personal research later took the form of political and intellectual engagement with the historical, cultural, and diasporic formations of African Traditional Religions (ATRs), including Lukumí, Candomblé, and Obeah, and I finally found my spiritual home within the Yorùbá Ifá/Orìṣà tradition. This journey was parallel to my work as an educator, more than a decade in higher education and critical pedagogy, as well as my transnational fieldwork and Black feminist organizing. Over time, and especially through my work as an Ifá/Orìṣà priestess, I came to see Indigenous African spiritual systems not only as sacred modes of being in the world, but as deeply political frameworks for resistance, ecological stewardship, and collective care. It is from this place, of embodied practice and political analysis, that this work is grounded. My identity as a scholar-priestess is not incidental to the work; it is the lens through which I have come to interpret it. And while I hold a position of community leadership in the community that I am writing about, I also understand myself as accountable to its elders, to its lineages, and to its integrity as it is embodied by those who have stewarded its practices before me. This is not only academic research: it is spiritual labor and ancestral responsibility, personal and collective political action, and a contribution to the work of decolonial healing.</w:t>
      </w:r>
    </w:p>
    <w:p w14:paraId="4D4A2249" w14:textId="5FA89B80" w:rsidR="7520C51C" w:rsidRDefault="0018135B" w:rsidP="0018135B">
      <w:pPr>
        <w:pStyle w:val="CPGPTitoloparagrafo"/>
      </w:pPr>
      <w:r>
        <w:t>3.</w:t>
      </w:r>
      <w:r>
        <w:tab/>
      </w:r>
      <w:r w:rsidR="7520C51C" w:rsidRPr="6BF28F36">
        <w:t>Theoretical framing</w:t>
      </w:r>
    </w:p>
    <w:p w14:paraId="2536B4EF" w14:textId="49ED33F9" w:rsidR="7520C51C" w:rsidRDefault="7520C51C" w:rsidP="0018135B">
      <w:pPr>
        <w:pStyle w:val="CPGPcorpo"/>
      </w:pPr>
      <w:r w:rsidRPr="6BF28F36">
        <w:t xml:space="preserve">The theoretical framing of this community praxis project is rooted in several key frameworks that emphasize decoloniality, Indigenous knowledge, holistic healing, and community-based methodologies.  The praxis blends decolonial theory, indigenous epistemologies and psychologies, liberation psychology, and critical pedagogy to serve as a holistic lens to understand and address the psychological, spiritual, and social needs of marginalized communities. By </w:t>
      </w:r>
      <w:r w:rsidRPr="6BF28F36">
        <w:lastRenderedPageBreak/>
        <w:t xml:space="preserve">positioning ATRs, specifically the Ifa/Oriśa practice, as central to the healing process, it serves as a comprehensive lens to examine the intersections of spirituality, well-being, and liberation. </w:t>
      </w:r>
    </w:p>
    <w:p w14:paraId="7D1E2FFD" w14:textId="3A01C524" w:rsidR="7520C51C" w:rsidRPr="00131AFB" w:rsidRDefault="7520C51C" w:rsidP="00131AFB">
      <w:pPr>
        <w:pStyle w:val="CPGPcorpo"/>
      </w:pPr>
      <w:r w:rsidRPr="6BF28F36">
        <w:t xml:space="preserve">“The basic principles of Ifá-Orisha center sacred wholeness as fundamental in both the theological and practical realms, with particular attention designated to psychological and emotional themes” (Hart &amp; Suarez 2013). Functioning as informal health networks,  Ifá/Orìṣà-based spiritual communities often function as informal health networks providing physical, emotional, and mental health care rooted in ritual, herbal knowledge, and ancestral wisdom based on the knowledge of the diviner and/or the connection between the priest/priestesses and the deity. Another foundation of Ifá/Oriśa is divination: “Ifá divination has been central to the culture of the Yoruba people in south-western Nigeria for </w:t>
      </w:r>
      <w:r w:rsidR="5081223F" w:rsidRPr="6BF28F36">
        <w:t xml:space="preserve">at least </w:t>
      </w:r>
      <w:r w:rsidRPr="6BF28F36">
        <w:t>2,500 years” (Joseph 2022). D</w:t>
      </w:r>
      <w:r w:rsidRPr="00131AFB">
        <w:t xml:space="preserve">uring divination, the diviner supplies the client with a way to imagine and understand her situation and conducts a process of spiritual inquiry that helps individuals make sense of their circumstances by seeking guidance from ancestral or divine forces. </w:t>
      </w:r>
    </w:p>
    <w:p w14:paraId="789379E7" w14:textId="2BFFFAF8" w:rsidR="7520C51C" w:rsidRPr="00131AFB" w:rsidRDefault="7520C51C" w:rsidP="00131AFB">
      <w:pPr>
        <w:pStyle w:val="CPGPcorpo"/>
      </w:pPr>
      <w:r w:rsidRPr="00131AFB">
        <w:t>Fanon’s critique in Wretched of the Earth provided a theoretical foundation for understanding how colonization severed Indigenous peoples from their cultural practices and spiritual identities. His call to end the colonial situation, “There is one duty to be done, one end to achieve: to thrust out colonialism by every means in their power”(Fanon 1963, p.21) resonated deeply in the context of my work, as the project sought to undo the psychological wounds caused by cultural disconnection stemming from colonial gloom through the reclamation of indigenous knowledge, such as Ifa/Oriśa traditions.</w:t>
      </w:r>
    </w:p>
    <w:p w14:paraId="0963781F" w14:textId="07B54EE7" w:rsidR="7520C51C" w:rsidRPr="00131AFB" w:rsidRDefault="7520C51C" w:rsidP="00131AFB">
      <w:pPr>
        <w:pStyle w:val="CPGPcorpo"/>
      </w:pPr>
      <w:r w:rsidRPr="00131AFB">
        <w:t>Traditional Western psychology has been shown to be woefully inadequate in both theoretical and clinical capacities to adequately serve the mental health and well-being of people of African descent. Myers and Speight (2010) claim that not only has traditional psychology been unable to serve African-descent populations, but it has even contributed to their marginalization through pathologizing various cultural manifestations of identity, spirituality, and resistance.  “This dominating model makes African descent people strangers to themselves, aliens to their culture, oblivious to their condition, and less than human to their oppressor” (Hilliard, 1997, p. 93). There is a dire need for culturally specific, liberatory models that establish one’s connection to ancestral wisdom, cosmology, and community care. My community praxis is informed by the African Traditional Religions (ATRs), as a counter-epistemology that offers a different model of mental health as being collective, spiritual, and ecological rather than individual. Through a ritual-based, divinatory, herbal medicine, and oral tradition-based process, this work aims to support an individual’s process of remembering, resisting, and rehumanizing African-descended people while working through intergenerational trauma. It affirms what traditional models have sought to erase: that to heal is to remember, resist, and reconnect with spiritual sovereignty.</w:t>
      </w:r>
    </w:p>
    <w:p w14:paraId="2EB9BEF3" w14:textId="66FBA7B3" w:rsidR="7520C51C" w:rsidRPr="00131AFB" w:rsidRDefault="7520C51C" w:rsidP="00131AFB">
      <w:pPr>
        <w:pStyle w:val="CPGPcorpo"/>
      </w:pPr>
      <w:r w:rsidRPr="00131AFB">
        <w:t xml:space="preserve">Aurora Morales’ insight from The Historian as Curandera further shaped my praxis by emphasizing the power of storytelling in reclaiming erased histories. “History is the story we tell ourselves about how the past explains our present, and how we tell it is shaped by our contemporary needs” (Morales, 1998, pg. 1).  Morales highlights how coloniality disrupts cultural practices by erasing historical identities and records. Her work guided the project's focus on telling untold stories, asking critical questions about ancestral knowledge, and centering marginalized communities historically denied access to their spiritual and cultural legacies. By creating a space for participants to explore their experiences with Indigenous spiritual practices, the project </w:t>
      </w:r>
      <w:r w:rsidRPr="00131AFB">
        <w:lastRenderedPageBreak/>
        <w:t>aligned with Morales’ call to decolonize our relationships to history, recognizing the importance of oral traditions and ancestral memory in re-establishing identity.</w:t>
      </w:r>
    </w:p>
    <w:p w14:paraId="1065FD1E" w14:textId="5BA8D110" w:rsidR="7520C51C" w:rsidRPr="00131AFB" w:rsidRDefault="7520C51C" w:rsidP="00131AFB">
      <w:pPr>
        <w:pStyle w:val="CPGPcorpo"/>
      </w:pPr>
      <w:r w:rsidRPr="00131AFB">
        <w:t>M. Jacqui Alexander’s emphasis on spiritual resistance in Pedagogies of the Sacred provided a crucial framework for integrating the sacred into praxis. Alexander calls for a return to Indigenous ontologies and communal learning, urging us to “go beyond knowledge derived from books “Reading against the grain to fill in the spaces of an absent biography was simply not sifficient. I couldn’t rely on the knowledge derived from books, not even on the analytic compass that I myself had drawn” (Alexander 2005, p.294). This perspective was vital in framing the Ifa/Oriśa spiritual practices within my project as tools for personal healing and as acts of decolonial healing that restore communal bonds between historically marginalized communities through reclaiming ancestral wisdom.</w:t>
      </w:r>
    </w:p>
    <w:p w14:paraId="241157CC" w14:textId="21F2B068" w:rsidR="606D58CF" w:rsidRPr="00131AFB" w:rsidRDefault="606D58CF" w:rsidP="00131AFB">
      <w:pPr>
        <w:pStyle w:val="CPGPcorpo"/>
      </w:pPr>
      <w:r w:rsidRPr="00131AFB">
        <w:t xml:space="preserve">Recently, emerging </w:t>
      </w:r>
      <w:r w:rsidR="37BBCF3F" w:rsidRPr="00131AFB">
        <w:t>scholarshi</w:t>
      </w:r>
      <w:r w:rsidR="2F5B884B" w:rsidRPr="00131AFB">
        <w:t xml:space="preserve">p </w:t>
      </w:r>
      <w:r w:rsidR="37BBCF3F" w:rsidRPr="00131AFB">
        <w:t xml:space="preserve">has </w:t>
      </w:r>
      <w:r w:rsidRPr="00131AFB">
        <w:t xml:space="preserve">seen mutual aid and community-based healing practices as an important mechanism to combat institutional neglect and support Black well-being. According to Dean Spade (2020), “Mutual aid is a political, social, and spiritual container for people to practice collectively working through struggle and difference” (p. 82). Spade’s framing is vital because it highlights the longevity and viability of Black, non-state-sponsored support, recognizing that Black mutual aid isn’t simply an emergent phenomenon. </w:t>
      </w:r>
      <w:r w:rsidR="5DCF8DC6" w:rsidRPr="00131AFB">
        <w:t>On</w:t>
      </w:r>
      <w:r w:rsidRPr="00131AFB">
        <w:t xml:space="preserve"> the contrary, as part of their collective practice, Black communities have long engaged in acts of ancestral knowledge, spiritual accountability, and group-support</w:t>
      </w:r>
      <w:r w:rsidR="3BB65BAE" w:rsidRPr="00131AFB">
        <w:t>e</w:t>
      </w:r>
      <w:r w:rsidRPr="00131AFB">
        <w:t>d wellness. According to Reese and Johnson (2022), “Black ecologies of care are ongoing experiments in relationality that foreground Black life and ways of living in ecologies of neglect and terror” (p. 1). Black ecologies are born in the forgotten places—territories that often house dispossessed bodies, unwelcome bodies, and assaulted bodies—but they also provide homes for survival, for healing, and liberation.</w:t>
      </w:r>
    </w:p>
    <w:p w14:paraId="76C1D4C0" w14:textId="587908CA" w:rsidR="23DC2E71" w:rsidRPr="00131AFB" w:rsidRDefault="23DC2E71" w:rsidP="00131AFB">
      <w:pPr>
        <w:pStyle w:val="CPGPcorpo"/>
      </w:pPr>
      <w:r w:rsidRPr="00131AFB">
        <w:t>This understanding of ecologies of care also resonates with contemporary healing justice frameworks emerging from Black social movements. Bartholomew et al. (2018) argue that the Black Lives Matter movement functions as a site of healing justice by centering anti-racist, intersectional, holistic, and culturally grounded approaches to wellness that attend to historical trauma, resilience, and collective liberation. Rather than locating healing solely within individual therapeutic interventions, healing justice recognizes communities themselves as spaces where restoration, political education, spirituality, and mutual care become intertwined. This broader framework complements African Indigenous spiritual traditions, where healing similarly emerges through communal relationships, ritual practice, ancestral connection, and collective responsibility rather than individualized treatment.</w:t>
      </w:r>
    </w:p>
    <w:p w14:paraId="64155A4B" w14:textId="7B99ED9C" w:rsidR="7520C51C" w:rsidRPr="00131AFB" w:rsidRDefault="7520C51C" w:rsidP="00131AFB">
      <w:pPr>
        <w:pStyle w:val="CPGPcorpo"/>
      </w:pPr>
      <w:r w:rsidRPr="00131AFB">
        <w:t xml:space="preserve">In addition to these histories, Black-led spiritual communities who practice ATRs have created what some call “maroon communities inside geographies of violence—hidden in plain sight” (Mingus, 2018, p. 46). These include rituals and care practices that encourage wellness, belonging, and political resistance. These ideas align with the practices of Ìjọ Ifá Ogúndá Máṣà, which demonstrates that  Ifá/Òrìṣà communities can be examples of Black ecologies of care. While one might argue that healing is spiritual and community is a component of it, Black spiritual communities can facilitate these activities while being community-based, spiritually based, and dependent on ancestral knowledge, autonomy, and freedom. Drawing from these theorists, my praxis site became a sacred space where decoloniality was enacted through spiritual practices, testimonios, and reconnection to ancestral knowledge. The process centered on the possibilities of psychological liberation, cultural empowerment, and the healing of historical wounds, aligning </w:t>
      </w:r>
      <w:r w:rsidRPr="00131AFB">
        <w:lastRenderedPageBreak/>
        <w:t>with the decolonial emphasis on reclaiming Indigenous knowledge systems and spiritual practices as pathways to resistance and healing.</w:t>
      </w:r>
    </w:p>
    <w:p w14:paraId="23E4C801" w14:textId="6E133CCD" w:rsidR="7520C51C" w:rsidRDefault="0018135B" w:rsidP="0018135B">
      <w:pPr>
        <w:pStyle w:val="CPGPTitoloparagrafo"/>
      </w:pPr>
      <w:r>
        <w:t>4.</w:t>
      </w:r>
      <w:r>
        <w:tab/>
      </w:r>
      <w:r w:rsidR="7520C51C" w:rsidRPr="6BF28F36">
        <w:t>Methodology</w:t>
      </w:r>
    </w:p>
    <w:p w14:paraId="524B44EE" w14:textId="77777777" w:rsidR="0018135B" w:rsidRDefault="7520C51C" w:rsidP="0018135B">
      <w:pPr>
        <w:pStyle w:val="CPGPcorpo"/>
      </w:pPr>
      <w:r w:rsidRPr="6BF28F36">
        <w:t>This was a mixed-methods ethnographic and participatory action research project informed by Indigenous research principles. The “researcher” in this study uses the insider-researcher approach (Smith, 2013). Data collection took place with participants from Ìjọ Ifá Ogúndá Máṣà, a community of people that practices the Ifá/Òrìṣà tradition in which the researcher is one of the spiritual heads. Most of the participants have a longstanding and familial relationship with the researcher. The study recruited 12 participants from within this space who identified as Black. A special emphasis was placed on recruiting participants who also identified as LGBTQ+, Afro-Caribbean, neurodivergent and/or Southern to center the experiences of those who are typically excluded from research. Specific tools were designed to serve a specific purpose in collecting information</w:t>
      </w:r>
      <w:r w:rsidR="0018135B">
        <w:t>:</w:t>
      </w:r>
    </w:p>
    <w:p w14:paraId="7538B6A9" w14:textId="5DB70BC4" w:rsidR="7520C51C" w:rsidRDefault="0018135B" w:rsidP="0018135B">
      <w:pPr>
        <w:pStyle w:val="CPGPsottoparagrafo"/>
      </w:pPr>
      <w:r>
        <w:t xml:space="preserve">4.1 </w:t>
      </w:r>
      <w:r w:rsidR="7520C51C" w:rsidRPr="6BF28F36">
        <w:t>Zoom Interviews</w:t>
      </w:r>
    </w:p>
    <w:p w14:paraId="40956A25" w14:textId="77777777" w:rsidR="0018135B" w:rsidRDefault="7520C51C" w:rsidP="0018135B">
      <w:pPr>
        <w:pStyle w:val="CPGPcorpo"/>
      </w:pPr>
      <w:r w:rsidRPr="0018135B">
        <w:rPr>
          <w:rStyle w:val="CPGPcorpoCarattere"/>
        </w:rPr>
        <w:t>Every participant in the study was given a 60–90 minute interview, completed either iover Zoom. These interviews were comprised of questions that addressed participants’ spiritual journey, relationship to ancestral spiritual practice, as well as their experiences of inclusion and exclusion in Ifá/Òrìṣà spaces, among other questions. These interviews were audio recorded with participant consent and later transcribed for coding.</w:t>
      </w:r>
    </w:p>
    <w:p w14:paraId="1FA69D34" w14:textId="742CB22A" w:rsidR="7520C51C" w:rsidRDefault="0018135B" w:rsidP="0018135B">
      <w:pPr>
        <w:pStyle w:val="CPGPsottoparagrafo"/>
      </w:pPr>
      <w:r>
        <w:t xml:space="preserve">4.2 </w:t>
      </w:r>
      <w:r w:rsidR="7520C51C" w:rsidRPr="6BF28F36">
        <w:t>Participant Observation &amp; Ritual Engagement</w:t>
      </w:r>
    </w:p>
    <w:p w14:paraId="7D2A4CF6" w14:textId="77777777" w:rsidR="0018135B" w:rsidRDefault="7520C51C" w:rsidP="0018135B">
      <w:pPr>
        <w:pStyle w:val="CPGPcorpo"/>
      </w:pPr>
      <w:r w:rsidRPr="6BF28F36">
        <w:t xml:space="preserve">As </w:t>
      </w:r>
      <w:r w:rsidR="44088FA9" w:rsidRPr="6BF28F36">
        <w:t>an</w:t>
      </w:r>
      <w:r w:rsidRPr="6BF28F36">
        <w:t xml:space="preserve"> insider researcher, I took fieldnotes during rituals including festivals, ceremonies, and other related activities in the community. This embodied and relational understanding of participant experiences was useful in observing how information from interviews was (or was not) brought to life in lived community spaces.</w:t>
      </w:r>
    </w:p>
    <w:p w14:paraId="7311DBF5" w14:textId="4FBEEE8E" w:rsidR="0018135B" w:rsidRDefault="0018135B" w:rsidP="0018135B">
      <w:pPr>
        <w:pStyle w:val="CPGPsottoparagrafo"/>
      </w:pPr>
      <w:r>
        <w:t xml:space="preserve">4.3 </w:t>
      </w:r>
      <w:r w:rsidR="7520C51C" w:rsidRPr="6BF28F36">
        <w:t>Reflexive Journaling</w:t>
      </w:r>
    </w:p>
    <w:p w14:paraId="6CB82A10" w14:textId="176E0711" w:rsidR="7520C51C" w:rsidRDefault="7520C51C" w:rsidP="0018135B">
      <w:pPr>
        <w:pStyle w:val="CPGPcorpo"/>
      </w:pPr>
      <w:r w:rsidRPr="6BF28F36">
        <w:t>In addition to data collection on the experiences of participants, the researcher also engaged in reflexive journaling throughout the process. These recordings and written notes served as a place to process feelings, emotional or ethical tensions that came up during the process and evolving interpretations and served as a tool for accountability in balancing the dual role of the researcher who is both a member of the research community as well as a scholar studying it.</w:t>
      </w:r>
    </w:p>
    <w:p w14:paraId="6E60E8FC" w14:textId="7C4A69EF" w:rsidR="0018135B" w:rsidRDefault="0018135B" w:rsidP="0018135B">
      <w:pPr>
        <w:pStyle w:val="CPGPsottoparagrafo"/>
      </w:pPr>
      <w:r>
        <w:t xml:space="preserve">4.4 </w:t>
      </w:r>
      <w:r w:rsidR="7520C51C" w:rsidRPr="6BF28F36">
        <w:t>Archival &amp; Cultural Record Keeping</w:t>
      </w:r>
    </w:p>
    <w:p w14:paraId="723366FC" w14:textId="4FC25C6F" w:rsidR="7520C51C" w:rsidRDefault="7520C51C" w:rsidP="0018135B">
      <w:pPr>
        <w:pStyle w:val="CPGPcorpo"/>
      </w:pPr>
      <w:r w:rsidRPr="6BF28F36">
        <w:t>In addition to formal and recorded interviews, informal teachings and conversations within the community</w:t>
      </w:r>
      <w:r w:rsidR="7FE383B3" w:rsidRPr="6BF28F36">
        <w:t xml:space="preserve">, and chants and oral histories were collected to help better contextualize and situate what was recorded in interviews within the greater cosmology and educational approaches used </w:t>
      </w:r>
      <w:r w:rsidR="7FE383B3" w:rsidRPr="6BF28F36">
        <w:lastRenderedPageBreak/>
        <w:t>in the</w:t>
      </w:r>
      <w:r w:rsidRPr="6BF28F36">
        <w:t xml:space="preserve"> in the ilé. These various tools served different purposes in triangulating the information collected in the study as well as helping the researcher balance a need for deep, rich information that was contextualized as well as a need for accurate and representative data that came from the actual lived experiences of the study participants. </w:t>
      </w:r>
    </w:p>
    <w:p w14:paraId="5C0287D5" w14:textId="42756C80" w:rsidR="6BF28F36" w:rsidRDefault="6BF28F36" w:rsidP="6BF28F36">
      <w:pPr>
        <w:spacing w:after="0" w:line="240" w:lineRule="auto"/>
        <w:ind w:left="720"/>
        <w:rPr>
          <w:rFonts w:ascii="Calibri" w:eastAsia="Calibri" w:hAnsi="Calibri" w:cs="Calibri"/>
          <w:color w:val="000000" w:themeColor="text1"/>
        </w:rPr>
      </w:pPr>
    </w:p>
    <w:p w14:paraId="13479899" w14:textId="4D19AA8D" w:rsidR="7520C51C" w:rsidRDefault="0018135B" w:rsidP="0018135B">
      <w:pPr>
        <w:pStyle w:val="CPGPsottoparagrafo"/>
      </w:pPr>
      <w:r>
        <w:t xml:space="preserve">4.5 </w:t>
      </w:r>
      <w:r w:rsidR="7520C51C" w:rsidRPr="6BF28F36">
        <w:t>Participant Demographics</w:t>
      </w:r>
    </w:p>
    <w:p w14:paraId="66CB60B9" w14:textId="0EC69637" w:rsidR="7520C51C" w:rsidRDefault="7520C51C" w:rsidP="0018135B">
      <w:pPr>
        <w:pStyle w:val="CPGPcorpo"/>
      </w:pPr>
      <w:r w:rsidRPr="6BF28F36">
        <w:t>A total of 12 Black participants (ages 22 – 38, M = 28 years) took part in the community-praxis study.</w:t>
      </w:r>
    </w:p>
    <w:p w14:paraId="1DC41C1B" w14:textId="557C1CCC" w:rsidR="7520C51C" w:rsidRDefault="7520C51C" w:rsidP="0018135B">
      <w:pPr>
        <w:pStyle w:val="CPGPcorpo"/>
      </w:pPr>
      <w:r w:rsidRPr="6BF28F36">
        <w:rPr>
          <w:i/>
          <w:iCs/>
        </w:rPr>
        <w:t xml:space="preserve">Gender identity: </w:t>
      </w:r>
      <w:r w:rsidRPr="6BF28F36">
        <w:t>One participant identified as trans masculine; nine described themselves as non-binary, gender-non-conforming, or gender-queer (many also embraced “woman/femme”); two identified as cisgender women.</w:t>
      </w:r>
    </w:p>
    <w:p w14:paraId="145B6A19" w14:textId="2FF98805" w:rsidR="7520C51C" w:rsidRDefault="7520C51C" w:rsidP="0018135B">
      <w:pPr>
        <w:pStyle w:val="CPGPcorpo"/>
      </w:pPr>
      <w:r w:rsidRPr="6BF28F36">
        <w:rPr>
          <w:i/>
          <w:iCs/>
        </w:rPr>
        <w:t xml:space="preserve">Sexual orientation: </w:t>
      </w:r>
      <w:r w:rsidRPr="6BF28F36">
        <w:t>Ten participants self-identified as queer, while two (both cisgender women) identified as heterosexual.</w:t>
      </w:r>
    </w:p>
    <w:p w14:paraId="6AB1A14C" w14:textId="090B5505" w:rsidR="7520C51C" w:rsidRDefault="7520C51C" w:rsidP="0018135B">
      <w:pPr>
        <w:pStyle w:val="CPGPcorpo"/>
      </w:pPr>
      <w:r w:rsidRPr="6BF28F36">
        <w:rPr>
          <w:i/>
          <w:iCs/>
        </w:rPr>
        <w:t xml:space="preserve">Geographic location: </w:t>
      </w:r>
      <w:r w:rsidRPr="6BF28F36">
        <w:t>Participants resided primarily in the U.S. Northeast and Mid-Atlantic (e.g., Baltimore, Brooklyn, Washington, DC) with additional representation from Denver, Houston, and Miami.</w:t>
      </w:r>
    </w:p>
    <w:p w14:paraId="48B5E118" w14:textId="41B56B9C" w:rsidR="7520C51C" w:rsidRDefault="7520C51C" w:rsidP="0018135B">
      <w:pPr>
        <w:pStyle w:val="CPGPcorpo"/>
      </w:pPr>
      <w:r w:rsidRPr="6BF28F36">
        <w:rPr>
          <w:i/>
          <w:iCs/>
        </w:rPr>
        <w:t xml:space="preserve">Spiritual status: </w:t>
      </w:r>
      <w:r w:rsidRPr="6BF28F36">
        <w:t>Six were Olórìṣà (Kumari 2020) and fully initiated into Ifá; the remaining six were Akapo (received Ìṣẹfà). Two of the Olórìṣà served as ìlè clergy leaders.</w:t>
      </w:r>
    </w:p>
    <w:p w14:paraId="1B5E40C0" w14:textId="686EAEF5" w:rsidR="7520C51C" w:rsidRDefault="7520C51C" w:rsidP="0018135B">
      <w:pPr>
        <w:pStyle w:val="CPGPcorpo"/>
      </w:pPr>
      <w:r w:rsidRPr="6BF28F36">
        <w:rPr>
          <w:i/>
          <w:iCs/>
        </w:rPr>
        <w:t xml:space="preserve">Religious upbringing: </w:t>
      </w:r>
      <w:r w:rsidRPr="6BF28F36">
        <w:t>Most were raised in Christian households; one was raised in both Muslim and Christian traditions; another in Christian and Santería traditions.</w:t>
      </w:r>
    </w:p>
    <w:p w14:paraId="66A148FF" w14:textId="2D2D6AFF" w:rsidR="7520C51C" w:rsidRDefault="7520C51C" w:rsidP="0018135B">
      <w:pPr>
        <w:pStyle w:val="CPGPcorpo"/>
      </w:pPr>
      <w:r w:rsidRPr="6BF28F36">
        <w:rPr>
          <w:i/>
          <w:iCs/>
        </w:rPr>
        <w:t xml:space="preserve">Additional identities: </w:t>
      </w:r>
      <w:r w:rsidRPr="6BF28F36">
        <w:t>Five participants described Afro-Caribbean or Afro-Latin(x) heritage; three identified as neurodivergent; one identified as disabled; four noted a community-organizing background, and 1 identified as a birth worker.</w:t>
      </w:r>
    </w:p>
    <w:p w14:paraId="51DE7E35" w14:textId="56C14E7A" w:rsidR="7520C51C" w:rsidRDefault="0018135B" w:rsidP="0018135B">
      <w:pPr>
        <w:pStyle w:val="CPGPsottoparagrafo"/>
      </w:pPr>
      <w:r>
        <w:t xml:space="preserve">4.6 </w:t>
      </w:r>
      <w:r w:rsidR="7520C51C" w:rsidRPr="6BF28F36">
        <w:t>Reflexive Praxis</w:t>
      </w:r>
      <w:r w:rsidR="7520C51C" w:rsidRPr="6BF28F36">
        <w:t> </w:t>
      </w:r>
    </w:p>
    <w:p w14:paraId="12DA7B54" w14:textId="03EDD9C0" w:rsidR="7520C51C" w:rsidRDefault="7520C51C" w:rsidP="0018135B">
      <w:pPr>
        <w:pStyle w:val="CPGPcorpo"/>
      </w:pPr>
      <w:r w:rsidRPr="0C1D7036">
        <w:t xml:space="preserve">As a spiritual leader of the ilé, I held a unique position as a practitioner and researcher. Because of this, my work has been one of </w:t>
      </w:r>
      <w:r w:rsidR="3557A981" w:rsidRPr="0C1D7036">
        <w:t>the ongoing</w:t>
      </w:r>
      <w:r w:rsidRPr="0C1D7036">
        <w:t xml:space="preserve"> self-</w:t>
      </w:r>
      <w:r w:rsidR="0B622732" w:rsidRPr="0C1D7036">
        <w:t>reflections</w:t>
      </w:r>
      <w:r w:rsidRPr="0C1D7036">
        <w:t xml:space="preserve"> to ensure ethical, relational, and non-extractive practices. Doing so has enabled me to approach research as a sacred act and not just an academic exercise. This includes embodying insider and outsider roles and my own liminality in between. As someone who holds a position of intimacy and influence within the community that I am studying, who leads its rituals, provides spiritual counsel, and co-creates its spaces of collective care, my roles inevitably impacted the access that I was granted as well as the boundaries, consent, and ethical care that I had to be especially mindful of at each stage of the research process. I was not only “studying up” on this </w:t>
      </w:r>
      <w:r w:rsidR="5F87466C" w:rsidRPr="0C1D7036">
        <w:t>community;</w:t>
      </w:r>
      <w:r w:rsidRPr="0C1D7036">
        <w:t xml:space="preserve"> I was living in and laboring with it, ritually, emotionally, and politically. In this way, my status as an </w:t>
      </w:r>
      <w:r w:rsidR="0FE0C2D6" w:rsidRPr="0C1D7036">
        <w:t>“</w:t>
      </w:r>
      <w:r w:rsidRPr="0C1D7036">
        <w:t>insider-researcher</w:t>
      </w:r>
      <w:r w:rsidR="5D780911" w:rsidRPr="0C1D7036">
        <w:t>”</w:t>
      </w:r>
      <w:r w:rsidRPr="0C1D7036">
        <w:t xml:space="preserve"> (Smith, 2013) is not only methodological but spiritual and embodied. I had to understand this work as a praxis of humility and mutual accountability, where knowledge would be shared and revealed not extracted but through the labor of relational trust and co-intention.</w:t>
      </w:r>
    </w:p>
    <w:p w14:paraId="5E32FFA6" w14:textId="646D8D7D" w:rsidR="7520C51C" w:rsidRDefault="7520C51C" w:rsidP="0018135B">
      <w:pPr>
        <w:pStyle w:val="CPGPcorpo"/>
      </w:pPr>
      <w:r w:rsidRPr="0C1D7036">
        <w:t xml:space="preserve">The narratives provided by participants spoke about the enduring consequences of coloniality (the removal of ancestral traditions, the religious stigma, and the marginalization within Christian spiritual spaces). It also reflected decolonial healing through the practice of ritual, the building of </w:t>
      </w:r>
      <w:r w:rsidRPr="0C1D7036">
        <w:lastRenderedPageBreak/>
        <w:t xml:space="preserve">community, and the reclaiming of culture. Given this, I approached the participants as co-stewards of knowledge, holding interviews in a dialogue-oriented space with their consent as the driving factor, with a focus on trust, care, and self-determination. </w:t>
      </w:r>
      <w:r w:rsidR="7A1E719E" w:rsidRPr="0C1D7036">
        <w:t>To</w:t>
      </w:r>
      <w:r w:rsidRPr="0C1D7036">
        <w:t xml:space="preserve"> avoid extracting the experience of these participants, I interacted with them throughout the process, while conducting additional informal conversations with community members outside of the main interview to verify and expand on the research findings. My role as a leader of the ilé facilitated the establishment of a level of trust and mutual respect between myself and the participants.</w:t>
      </w:r>
    </w:p>
    <w:p w14:paraId="7398B474" w14:textId="7D91C283" w:rsidR="7520C51C" w:rsidRDefault="0018135B" w:rsidP="0018135B">
      <w:pPr>
        <w:pStyle w:val="CPGPTitoloparagrafo"/>
      </w:pPr>
      <w:r>
        <w:t>5.</w:t>
      </w:r>
      <w:r>
        <w:tab/>
      </w:r>
      <w:r w:rsidR="7520C51C" w:rsidRPr="6BF28F36">
        <w:t>Findings</w:t>
      </w:r>
    </w:p>
    <w:p w14:paraId="76662CED" w14:textId="0A5763B8" w:rsidR="7520C51C" w:rsidRDefault="7520C51C" w:rsidP="0018135B">
      <w:pPr>
        <w:pStyle w:val="CPGPcorpo"/>
      </w:pPr>
      <w:r w:rsidRPr="6BF28F36">
        <w:t xml:space="preserve">All participants were volunteers that were self-selected, members of the temple community who responded to an open call for participation in the project. Recruitment was based on informed consent, and there were no incentives for participation. Twelve participants volunteered for the study, which was a sample size not determined by protocol but by the number of available practitioners who felt spiritually called and personally ready to share their stories at that moment. All had participated as members of the temple for a minimum of one year and had been involved in core rituals and communal celebrations. </w:t>
      </w:r>
    </w:p>
    <w:p w14:paraId="4FA9C4D0" w14:textId="36A26EE7" w:rsidR="7520C51C" w:rsidRDefault="7520C51C" w:rsidP="0018135B">
      <w:pPr>
        <w:pStyle w:val="CPGPcorpo"/>
      </w:pPr>
      <w:r w:rsidRPr="6BF28F36">
        <w:t xml:space="preserve">All 12 participants in the study described a sense of rootlessness prior to engaging with the spiritual community. For all participants, the return to Ifá/Òrìṣà practice was not only a spiritual choice, but an act of decolonial political and ancestral remembering—a re-turning home. All framed their participation in ritual, initiation, and Òrìṣà devotion as sacred work of ancestral-reclamation and remembrance of one’s own personal destiny. In this way, the data in the study contributes to current literature by centering Indigenous spirituality as a primary decolonial praxis—not in service to Western psychological models, but as a complete system of care, cosmology, and ethical life. For these participants, divination, offerings, “Omíeró” (Mason 20222) ritual baths, and communal ceremonies were not “alternative therapies but, the work itself and complemented other healing modalities like therapy, and reiki” (Participant 6) Participants reported how these appeasements help them maintain emotional stability, serving as a tool to heal from trauma, assert one’s selfhood, and manifest satisfying conditions in their lives that improved their mental states and daily routines. All participants testified to the positive impact of performing regular prayer days to their shrines and deities and the profound shifts they experienced, increasing their resilience and preparedness to take on challenges and daily tasks. The research revealed that practicing the Ifá and Oriśa tradition, within a spiritual community, provides healing through practical indigenous rituals that serve as tools that support both the individual and the collective. </w:t>
      </w:r>
    </w:p>
    <w:p w14:paraId="05D35F39" w14:textId="20FA1B51" w:rsidR="7520C51C" w:rsidRDefault="7520C51C" w:rsidP="0018135B">
      <w:pPr>
        <w:pStyle w:val="CPGPcorpo"/>
      </w:pPr>
      <w:r w:rsidRPr="25B7B7C8">
        <w:t xml:space="preserve">On power, as both priestess and researcher, I was keenly aware that I was occupying a position of authority in the community. For this reason, I had to remain reflexive and humble in all my interactions. I knew that to lead with integrity, I had to also be led—I had to be led by the question as much as by spirit, by tradition, and by the life of the participants. I also had to enter each exchange as if it was a co-learning experience and not a data-collecting experience, and I had to be deliberate about not replicating extractive research models which perpetuate colonial knowledge hierarchies. Part of this humility included listening well, asking permission before recording interviews, and knowing when not to analyze or share the information that was </w:t>
      </w:r>
      <w:r w:rsidRPr="25B7B7C8">
        <w:lastRenderedPageBreak/>
        <w:t>provided. In a sense, knowing when to be silent was part of it too.</w:t>
      </w:r>
      <w:r w:rsidR="13E683BD" w:rsidRPr="25B7B7C8">
        <w:t xml:space="preserve"> </w:t>
      </w:r>
      <w:r w:rsidRPr="25B7B7C8">
        <w:t>My research methods were also about being able to hold space, to be a container of trust, ritual grounding, and shared accountability. This was in line with my perception of Ifá/Òrìṣà praxis as always being relational knowledge, or that knowledge was not possessed, but revealed by way of collective alignment and wisdom. Because the participants and I had shared ceremony, counsel, and care over a long time, there was a history of intimacy and trust that had been built, which allowed the research encounter to be a co-creative process. In this way, power was not given, but redistributed through reciprocal respect, shared vulnerability, and the awareness that both the researcher and participants were co-</w:t>
      </w:r>
      <w:r w:rsidR="01E3DA3C" w:rsidRPr="25B7B7C8">
        <w:t>authored</w:t>
      </w:r>
      <w:r w:rsidRPr="25B7B7C8">
        <w:t xml:space="preserve"> in an unfolding narrative of decolonial healing and self-determination.</w:t>
      </w:r>
      <w:r w:rsidR="7D9C5C4D" w:rsidRPr="25B7B7C8">
        <w:t xml:space="preserve"> </w:t>
      </w:r>
      <w:r w:rsidRPr="25B7B7C8">
        <w:t>The findings also gesture to the ways in which research in Indigenous and Black spiritual communities must be grounded in relational accountability, reciprocity, and spiritual sovereignty</w:t>
      </w:r>
      <w:r w:rsidR="62980E9A" w:rsidRPr="25B7B7C8">
        <w:t xml:space="preserve"> and held as </w:t>
      </w:r>
      <w:r w:rsidRPr="25B7B7C8">
        <w:t>sacred dialogue</w:t>
      </w:r>
      <w:r w:rsidR="3AFF8C40" w:rsidRPr="25B7B7C8">
        <w:t>.</w:t>
      </w:r>
      <w:r w:rsidRPr="25B7B7C8">
        <w:t xml:space="preserve"> Consequently, the data underscored that research in Indigenous and Black spiritual communities must privilege reciprocity, mutual agency, and cultural responsibility—wherein inquiry itself becomes an act of collective care and chang</w:t>
      </w:r>
      <w:r w:rsidR="6F534193" w:rsidRPr="25B7B7C8">
        <w:t>e</w:t>
      </w:r>
      <w:r w:rsidR="5DA1582C" w:rsidRPr="25B7B7C8">
        <w:t>.</w:t>
      </w:r>
    </w:p>
    <w:p w14:paraId="04C8EBD0" w14:textId="79CCAAAF" w:rsidR="7520C51C" w:rsidRDefault="5DA1582C" w:rsidP="0018135B">
      <w:pPr>
        <w:pStyle w:val="CPGPcorpo"/>
      </w:pPr>
      <w:r w:rsidRPr="25B7B7C8">
        <w:t xml:space="preserve"> I</w:t>
      </w:r>
      <w:r w:rsidR="7520C51C" w:rsidRPr="25B7B7C8">
        <w:t xml:space="preserve">n addition, participants shared that engaging in this tradition requires initiation, travel, appeasements/sacrifices, and divination, which can carry heavy financial costs. </w:t>
      </w:r>
      <w:r w:rsidR="02CBAB82" w:rsidRPr="25B7B7C8">
        <w:t>It is important to name the contradictions and nuance that t</w:t>
      </w:r>
      <w:r w:rsidR="7520C51C" w:rsidRPr="25B7B7C8">
        <w:t xml:space="preserve">hese economic factors </w:t>
      </w:r>
      <w:r w:rsidR="3B289EE0" w:rsidRPr="25B7B7C8">
        <w:t>can be seen as</w:t>
      </w:r>
      <w:r w:rsidR="7520C51C" w:rsidRPr="25B7B7C8">
        <w:t xml:space="preserve"> replicat</w:t>
      </w:r>
      <w:r w:rsidR="4F8F3EEA" w:rsidRPr="25B7B7C8">
        <w:t>ing</w:t>
      </w:r>
      <w:r w:rsidR="7520C51C" w:rsidRPr="25B7B7C8">
        <w:t xml:space="preserve"> class-based exclusions, particularly for single parents, students, and those without access </w:t>
      </w:r>
      <w:r w:rsidR="0DE409FF" w:rsidRPr="25B7B7C8">
        <w:t>to wealth</w:t>
      </w:r>
      <w:r w:rsidR="51F05D43" w:rsidRPr="25B7B7C8">
        <w:t xml:space="preserve"> and how at the same time, these material exchanges are not new and reflect long-standing Yorùbá traditions in which spiritual labor has been supported through offerings</w:t>
      </w:r>
      <w:r w:rsidR="3CADE071" w:rsidRPr="25B7B7C8">
        <w:t xml:space="preserve"> like </w:t>
      </w:r>
      <w:r w:rsidR="51F05D43" w:rsidRPr="25B7B7C8">
        <w:t>currency, and</w:t>
      </w:r>
      <w:r w:rsidR="072837C2" w:rsidRPr="25B7B7C8">
        <w:t>/or material goods.</w:t>
      </w:r>
      <w:r w:rsidR="7520C51C" w:rsidRPr="25B7B7C8">
        <w:t xml:space="preserve"> </w:t>
      </w:r>
      <w:r w:rsidR="73743FD0" w:rsidRPr="25B7B7C8">
        <w:t xml:space="preserve"> </w:t>
      </w:r>
      <w:r w:rsidR="0C3C0DA1" w:rsidRPr="25B7B7C8">
        <w:t>While participants acknowledged tensions around affordability, they also</w:t>
      </w:r>
      <w:r w:rsidR="7520C51C" w:rsidRPr="25B7B7C8">
        <w:t xml:space="preserve"> expressed profound gratitude for how the ilé operates as a </w:t>
      </w:r>
      <w:r w:rsidR="53E9D43D" w:rsidRPr="25B7B7C8">
        <w:t>“</w:t>
      </w:r>
      <w:r w:rsidR="7520C51C" w:rsidRPr="25B7B7C8">
        <w:t>solidarity economy</w:t>
      </w:r>
      <w:r w:rsidR="5FB50598" w:rsidRPr="25B7B7C8">
        <w:t>” (Participant 10)</w:t>
      </w:r>
      <w:r w:rsidR="775663E4" w:rsidRPr="25B7B7C8">
        <w:t>, where each members monthly contributions</w:t>
      </w:r>
      <w:r w:rsidR="3425B0BC" w:rsidRPr="25B7B7C8">
        <w:t xml:space="preserve"> </w:t>
      </w:r>
      <w:r w:rsidR="7F44ED12" w:rsidRPr="25B7B7C8">
        <w:t>mirror</w:t>
      </w:r>
      <w:r w:rsidR="3425B0BC" w:rsidRPr="25B7B7C8">
        <w:t xml:space="preserve"> an African-centered economy of care, through the ethic of mutual responsibility. Rather than mimicking colonial institutions, this model represents a modern iteration of Yorùbá relational ethics in response to the economic realities of the diaspora</w:t>
      </w:r>
      <w:r w:rsidR="6D0CD3CC" w:rsidRPr="25B7B7C8">
        <w:t xml:space="preserve"> and the origins of how the Ifa/Orisa tradition has always existed</w:t>
      </w:r>
      <w:r w:rsidR="3425B0BC" w:rsidRPr="25B7B7C8">
        <w:t>.</w:t>
      </w:r>
      <w:r w:rsidR="5FD94D29" w:rsidRPr="25B7B7C8">
        <w:t xml:space="preserve"> </w:t>
      </w:r>
      <w:r w:rsidR="66CF7C55" w:rsidRPr="25B7B7C8">
        <w:t>Participants</w:t>
      </w:r>
      <w:r w:rsidR="7520C51C" w:rsidRPr="25B7B7C8">
        <w:t xml:space="preserve"> uplifted the temple’s sliding scale membership fee model and its ongoing commitment to communal mutual aid in times of crisis, health emergencies, and spiritual struggle. These practices were not understood as charity, </w:t>
      </w:r>
      <w:r w:rsidR="1B127AEC" w:rsidRPr="25B7B7C8">
        <w:t xml:space="preserve">or transactional, </w:t>
      </w:r>
      <w:r w:rsidR="7520C51C" w:rsidRPr="25B7B7C8">
        <w:t xml:space="preserve">but as acts of interdependence and </w:t>
      </w:r>
      <w:r w:rsidR="47385DAC" w:rsidRPr="25B7B7C8">
        <w:t>care,</w:t>
      </w:r>
      <w:r w:rsidR="7520C51C" w:rsidRPr="25B7B7C8">
        <w:t xml:space="preserve"> which </w:t>
      </w:r>
      <w:r w:rsidR="575867DF" w:rsidRPr="25B7B7C8">
        <w:t>is important to</w:t>
      </w:r>
      <w:r w:rsidR="7520C51C" w:rsidRPr="25B7B7C8">
        <w:t xml:space="preserve"> the tradition itself. </w:t>
      </w:r>
      <w:r w:rsidR="3F5693F6" w:rsidRPr="25B7B7C8">
        <w:t xml:space="preserve">Yet, it is also important to name that the collection of </w:t>
      </w:r>
      <w:r w:rsidR="0BD83EA8" w:rsidRPr="25B7B7C8">
        <w:t>monthly</w:t>
      </w:r>
      <w:r w:rsidR="1323DCC0" w:rsidRPr="25B7B7C8">
        <w:t xml:space="preserve"> </w:t>
      </w:r>
      <w:r w:rsidR="6855ECFA" w:rsidRPr="25B7B7C8">
        <w:t xml:space="preserve">membership </w:t>
      </w:r>
      <w:r w:rsidR="3F5693F6" w:rsidRPr="25B7B7C8">
        <w:t xml:space="preserve">fees </w:t>
      </w:r>
      <w:r w:rsidR="696DF7B3" w:rsidRPr="25B7B7C8">
        <w:t xml:space="preserve">can </w:t>
      </w:r>
      <w:r w:rsidR="2193596E" w:rsidRPr="25B7B7C8">
        <w:t>be understood</w:t>
      </w:r>
      <w:r w:rsidR="696DF7B3" w:rsidRPr="25B7B7C8">
        <w:t xml:space="preserve"> </w:t>
      </w:r>
      <w:r w:rsidR="64948A83" w:rsidRPr="25B7B7C8">
        <w:t>a</w:t>
      </w:r>
      <w:r w:rsidR="3F5693F6" w:rsidRPr="25B7B7C8">
        <w:t xml:space="preserve">s a product of modern economic systems, </w:t>
      </w:r>
      <w:r w:rsidR="45F7AA99" w:rsidRPr="25B7B7C8">
        <w:t xml:space="preserve">if one is not familiar </w:t>
      </w:r>
      <w:r w:rsidR="13B49A36" w:rsidRPr="25B7B7C8">
        <w:t>with</w:t>
      </w:r>
      <w:r w:rsidR="4551A711" w:rsidRPr="25B7B7C8">
        <w:t xml:space="preserve"> </w:t>
      </w:r>
      <w:r w:rsidR="13B49A36" w:rsidRPr="25B7B7C8">
        <w:t>traditional</w:t>
      </w:r>
      <w:r w:rsidR="3542E31F" w:rsidRPr="25B7B7C8">
        <w:t xml:space="preserve"> Yorùbá societies, initiations, divinations, and rites of passage</w:t>
      </w:r>
      <w:r w:rsidR="7C900E8B" w:rsidRPr="25B7B7C8">
        <w:t>, which have</w:t>
      </w:r>
      <w:r w:rsidR="3542E31F" w:rsidRPr="25B7B7C8">
        <w:t xml:space="preserve"> always </w:t>
      </w:r>
      <w:r w:rsidR="03FE55D6" w:rsidRPr="25B7B7C8">
        <w:t>requir</w:t>
      </w:r>
      <w:r w:rsidR="1816AF56" w:rsidRPr="25B7B7C8">
        <w:t>ed</w:t>
      </w:r>
      <w:r w:rsidR="3479B136" w:rsidRPr="25B7B7C8">
        <w:t xml:space="preserve"> </w:t>
      </w:r>
      <w:r w:rsidR="3542E31F" w:rsidRPr="25B7B7C8">
        <w:t>material contributions</w:t>
      </w:r>
      <w:r w:rsidR="57B34DDB" w:rsidRPr="25B7B7C8">
        <w:t xml:space="preserve"> including currency.</w:t>
      </w:r>
    </w:p>
    <w:p w14:paraId="3B43C656" w14:textId="289CDC55" w:rsidR="7520C51C" w:rsidRDefault="465C27A1" w:rsidP="0018135B">
      <w:pPr>
        <w:pStyle w:val="CPGPcorpo"/>
      </w:pPr>
      <w:r w:rsidRPr="0C1D7036">
        <w:t>W</w:t>
      </w:r>
      <w:r w:rsidR="45AD46B8" w:rsidRPr="0C1D7036">
        <w:t>hile</w:t>
      </w:r>
      <w:r w:rsidR="41D135B4" w:rsidRPr="0C1D7036">
        <w:t xml:space="preserve"> the findings appear that</w:t>
      </w:r>
      <w:r w:rsidR="45AD46B8" w:rsidRPr="0C1D7036">
        <w:t xml:space="preserve"> the ilé resists commodification through non-extractive, redistributive models</w:t>
      </w:r>
      <w:r w:rsidR="5932CC92" w:rsidRPr="0C1D7036">
        <w:t xml:space="preserve"> to operate and sustain</w:t>
      </w:r>
      <w:r w:rsidR="7FB0D398" w:rsidRPr="0C1D7036">
        <w:t xml:space="preserve"> and support its membership,</w:t>
      </w:r>
      <w:r w:rsidR="45AD46B8" w:rsidRPr="0C1D7036">
        <w:t xml:space="preserve"> it must still navigate—and adapt to—the financial structures imposed by the world in which it operates</w:t>
      </w:r>
      <w:r w:rsidR="0406488B" w:rsidRPr="0C1D7036">
        <w:t xml:space="preserve">, regardless of </w:t>
      </w:r>
      <w:r w:rsidR="3D43E105" w:rsidRPr="0C1D7036">
        <w:t>its</w:t>
      </w:r>
      <w:r w:rsidR="0406488B" w:rsidRPr="0C1D7036">
        <w:t xml:space="preserve"> origins</w:t>
      </w:r>
      <w:r w:rsidR="53EC7DDA" w:rsidRPr="0C1D7036">
        <w:t xml:space="preserve">. </w:t>
      </w:r>
      <w:r w:rsidR="243E43D1" w:rsidRPr="0C1D7036">
        <w:t>Participants shared that t</w:t>
      </w:r>
      <w:r w:rsidR="57B34DDB" w:rsidRPr="0C1D7036">
        <w:t>he temple’s sliding scale membership fee</w:t>
      </w:r>
      <w:r w:rsidR="19CA2268" w:rsidRPr="0C1D7036">
        <w:t xml:space="preserve"> is an </w:t>
      </w:r>
      <w:r w:rsidR="3F5693F6" w:rsidRPr="0C1D7036">
        <w:t xml:space="preserve">effort to blend ancestral values of reciprocity and collective care, </w:t>
      </w:r>
      <w:r w:rsidR="04EC7EB1" w:rsidRPr="0C1D7036">
        <w:t xml:space="preserve">but suggests that </w:t>
      </w:r>
      <w:r w:rsidR="3F5693F6" w:rsidRPr="0C1D7036">
        <w:t>it does not challenge the existing system which functions based on capitalism</w:t>
      </w:r>
      <w:r w:rsidR="27D66A57" w:rsidRPr="0C1D7036">
        <w:t xml:space="preserve">. </w:t>
      </w:r>
      <w:r w:rsidR="00D4F867" w:rsidRPr="0C1D7036">
        <w:t>These tensions</w:t>
      </w:r>
      <w:r w:rsidR="7305C44F" w:rsidRPr="0C1D7036">
        <w:t xml:space="preserve"> highlight the complex realities of sustaining Indigenous practice that predate</w:t>
      </w:r>
      <w:r w:rsidR="3011C59C" w:rsidRPr="0C1D7036">
        <w:t>s</w:t>
      </w:r>
      <w:r w:rsidR="7305C44F" w:rsidRPr="0C1D7036">
        <w:t xml:space="preserve"> colonization and the realities </w:t>
      </w:r>
      <w:r w:rsidR="26FF07E4" w:rsidRPr="0C1D7036">
        <w:t>it</w:t>
      </w:r>
      <w:r w:rsidR="7305C44F" w:rsidRPr="0C1D7036">
        <w:t xml:space="preserve"> has historically operated from</w:t>
      </w:r>
      <w:r w:rsidR="5FC04ABA" w:rsidRPr="0C1D7036">
        <w:t>, which do</w:t>
      </w:r>
      <w:r w:rsidR="051FC8C3" w:rsidRPr="0C1D7036">
        <w:t>es</w:t>
      </w:r>
      <w:r w:rsidR="5FC04ABA" w:rsidRPr="0C1D7036">
        <w:t xml:space="preserve"> create </w:t>
      </w:r>
      <w:r w:rsidR="73A818B5" w:rsidRPr="0C1D7036">
        <w:t xml:space="preserve">barriers </w:t>
      </w:r>
      <w:r w:rsidR="11AAF3F9" w:rsidRPr="0C1D7036">
        <w:t xml:space="preserve">for members to access spiritual communities and the workings of the tradition, </w:t>
      </w:r>
      <w:r w:rsidR="3717FB01" w:rsidRPr="0C1D7036">
        <w:t xml:space="preserve">due to a lack of </w:t>
      </w:r>
      <w:r w:rsidR="73A818B5" w:rsidRPr="0C1D7036">
        <w:t>capital</w:t>
      </w:r>
      <w:r w:rsidR="305F114C" w:rsidRPr="0C1D7036">
        <w:t xml:space="preserve">. </w:t>
      </w:r>
    </w:p>
    <w:p w14:paraId="15E7EC75" w14:textId="7CAABDCB" w:rsidR="7520C51C" w:rsidRDefault="7520C51C" w:rsidP="0018135B">
      <w:pPr>
        <w:pStyle w:val="CPGPcorpo"/>
      </w:pPr>
      <w:r w:rsidRPr="0C1D7036">
        <w:t xml:space="preserve">They also </w:t>
      </w:r>
      <w:r w:rsidR="52B730EF" w:rsidRPr="0C1D7036">
        <w:t>reflected</w:t>
      </w:r>
      <w:r w:rsidRPr="0C1D7036">
        <w:t xml:space="preserve"> gendered experiences of a tradition whose sacred language, Yorùbá, is grammatically non-gendered, but whose ritual and leadership practices have sometimes been </w:t>
      </w:r>
      <w:r w:rsidRPr="0C1D7036">
        <w:lastRenderedPageBreak/>
        <w:t xml:space="preserve">seen to reflect gender hierarchies. While some women and gender-expansive practitioners named tensions around access to certain forms of spiritual authority, others understood the practice as a process of decolonizing not only the world, but the internalized binaries within themselves. These insights pointed to both the liberatory possibilities and perceived limitations of the Ifá/Oriśa </w:t>
      </w:r>
      <w:r w:rsidR="752AAB2A" w:rsidRPr="0C1D7036">
        <w:t>practice and the work that could still be done to make inclusion real in embodied ritual space. On</w:t>
      </w:r>
      <w:r w:rsidR="0589500F" w:rsidRPr="0C1D7036">
        <w:t xml:space="preserve"> t</w:t>
      </w:r>
      <w:r w:rsidRPr="0C1D7036">
        <w:t xml:space="preserve">he other hand, participants also affirmed that spiritual leaders — many of whom experience marginalization at the intersections of race, class, and other factors — should be fairly compensated for their labor. They noted that divinations, initiations, and ceremonies require years of sacrifice, spiritual investment of learning, and relational service. The call, then, was not to do away with cost, but to </w:t>
      </w:r>
      <w:r w:rsidR="6855C4C3" w:rsidRPr="0C1D7036">
        <w:t>ideate</w:t>
      </w:r>
      <w:r w:rsidR="45D49691" w:rsidRPr="0C1D7036">
        <w:t xml:space="preserve"> on how the emerging </w:t>
      </w:r>
      <w:r w:rsidR="6855C4C3" w:rsidRPr="0C1D7036">
        <w:t>possib</w:t>
      </w:r>
      <w:r w:rsidR="38EC5F03" w:rsidRPr="0C1D7036">
        <w:t xml:space="preserve">ilities </w:t>
      </w:r>
      <w:r w:rsidR="6855C4C3" w:rsidRPr="0C1D7036">
        <w:t>to develop other</w:t>
      </w:r>
      <w:r w:rsidRPr="0C1D7036">
        <w:t xml:space="preserve"> economic models, models — ones that protect the sanctity of the work of the elder, </w:t>
      </w:r>
      <w:r w:rsidR="51D3501C" w:rsidRPr="0C1D7036">
        <w:t xml:space="preserve">the tradition, </w:t>
      </w:r>
      <w:r w:rsidRPr="0C1D7036">
        <w:t>and the member in need to ensure no one is left behind.</w:t>
      </w:r>
      <w:r>
        <w:br/>
      </w:r>
      <w:r w:rsidRPr="0C1D7036">
        <w:t xml:space="preserve"> I hope these insights spur deeper reflection and ongoing dialogue around how spiritual communities can honor </w:t>
      </w:r>
      <w:r w:rsidR="429B037F" w:rsidRPr="0C1D7036">
        <w:t xml:space="preserve">pre-colonial indigenous </w:t>
      </w:r>
      <w:r w:rsidR="76BD5954" w:rsidRPr="0C1D7036">
        <w:t>traditions, while</w:t>
      </w:r>
      <w:r w:rsidRPr="0C1D7036">
        <w:t xml:space="preserve"> reviewing the influence of </w:t>
      </w:r>
      <w:r w:rsidR="26535877" w:rsidRPr="0C1D7036">
        <w:t>colonialism, and</w:t>
      </w:r>
      <w:r w:rsidRPr="0C1D7036">
        <w:t xml:space="preserve"> various barriers that could exclude full participation of all members. These conversations also show that an ilé is not only a spiritual center but an </w:t>
      </w:r>
      <w:r w:rsidR="04C9C4A2" w:rsidRPr="0C1D7036">
        <w:t>emerging blueprint</w:t>
      </w:r>
      <w:r w:rsidRPr="0C1D7036">
        <w:t xml:space="preserve"> for how we might build reciprocal “Ecologies of care” (Reese and Johnson 2022) and cultures of accountability</w:t>
      </w:r>
      <w:r w:rsidR="0D785F36" w:rsidRPr="0C1D7036">
        <w:t>, and solidarity,</w:t>
      </w:r>
      <w:r w:rsidRPr="0C1D7036">
        <w:t xml:space="preserve"> beyond colonial scarcity and exclusion.</w:t>
      </w:r>
    </w:p>
    <w:p w14:paraId="41513686" w14:textId="1F9DDA13" w:rsidR="7520C51C" w:rsidRDefault="0018135B" w:rsidP="0018135B">
      <w:pPr>
        <w:pStyle w:val="CPGPsottoparagrafo"/>
      </w:pPr>
      <w:r>
        <w:t xml:space="preserve">5.1 </w:t>
      </w:r>
      <w:r w:rsidR="7520C51C" w:rsidRPr="6BF28F36">
        <w:t>Emergent Sacred Storie</w:t>
      </w:r>
      <w:r w:rsidR="651593A3" w:rsidRPr="6BF28F36">
        <w:t>s</w:t>
      </w:r>
    </w:p>
    <w:p w14:paraId="2CFADCEB" w14:textId="648CDB59" w:rsidR="7520C51C" w:rsidRDefault="7520C51C" w:rsidP="0018135B">
      <w:pPr>
        <w:pStyle w:val="CPGPcorpo"/>
      </w:pPr>
      <w:r w:rsidRPr="6BF28F36">
        <w:t>Four interlocking themes emerged from the interviews, observations, and collective dialogues that capture how practitioners embody decolonial healing.</w:t>
      </w:r>
    </w:p>
    <w:p w14:paraId="447CB2F5" w14:textId="5C87E084" w:rsidR="6BF28F36" w:rsidRDefault="6BF28F36" w:rsidP="6BF28F36">
      <w:pPr>
        <w:spacing w:after="0" w:line="240" w:lineRule="auto"/>
        <w:ind w:left="720"/>
        <w:jc w:val="both"/>
        <w:rPr>
          <w:rFonts w:ascii="Calibri" w:eastAsia="Calibri" w:hAnsi="Calibri" w:cs="Calibri"/>
          <w:color w:val="000000" w:themeColor="text1"/>
        </w:rPr>
      </w:pPr>
    </w:p>
    <w:p w14:paraId="02FE3F9C" w14:textId="2B5FDB19" w:rsidR="7520C51C" w:rsidRDefault="606D58CF" w:rsidP="0018135B">
      <w:pPr>
        <w:pStyle w:val="CPGPcaptions"/>
        <w:jc w:val="left"/>
      </w:pPr>
      <w:commentRangeStart w:id="0"/>
      <w:commentRangeStart w:id="1"/>
      <w:r>
        <w:t xml:space="preserve">Table </w:t>
      </w:r>
      <w:commentRangeEnd w:id="0"/>
      <w:r w:rsidR="7520C51C">
        <w:rPr>
          <w:rStyle w:val="Rimandocommento"/>
          <w:sz w:val="20"/>
          <w:szCs w:val="20"/>
        </w:rPr>
        <w:commentReference w:id="0"/>
      </w:r>
      <w:commentRangeEnd w:id="1"/>
      <w:r w:rsidR="7520C51C">
        <w:rPr>
          <w:rStyle w:val="Rimandocommento"/>
          <w:sz w:val="20"/>
          <w:szCs w:val="20"/>
        </w:rPr>
        <w:commentReference w:id="1"/>
      </w:r>
      <w:r>
        <w:t>1.  Key Themes, Core Insights, and Participant Testimonies</w:t>
      </w:r>
    </w:p>
    <w:p w14:paraId="747D848F" w14:textId="64C10824" w:rsidR="7C4CBFE9" w:rsidRDefault="7C4CBFE9" w:rsidP="6568D52C">
      <w:pPr>
        <w:pStyle w:val="CPGPcaptions"/>
        <w:jc w:val="left"/>
      </w:pPr>
      <w:r w:rsidRPr="6568D52C">
        <w:rPr>
          <w:i/>
          <w:iCs/>
        </w:rPr>
        <w:t>Note.</w:t>
      </w:r>
      <w:r w:rsidRPr="6568D52C">
        <w:t xml:space="preserve"> Table created by the author based on participant interviews conducted between August and September 2024.</w:t>
      </w:r>
    </w:p>
    <w:tbl>
      <w:tblPr>
        <w:tblStyle w:val="Grigliatabella"/>
        <w:tblW w:w="9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119"/>
        <w:gridCol w:w="4252"/>
        <w:gridCol w:w="3105"/>
      </w:tblGrid>
      <w:tr w:rsidR="6BF28F36" w:rsidRPr="006F1168" w14:paraId="24B309AE" w14:textId="77777777" w:rsidTr="0018135B">
        <w:trPr>
          <w:trHeight w:val="300"/>
        </w:trPr>
        <w:tc>
          <w:tcPr>
            <w:tcW w:w="2119" w:type="dxa"/>
            <w:tcBorders>
              <w:top w:val="single" w:sz="4" w:space="0" w:color="auto"/>
              <w:bottom w:val="single" w:sz="4" w:space="0" w:color="auto"/>
            </w:tcBorders>
            <w:tcMar>
              <w:left w:w="105" w:type="dxa"/>
              <w:right w:w="105" w:type="dxa"/>
            </w:tcMar>
          </w:tcPr>
          <w:p w14:paraId="3A5F63A9" w14:textId="525E84D0" w:rsidR="6BF28F36" w:rsidRPr="006F1168" w:rsidRDefault="6BF28F36" w:rsidP="0018135B">
            <w:pPr>
              <w:ind w:left="31"/>
              <w:jc w:val="both"/>
              <w:rPr>
                <w:rFonts w:ascii="Calibri" w:eastAsia="Calibri" w:hAnsi="Calibri" w:cs="Calibri"/>
                <w:sz w:val="20"/>
                <w:szCs w:val="20"/>
              </w:rPr>
            </w:pPr>
            <w:r w:rsidRPr="006F1168">
              <w:rPr>
                <w:rFonts w:ascii="Calibri" w:eastAsia="Calibri" w:hAnsi="Calibri" w:cs="Calibri"/>
                <w:b/>
                <w:bCs/>
                <w:sz w:val="20"/>
                <w:szCs w:val="20"/>
              </w:rPr>
              <w:t>Themes</w:t>
            </w:r>
          </w:p>
        </w:tc>
        <w:tc>
          <w:tcPr>
            <w:tcW w:w="4252" w:type="dxa"/>
            <w:tcBorders>
              <w:top w:val="single" w:sz="4" w:space="0" w:color="auto"/>
              <w:bottom w:val="single" w:sz="4" w:space="0" w:color="auto"/>
            </w:tcBorders>
            <w:tcMar>
              <w:left w:w="105" w:type="dxa"/>
              <w:right w:w="105" w:type="dxa"/>
            </w:tcMar>
          </w:tcPr>
          <w:p w14:paraId="7A2EBC41" w14:textId="17C38AFC" w:rsidR="6BF28F36" w:rsidRPr="006F1168" w:rsidRDefault="6BF28F36" w:rsidP="0018135B">
            <w:pPr>
              <w:ind w:left="31"/>
              <w:jc w:val="both"/>
              <w:rPr>
                <w:rFonts w:ascii="Calibri" w:eastAsia="Calibri" w:hAnsi="Calibri" w:cs="Calibri"/>
                <w:sz w:val="20"/>
                <w:szCs w:val="20"/>
              </w:rPr>
            </w:pPr>
            <w:r w:rsidRPr="006F1168">
              <w:rPr>
                <w:rFonts w:ascii="Calibri" w:eastAsia="Calibri" w:hAnsi="Calibri" w:cs="Calibri"/>
                <w:b/>
                <w:bCs/>
                <w:sz w:val="20"/>
                <w:szCs w:val="20"/>
              </w:rPr>
              <w:t>Core Insights</w:t>
            </w:r>
          </w:p>
        </w:tc>
        <w:tc>
          <w:tcPr>
            <w:tcW w:w="3105" w:type="dxa"/>
            <w:tcBorders>
              <w:top w:val="single" w:sz="4" w:space="0" w:color="auto"/>
              <w:bottom w:val="single" w:sz="4" w:space="0" w:color="auto"/>
            </w:tcBorders>
            <w:tcMar>
              <w:left w:w="105" w:type="dxa"/>
              <w:right w:w="105" w:type="dxa"/>
            </w:tcMar>
          </w:tcPr>
          <w:p w14:paraId="3C4442BA" w14:textId="7C44A90B" w:rsidR="6BF28F36" w:rsidRPr="006F1168" w:rsidRDefault="6BF28F36" w:rsidP="0018135B">
            <w:pPr>
              <w:ind w:left="31"/>
              <w:jc w:val="both"/>
              <w:rPr>
                <w:rFonts w:ascii="Calibri" w:eastAsia="Calibri" w:hAnsi="Calibri" w:cs="Calibri"/>
                <w:sz w:val="20"/>
                <w:szCs w:val="20"/>
              </w:rPr>
            </w:pPr>
            <w:r w:rsidRPr="006F1168">
              <w:rPr>
                <w:rFonts w:ascii="Calibri" w:eastAsia="Calibri" w:hAnsi="Calibri" w:cs="Calibri"/>
                <w:b/>
                <w:bCs/>
                <w:sz w:val="20"/>
                <w:szCs w:val="20"/>
              </w:rPr>
              <w:t>Participant testimony</w:t>
            </w:r>
          </w:p>
        </w:tc>
      </w:tr>
      <w:tr w:rsidR="6BF28F36" w:rsidRPr="006F1168" w14:paraId="26764953" w14:textId="77777777" w:rsidTr="0018135B">
        <w:trPr>
          <w:trHeight w:val="300"/>
        </w:trPr>
        <w:tc>
          <w:tcPr>
            <w:tcW w:w="2119" w:type="dxa"/>
            <w:tcBorders>
              <w:top w:val="single" w:sz="4" w:space="0" w:color="auto"/>
              <w:bottom w:val="single" w:sz="4" w:space="0" w:color="auto"/>
            </w:tcBorders>
            <w:tcMar>
              <w:left w:w="105" w:type="dxa"/>
              <w:right w:w="105" w:type="dxa"/>
            </w:tcMar>
          </w:tcPr>
          <w:p w14:paraId="456CA774" w14:textId="4F055D1F"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Spiritual Reclamation &amp; Identity Transformation</w:t>
            </w:r>
          </w:p>
        </w:tc>
        <w:tc>
          <w:tcPr>
            <w:tcW w:w="4252" w:type="dxa"/>
            <w:tcBorders>
              <w:top w:val="single" w:sz="4" w:space="0" w:color="auto"/>
              <w:bottom w:val="single" w:sz="4" w:space="0" w:color="auto"/>
            </w:tcBorders>
            <w:tcMar>
              <w:left w:w="105" w:type="dxa"/>
              <w:right w:w="105" w:type="dxa"/>
            </w:tcMar>
          </w:tcPr>
          <w:p w14:paraId="529D0266" w14:textId="0B91EF00"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All twelve respondents left behind their own Christian, Muslim, or syncretic backgrounds in favor of Ifá/Òrìṣà, describing it as a grounding return to their roots. DNA testing and genealogy research frequently served as catalysts for this process.</w:t>
            </w:r>
          </w:p>
        </w:tc>
        <w:tc>
          <w:tcPr>
            <w:tcW w:w="3105" w:type="dxa"/>
            <w:tcBorders>
              <w:top w:val="single" w:sz="4" w:space="0" w:color="auto"/>
              <w:bottom w:val="single" w:sz="4" w:space="0" w:color="auto"/>
            </w:tcBorders>
            <w:tcMar>
              <w:left w:w="105" w:type="dxa"/>
              <w:right w:w="105" w:type="dxa"/>
            </w:tcMar>
          </w:tcPr>
          <w:p w14:paraId="284330C8" w14:textId="17848355"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“To be the first in centuries to reclaim our bloodline’s tradition is beyond words.” – Participant 4</w:t>
            </w:r>
          </w:p>
        </w:tc>
      </w:tr>
      <w:tr w:rsidR="6BF28F36" w:rsidRPr="006F1168" w14:paraId="7E8A98F8" w14:textId="77777777" w:rsidTr="0018135B">
        <w:trPr>
          <w:trHeight w:val="300"/>
        </w:trPr>
        <w:tc>
          <w:tcPr>
            <w:tcW w:w="2119" w:type="dxa"/>
            <w:tcBorders>
              <w:top w:val="single" w:sz="4" w:space="0" w:color="auto"/>
              <w:bottom w:val="single" w:sz="4" w:space="0" w:color="auto"/>
            </w:tcBorders>
            <w:tcMar>
              <w:left w:w="105" w:type="dxa"/>
              <w:right w:w="105" w:type="dxa"/>
            </w:tcMar>
          </w:tcPr>
          <w:p w14:paraId="5282A5A7" w14:textId="3D27F6EA"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Holistic Healing &amp; Well-Being</w:t>
            </w:r>
          </w:p>
        </w:tc>
        <w:tc>
          <w:tcPr>
            <w:tcW w:w="4252" w:type="dxa"/>
            <w:tcBorders>
              <w:top w:val="single" w:sz="4" w:space="0" w:color="auto"/>
              <w:bottom w:val="single" w:sz="4" w:space="0" w:color="auto"/>
            </w:tcBorders>
            <w:tcMar>
              <w:left w:w="105" w:type="dxa"/>
              <w:right w:w="105" w:type="dxa"/>
            </w:tcMar>
          </w:tcPr>
          <w:p w14:paraId="102451BA" w14:textId="1B72C3BE"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Participating in Ìborí (feeding one’s head) and Omíero baths was cited as instrumental in maintaining good mental health and developing resilience. Many of those who had experienced depression, anxiety, or ADHD described the shrine work and Ọ̀ṣẹ̀ prayer days as a“ritual anchor” alongside medication and therapy.</w:t>
            </w:r>
          </w:p>
        </w:tc>
        <w:tc>
          <w:tcPr>
            <w:tcW w:w="3105" w:type="dxa"/>
            <w:tcBorders>
              <w:top w:val="single" w:sz="4" w:space="0" w:color="auto"/>
              <w:bottom w:val="single" w:sz="4" w:space="0" w:color="auto"/>
            </w:tcBorders>
            <w:tcMar>
              <w:left w:w="105" w:type="dxa"/>
              <w:right w:w="105" w:type="dxa"/>
            </w:tcMar>
          </w:tcPr>
          <w:p w14:paraId="27A48AC5" w14:textId="6E84AD29"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“Honoring Ọ̀ṣe pṛ̀ayer days have allowed me to understand what I want and need”. – Participant 6</w:t>
            </w:r>
          </w:p>
        </w:tc>
      </w:tr>
      <w:tr w:rsidR="6BF28F36" w:rsidRPr="006F1168" w14:paraId="46A5393D" w14:textId="77777777" w:rsidTr="0018135B">
        <w:trPr>
          <w:trHeight w:val="300"/>
        </w:trPr>
        <w:tc>
          <w:tcPr>
            <w:tcW w:w="2119" w:type="dxa"/>
            <w:tcBorders>
              <w:top w:val="single" w:sz="4" w:space="0" w:color="auto"/>
              <w:bottom w:val="single" w:sz="4" w:space="0" w:color="auto"/>
            </w:tcBorders>
            <w:tcMar>
              <w:left w:w="105" w:type="dxa"/>
              <w:right w:w="105" w:type="dxa"/>
            </w:tcMar>
          </w:tcPr>
          <w:p w14:paraId="53E5E2D8" w14:textId="0558BDC3"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Communal Education as Ritual &amp; Resistance</w:t>
            </w:r>
          </w:p>
        </w:tc>
        <w:tc>
          <w:tcPr>
            <w:tcW w:w="4252" w:type="dxa"/>
            <w:tcBorders>
              <w:top w:val="single" w:sz="4" w:space="0" w:color="auto"/>
              <w:bottom w:val="single" w:sz="4" w:space="0" w:color="auto"/>
            </w:tcBorders>
            <w:tcMar>
              <w:left w:w="105" w:type="dxa"/>
              <w:right w:w="105" w:type="dxa"/>
            </w:tcMar>
          </w:tcPr>
          <w:p w14:paraId="242D6936" w14:textId="2860AF16" w:rsidR="6BF28F36" w:rsidRPr="006F1168" w:rsidRDefault="6BF28F36" w:rsidP="0018135B">
            <w:pPr>
              <w:ind w:left="31"/>
              <w:rPr>
                <w:rFonts w:ascii="Calibri" w:eastAsia="Calibri" w:hAnsi="Calibri" w:cs="Calibri"/>
                <w:color w:val="000000" w:themeColor="text1"/>
                <w:sz w:val="20"/>
                <w:szCs w:val="20"/>
              </w:rPr>
            </w:pPr>
            <w:r w:rsidRPr="006F1168">
              <w:rPr>
                <w:rFonts w:ascii="Calibri" w:eastAsia="Calibri" w:hAnsi="Calibri" w:cs="Calibri"/>
                <w:sz w:val="20"/>
                <w:szCs w:val="20"/>
              </w:rPr>
              <w:t xml:space="preserve">The ilé is a living classroom where song, call-and-response, and embodied learning take place. Participants described this pedagogy as “a reclamation of Indigenous practices in a Western world”. The ilé’s participatory rituals, especially the annual Ifa/Oriśa Odun festival, were described as moments of emotional release, </w:t>
            </w:r>
            <w:r w:rsidRPr="006F1168">
              <w:rPr>
                <w:rFonts w:ascii="Calibri" w:eastAsia="Calibri" w:hAnsi="Calibri" w:cs="Calibri"/>
                <w:sz w:val="20"/>
                <w:szCs w:val="20"/>
              </w:rPr>
              <w:lastRenderedPageBreak/>
              <w:t>warning, and ecological reciprocity.</w:t>
            </w:r>
            <w:r w:rsidRPr="006F1168">
              <w:rPr>
                <w:sz w:val="20"/>
                <w:szCs w:val="20"/>
              </w:rPr>
              <w:br/>
            </w:r>
          </w:p>
        </w:tc>
        <w:tc>
          <w:tcPr>
            <w:tcW w:w="3105" w:type="dxa"/>
            <w:tcBorders>
              <w:top w:val="single" w:sz="4" w:space="0" w:color="auto"/>
              <w:bottom w:val="single" w:sz="4" w:space="0" w:color="auto"/>
            </w:tcBorders>
            <w:tcMar>
              <w:left w:w="105" w:type="dxa"/>
              <w:right w:w="105" w:type="dxa"/>
            </w:tcMar>
          </w:tcPr>
          <w:p w14:paraId="1FE0C1FA" w14:textId="6930A469"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lastRenderedPageBreak/>
              <w:t>“Dance is a spiritual technology that gets what you don’t need out of your body!” – Ilé leader</w:t>
            </w:r>
            <w:r w:rsidR="765E0473" w:rsidRPr="006F1168">
              <w:rPr>
                <w:rFonts w:ascii="Calibri" w:eastAsia="Calibri" w:hAnsi="Calibri" w:cs="Calibri"/>
                <w:sz w:val="20"/>
                <w:szCs w:val="20"/>
              </w:rPr>
              <w:t>ship member</w:t>
            </w:r>
          </w:p>
        </w:tc>
      </w:tr>
      <w:tr w:rsidR="6BF28F36" w:rsidRPr="006F1168" w14:paraId="4C28F7E8" w14:textId="77777777" w:rsidTr="0018135B">
        <w:trPr>
          <w:trHeight w:val="300"/>
        </w:trPr>
        <w:tc>
          <w:tcPr>
            <w:tcW w:w="2119" w:type="dxa"/>
            <w:tcBorders>
              <w:top w:val="single" w:sz="4" w:space="0" w:color="auto"/>
              <w:bottom w:val="single" w:sz="4" w:space="0" w:color="auto"/>
            </w:tcBorders>
            <w:tcMar>
              <w:left w:w="105" w:type="dxa"/>
              <w:right w:w="105" w:type="dxa"/>
            </w:tcMar>
          </w:tcPr>
          <w:p w14:paraId="56BD6CC2" w14:textId="40E6810C"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Decolonial Praxis in Action</w:t>
            </w:r>
          </w:p>
        </w:tc>
        <w:tc>
          <w:tcPr>
            <w:tcW w:w="4252" w:type="dxa"/>
            <w:tcBorders>
              <w:top w:val="single" w:sz="4" w:space="0" w:color="auto"/>
              <w:bottom w:val="single" w:sz="4" w:space="0" w:color="auto"/>
            </w:tcBorders>
            <w:tcMar>
              <w:left w:w="105" w:type="dxa"/>
              <w:right w:w="105" w:type="dxa"/>
            </w:tcMar>
          </w:tcPr>
          <w:p w14:paraId="2E1179A3" w14:textId="04881607"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 xml:space="preserve">Community members learned to value oral tradition, in addition to books as a rejection of Western knowledge as a superior hierarchies. Community members framed spiritual practice in terms of environmental justice (land, water, food), claiming that harm to the environment is an extension of the colonial process and lack of relationship with the earth. </w:t>
            </w:r>
          </w:p>
        </w:tc>
        <w:tc>
          <w:tcPr>
            <w:tcW w:w="3105" w:type="dxa"/>
            <w:tcBorders>
              <w:top w:val="single" w:sz="4" w:space="0" w:color="auto"/>
              <w:bottom w:val="single" w:sz="4" w:space="0" w:color="auto"/>
            </w:tcBorders>
            <w:tcMar>
              <w:left w:w="105" w:type="dxa"/>
              <w:right w:w="105" w:type="dxa"/>
            </w:tcMar>
          </w:tcPr>
          <w:p w14:paraId="40D2D889" w14:textId="3C29E82B"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“As practitioners we have access to spiritual technology through nature. We must continue learning about how we can intervene on climate disasters and work together to restore our relationships with land and all beings” -Participant 11</w:t>
            </w:r>
          </w:p>
        </w:tc>
      </w:tr>
      <w:tr w:rsidR="6BF28F36" w:rsidRPr="006F1168" w14:paraId="70B07BF4" w14:textId="77777777" w:rsidTr="0018135B">
        <w:trPr>
          <w:trHeight w:val="300"/>
        </w:trPr>
        <w:tc>
          <w:tcPr>
            <w:tcW w:w="2119" w:type="dxa"/>
            <w:tcBorders>
              <w:top w:val="single" w:sz="4" w:space="0" w:color="auto"/>
              <w:bottom w:val="single" w:sz="4" w:space="0" w:color="auto"/>
            </w:tcBorders>
            <w:tcMar>
              <w:left w:w="105" w:type="dxa"/>
              <w:right w:w="105" w:type="dxa"/>
            </w:tcMar>
          </w:tcPr>
          <w:p w14:paraId="300756A3" w14:textId="47929FB0"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 xml:space="preserve">The Ile as a place of belonging &amp; care </w:t>
            </w:r>
          </w:p>
        </w:tc>
        <w:tc>
          <w:tcPr>
            <w:tcW w:w="4252" w:type="dxa"/>
            <w:tcBorders>
              <w:top w:val="single" w:sz="4" w:space="0" w:color="auto"/>
              <w:bottom w:val="single" w:sz="4" w:space="0" w:color="auto"/>
            </w:tcBorders>
            <w:tcMar>
              <w:left w:w="105" w:type="dxa"/>
              <w:right w:w="105" w:type="dxa"/>
            </w:tcMar>
          </w:tcPr>
          <w:p w14:paraId="2986A9B5" w14:textId="092D1572"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The ilé serves as an Egbe Awo (collective of Ifa devotees), where everyone’s well-being is of concern to everyone else. Belonging is not just emotional—it is cosmic. Through rituals, learning immersions, shared labor, and interdependence, members are able to deepen relationships, provide mutual aid in times of crisis, find clarity about their purpose, and know why they came to earth and found one another.</w:t>
            </w:r>
          </w:p>
        </w:tc>
        <w:tc>
          <w:tcPr>
            <w:tcW w:w="3105" w:type="dxa"/>
            <w:tcBorders>
              <w:top w:val="single" w:sz="4" w:space="0" w:color="auto"/>
              <w:bottom w:val="single" w:sz="4" w:space="0" w:color="auto"/>
            </w:tcBorders>
            <w:tcMar>
              <w:left w:w="105" w:type="dxa"/>
              <w:right w:w="105" w:type="dxa"/>
            </w:tcMar>
          </w:tcPr>
          <w:p w14:paraId="119F0B1E" w14:textId="08455A2A" w:rsidR="6BF28F36" w:rsidRPr="006F1168" w:rsidRDefault="6BF28F36" w:rsidP="0018135B">
            <w:pPr>
              <w:ind w:left="31"/>
              <w:rPr>
                <w:rFonts w:ascii="Calibri" w:eastAsia="Calibri" w:hAnsi="Calibri" w:cs="Calibri"/>
                <w:sz w:val="20"/>
                <w:szCs w:val="20"/>
              </w:rPr>
            </w:pPr>
            <w:r w:rsidRPr="006F1168">
              <w:rPr>
                <w:rFonts w:ascii="Calibri" w:eastAsia="Calibri" w:hAnsi="Calibri" w:cs="Calibri"/>
                <w:sz w:val="20"/>
                <w:szCs w:val="20"/>
              </w:rPr>
              <w:t>“When we come together as Egbe, it’s not just support—it’s alignment. We are each other’s mirrors and medicine.” – Participant 9</w:t>
            </w:r>
          </w:p>
        </w:tc>
      </w:tr>
    </w:tbl>
    <w:p w14:paraId="4995B77E" w14:textId="1AB80C50" w:rsidR="7520C51C" w:rsidRDefault="0018135B" w:rsidP="0018135B">
      <w:pPr>
        <w:pStyle w:val="CPGPTitoloparagrafo"/>
      </w:pPr>
      <w:r>
        <w:t>6.</w:t>
      </w:r>
      <w:r>
        <w:tab/>
      </w:r>
      <w:r w:rsidR="7520C51C" w:rsidRPr="6BF28F36">
        <w:t>Conclusions</w:t>
      </w:r>
    </w:p>
    <w:p w14:paraId="253AB840" w14:textId="2153EC7B" w:rsidR="0018135B" w:rsidRDefault="606D58CF" w:rsidP="0018135B">
      <w:pPr>
        <w:pStyle w:val="CPGPcorpo"/>
      </w:pPr>
      <w:r>
        <w:t>The findings in my community practice confirm that Ifá/Òrìṣà spirituality is not only a cultural practice but a living decolonial technology. A technology that repairs ancestry, restores collective holistic well-being, and constructs infrastructures of communal care that counteract, and even heal colonial harm. I understand well the many issues that arise in positioning ATRs within terms like “decolonial technologies,” “healing justice tools,” and “liberatory practices.” The decoloniality in this work is multiple—epistemic in terms of knowledge reclamation, spiritual in terms of reorientation to Indigenous epistemes, and institutional in terms of a counter discourse on the nature of power, healing, and authority</w:t>
      </w:r>
      <w:r w:rsidR="6759753E">
        <w:t xml:space="preserve">. </w:t>
      </w:r>
      <w:r>
        <w:t xml:space="preserve">But, at the same time, there are clear tensions in these terms as well. I’m left to grapple with the question “In what ways can this be truly “decolonial” when all of this happens </w:t>
      </w:r>
      <w:r w:rsidR="2247C9CD">
        <w:t xml:space="preserve">from historic origins of material exchange </w:t>
      </w:r>
      <w:r w:rsidR="744C5A7F">
        <w:t>and</w:t>
      </w:r>
      <w:r w:rsidR="2247C9CD">
        <w:t xml:space="preserve"> </w:t>
      </w:r>
      <w:r>
        <w:t>from a position of diaspora,</w:t>
      </w:r>
      <w:r w:rsidR="05E54117">
        <w:t xml:space="preserve"> including</w:t>
      </w:r>
      <w:r>
        <w:t xml:space="preserve"> displacement and ongoing inequalities in wealth, knowledge, and ritual praxis? Participants held these tensions with full consciousness during interviews, naming questions around how the very access to or knowledge of tradition could be mediated by class,</w:t>
      </w:r>
      <w:r w:rsidR="656310C3">
        <w:t xml:space="preserve"> economic, gender,</w:t>
      </w:r>
      <w:r>
        <w:t xml:space="preserve"> or even language barriers. Their narratives validate Abimbola’s (2016) claim that Yorùbá religion, by design, includes no one on the basis of race, gender, or class</w:t>
      </w:r>
      <w:r w:rsidR="405EEA7E">
        <w:t xml:space="preserve"> and yet, that there is still tension of </w:t>
      </w:r>
      <w:r w:rsidR="4F7727F4">
        <w:t xml:space="preserve">pre-colonial </w:t>
      </w:r>
      <w:r w:rsidR="405EEA7E">
        <w:t>origin</w:t>
      </w:r>
      <w:r w:rsidR="47783B17">
        <w:t xml:space="preserve">s, Western reality, self-actualization and healing that take place. </w:t>
      </w:r>
      <w:r>
        <w:t>This dynamic mirrors Gloria Anzaldúa’s (2002) model of consciousness: personal healing, spiritual development, and sociopolitical awareness are inseparable in ATR praxis—revealing that the scope of Ifá/Òrìṣà practice includes transformative power across all levels</w:t>
      </w:r>
      <w:r w:rsidR="5DB8C7B5">
        <w:t xml:space="preserve"> and that there is still a </w:t>
      </w:r>
      <w:r w:rsidR="55F4DD4A">
        <w:t xml:space="preserve">possibility </w:t>
      </w:r>
      <w:r w:rsidR="5DB8C7B5">
        <w:t xml:space="preserve">for </w:t>
      </w:r>
      <w:r w:rsidR="5CAD39CE">
        <w:t>a</w:t>
      </w:r>
      <w:r w:rsidR="5C720498">
        <w:t>n</w:t>
      </w:r>
      <w:r w:rsidR="5CAD39CE">
        <w:t xml:space="preserve"> economic </w:t>
      </w:r>
      <w:r w:rsidR="5DB8C7B5">
        <w:t>model</w:t>
      </w:r>
      <w:r w:rsidR="5B0A2A72">
        <w:t xml:space="preserve"> that prioritize</w:t>
      </w:r>
      <w:r w:rsidR="66A009F1">
        <w:t>s</w:t>
      </w:r>
      <w:r w:rsidR="5B0A2A72">
        <w:t xml:space="preserve"> sustainability, dignity, and collective well-being</w:t>
      </w:r>
      <w:r w:rsidR="2923167A">
        <w:t xml:space="preserve"> for all members of an ilé to emerge.</w:t>
      </w:r>
      <w:r>
        <w:t xml:space="preserve"> These gaps and</w:t>
      </w:r>
      <w:r w:rsidR="7596CFE0">
        <w:t xml:space="preserve"> </w:t>
      </w:r>
      <w:r>
        <w:t>tensions show that while the Ifá/Òrìṣà tradition is a generative, powerful, and profoundly liberatory form and practice of spiritual technology, there are still relations of power,</w:t>
      </w:r>
      <w:r w:rsidR="0150B876">
        <w:t xml:space="preserve"> lack of capital, </w:t>
      </w:r>
      <w:r>
        <w:t>and</w:t>
      </w:r>
      <w:r w:rsidR="1803294C">
        <w:t xml:space="preserve"> </w:t>
      </w:r>
      <w:r>
        <w:t xml:space="preserve">resources </w:t>
      </w:r>
      <w:r w:rsidR="626F9B4A">
        <w:t xml:space="preserve">reinforce </w:t>
      </w:r>
      <w:r>
        <w:t xml:space="preserve">scarcity and material conditions. “Decolonial,” in this context, is not a claim of purity, but an </w:t>
      </w:r>
      <w:r>
        <w:lastRenderedPageBreak/>
        <w:t>acknowledgment of the way that Ifá/Òrìṣà spiritual praxis can produce epistemic resistance, and healing. As Maldonado-Torres (2016) points out, “Thinking and creating cannot by themselves change the world … One can also add other activities, such as spirituality, and still, by themselves, they cannot change the world.” These are not merely philosophical points, but practices, physical and spiritual modes of embodiment. If we return to the data, we find that in my participants’ accounts coloniality most often took on the texture of a deep disconnection with Ancestral lineages</w:t>
      </w:r>
      <w:r w:rsidR="5C878179">
        <w:t xml:space="preserve"> and nuance of material exchange</w:t>
      </w:r>
      <w:r>
        <w:t>. A lost sense of place in the world, the collective and the cosmic. Fomented in part by colonial Christianity, by anti-ATR stigma, and by the everyday violence of this material world that refuses to let us live or breathe as Indigenous people—this break, or what Fanon (1963) once called psychic and cultural disfigurement, causing deep spiritual harm. But participants also showed me the way that this harm is actively being undone, undone through the praxis of Ifá/Òrìṣà, through living the way that we have been living for a very long time. Participants described, in their own words, the spiritual work of divination, baths, offerings, prayer days, and ritual performance itself. These practices were far more than symbols, cultural signposts, or signifiers of community. They were also epistemic, in that they allowed people to actively unlearn colonial logics, to access indigenous ways of life, and to actively restore those pieces of the self that have been shattered. Spiritual work provided healing of trauma, increased resilience and general daily support of the emotional and mental condition of practi</w:t>
      </w:r>
      <w:r w:rsidR="6EACD1FB">
        <w:t>ti</w:t>
      </w:r>
      <w:r>
        <w:t xml:space="preserve">oners. In this, ATRs </w:t>
      </w:r>
      <w:r w:rsidR="608B2AF5">
        <w:t xml:space="preserve">are </w:t>
      </w:r>
      <w:r>
        <w:t>themselves a kind of decolonial engine not through abstract theorizing, but through real-world, lived and spiritual embodiment of care.</w:t>
      </w:r>
      <w:r w:rsidR="7520C51C">
        <w:br/>
      </w:r>
      <w:r>
        <w:t xml:space="preserve"> Central to that sense of spiritual embodiment was the way that Ifá/Òrìṣà spiritual praxis became an Ecology of Care. The ilé was itself a space of sanctuary and healing, an ecosystem of well-being where spiritual learning went hand in hand with communal wholeness. As Ifá Priests and Òrìṣà devotees, these were sacred spaces and also schoolhouses, where participants reported coming not only for Ancestral devotion, but also to become educated and politicized in ways that other social movement work or academic studies has not or could not. This was community, even for LGBTQ+, immigrant, neurodivergent, and Southern Black members, those who may be seeking ATR community because they are not fully recognized or understood in other ATR spaces. For these participants, the ilé was their first African Traditional Religious space that fully affirmed the integrity of their whole selves. Participants also highlighted structural tensions and points of dissonance. </w:t>
      </w:r>
      <w:r w:rsidR="7D473EBA">
        <w:t xml:space="preserve">Similar to the description of healing justice detailed by Bartholomew et al. (2018), the ilé functions as a space outside of religion that also provides a community infrastructure where vulnerability, ritual and ceremony, collective healing and resilience are refined. Healing within both the context of the ilé and healing justice is never disconnected from community, building a political consciousness, or working towards collective liberation. </w:t>
      </w:r>
      <w:r>
        <w:t>Some participants held critical perspectives on wealth as a factor that precluded full access to ritual, healing, or training, particularly when it came to initiation fees or consistent access to divination readings and prescriptions. In all these cases, the ilé, in particular, was held up as a site that works to counteract these imbalances, particularly when operating as a solidarity economy with sliding scale membership fees, communal mutual aid, or collective healing rituals, such as regarding that exist alongside and as part of our ritual care calendar. These are sites and practices that I, too, am grateful for.</w:t>
      </w:r>
    </w:p>
    <w:p w14:paraId="424F8300" w14:textId="506C0202" w:rsidR="6568D52C" w:rsidRDefault="6568D52C" w:rsidP="6568D52C">
      <w:pPr>
        <w:pStyle w:val="CPGPcorpo"/>
      </w:pPr>
    </w:p>
    <w:p w14:paraId="6E8B69C6" w14:textId="1A32AD9A" w:rsidR="7520C51C" w:rsidRDefault="7520C51C" w:rsidP="0018135B">
      <w:pPr>
        <w:pStyle w:val="CPGPcorpo"/>
      </w:pPr>
      <w:r w:rsidRPr="0C1D7036">
        <w:lastRenderedPageBreak/>
        <w:t xml:space="preserve">Finally, it is important to name, </w:t>
      </w:r>
      <w:r w:rsidR="500C715D" w:rsidRPr="0C1D7036">
        <w:t xml:space="preserve">and continue to grapple, </w:t>
      </w:r>
      <w:r w:rsidRPr="0C1D7036">
        <w:t xml:space="preserve">as participants also did, that </w:t>
      </w:r>
      <w:r w:rsidR="35083AAC" w:rsidRPr="0C1D7036">
        <w:t>their current economic model</w:t>
      </w:r>
      <w:r w:rsidRPr="0C1D7036">
        <w:t xml:space="preserve"> is valid for priests to request and deserve cost for their labor, their training, and the deep emotional-spiritual work that they provide to others</w:t>
      </w:r>
      <w:r w:rsidR="141BCBE1" w:rsidRPr="0C1D7036">
        <w:t xml:space="preserve"> like divination</w:t>
      </w:r>
      <w:r w:rsidR="03F3932A" w:rsidRPr="0C1D7036">
        <w:t xml:space="preserve"> and</w:t>
      </w:r>
      <w:r w:rsidR="005A52DA" w:rsidRPr="0C1D7036">
        <w:t xml:space="preserve"> that</w:t>
      </w:r>
      <w:r w:rsidR="03F3932A" w:rsidRPr="0C1D7036">
        <w:t xml:space="preserve"> members who may not be able to afford costs like membership fees</w:t>
      </w:r>
      <w:r w:rsidR="48168B9A" w:rsidRPr="0C1D7036">
        <w:t>,</w:t>
      </w:r>
      <w:r w:rsidR="03F3932A" w:rsidRPr="0C1D7036">
        <w:t xml:space="preserve"> </w:t>
      </w:r>
      <w:r w:rsidR="0A56C0BD" w:rsidRPr="0C1D7036">
        <w:t>should</w:t>
      </w:r>
      <w:r w:rsidR="03F3932A" w:rsidRPr="0C1D7036">
        <w:t xml:space="preserve"> still access spiritual </w:t>
      </w:r>
      <w:r w:rsidR="18060900" w:rsidRPr="0C1D7036">
        <w:t>communities</w:t>
      </w:r>
      <w:r w:rsidR="03F3932A" w:rsidRPr="0C1D7036">
        <w:t xml:space="preserve"> and support</w:t>
      </w:r>
      <w:r w:rsidRPr="0C1D7036">
        <w:t xml:space="preserve">. </w:t>
      </w:r>
      <w:r w:rsidR="3B7DF551" w:rsidRPr="0C1D7036">
        <w:t>This model reflects an evolving decolonial ethic: one that reclaims ancestral traditions while adapting to diasporic realities in ways that prioritize sustainability, dignity, and collective well-being</w:t>
      </w:r>
      <w:r w:rsidR="12A6FF1F" w:rsidRPr="0C1D7036">
        <w:t xml:space="preserve"> for those that are reclaiming ancestral practices like the Ifá/Òrìṣà tradition. </w:t>
      </w:r>
    </w:p>
    <w:p w14:paraId="4A268696" w14:textId="0734B815" w:rsidR="7520C51C" w:rsidRDefault="7520C51C" w:rsidP="0018135B">
      <w:pPr>
        <w:pStyle w:val="CPGPcorpo"/>
      </w:pPr>
      <w:r w:rsidRPr="0C1D7036">
        <w:t xml:space="preserve">In sum, the research data gathered by this project points to the conclusion that Ifá/Òrìṣà is not merely a personal spiritual journey. It is a communal and political, generational and cosmic liberation project. And, by extension, the ilé, our local spiritual community, </w:t>
      </w:r>
      <w:r w:rsidR="09A305E6" w:rsidRPr="0C1D7036">
        <w:t xml:space="preserve">can </w:t>
      </w:r>
      <w:r w:rsidRPr="0C1D7036">
        <w:t xml:space="preserve">become a reparative site as well as a spiritual one. We use ancestral technologies, not only to preserve knowledge, but to extend its reach and meaning in service of collective belonging. We bring ritual, care, and community </w:t>
      </w:r>
      <w:r w:rsidR="427BF09D" w:rsidRPr="0C1D7036">
        <w:t>together,</w:t>
      </w:r>
      <w:r w:rsidRPr="0C1D7036">
        <w:t xml:space="preserve"> and, through that integration, invite people into a world where liberation is not simply a metaphor, but a felt and embodied possibility. Participants expressed a desire for a larger physical place where the spiritual community can organize its political, cultural, and social initiatives, with some describing the ilé as already serving this purpose—supporting members through sliding scales, collective readings, education, and numerous healing practices. The potential to also intervene and offer solutions that embed the spiritual into sacred roles like birth work, farming, and climate justice, as a tool towards ancestral reclamation and healing was revealed through participant narratives.  In many ways, this resembles how ATRs in their native contexts serve as cultural, educational, religious, and justice-based centers of community. Within this framework, the Ègbè Awo as a collective speaks to the well-being of the community as a shared obligation. Being part of the ilé is not merely a coincidence, but cosmological. Participants described the ilé as a space where destiny is affirmed in interdependence, shared recognition, and collective ritual. As one participant put it, “We are each other’s mirrors and medicine.”</w:t>
      </w:r>
      <w:r>
        <w:br/>
      </w:r>
      <w:r w:rsidRPr="0C1D7036">
        <w:t xml:space="preserve"> Together, these results show that Ifá/Òrìṣà practice is not merely a spiritual discipline just for individual personal development—it is an embodied, ancestral, and collective practice of liberation that </w:t>
      </w:r>
      <w:r w:rsidR="186431DB" w:rsidRPr="0C1D7036">
        <w:t xml:space="preserve">can </w:t>
      </w:r>
      <w:r w:rsidRPr="0C1D7036">
        <w:t>support marginalized people. The ilé as a physical location becomes a sanctuary and a framework for decolonial possibilities. As the testimonies of participants illustrate, this tradition is not static, but dynamic in praxis—held in sacred memory, in service to diverse lived realities, and a commitment to healing the world that has been broken. Through ritual, care, and community, Ifá/Òrìṣà practices are an act of reclaiming what it means to be whole, to be held, and to eventually be free.</w:t>
      </w:r>
    </w:p>
    <w:p w14:paraId="7D72C643" w14:textId="45C7FCEE" w:rsidR="7520C51C" w:rsidRDefault="0018135B" w:rsidP="0018135B">
      <w:pPr>
        <w:pStyle w:val="CPGPTitoloparagrafo"/>
      </w:pPr>
      <w:r>
        <w:t>7.</w:t>
      </w:r>
      <w:r>
        <w:tab/>
      </w:r>
      <w:r w:rsidR="7520C51C" w:rsidRPr="6BF28F36">
        <w:t>Conclusion and Recommendations for Re-imagining Teaching, Learning, and Inquiry</w:t>
      </w:r>
    </w:p>
    <w:p w14:paraId="6D1FED9D" w14:textId="116E0B95" w:rsidR="7520C51C" w:rsidRDefault="7520C51C" w:rsidP="0018135B">
      <w:pPr>
        <w:pStyle w:val="CPGPcorpo"/>
      </w:pPr>
      <w:r w:rsidRPr="0C1D7036">
        <w:t xml:space="preserve">This Community practice report emphasizes that ATRs like Ifá/Oriśa in the 21st century can re-imagine education, healing, and community infrastructure. Indigenous spiritual wisdom opens opportunities to decolonize pedagogy by re-centering traditions suppressed by settler-colonial traditions. Ancestral practices can create new forms of learning and being together: outside the university and social services. Through my interactions with Ìjọ Ifá Ogúndá Máṣà as a researcher, </w:t>
      </w:r>
      <w:r w:rsidRPr="0C1D7036">
        <w:lastRenderedPageBreak/>
        <w:t>I learned that the ilé served as an</w:t>
      </w:r>
      <w:r w:rsidR="0884B049" w:rsidRPr="0C1D7036">
        <w:t xml:space="preserve"> </w:t>
      </w:r>
      <w:r w:rsidRPr="0C1D7036">
        <w:t xml:space="preserve">alternative teaching space: one built on ritual, memory, and oral tradition. Learning and healing environments here center people and relationships, not just hierarchy and mastery. To preserve and expand such work, resources for spiritual communities must be invested in. Participant narratives highlighted the need access to land, property, and unrestricted funding </w:t>
      </w:r>
      <w:r w:rsidR="4F6D7F9C" w:rsidRPr="0C1D7036">
        <w:t>to</w:t>
      </w:r>
      <w:r w:rsidRPr="0C1D7036">
        <w:t xml:space="preserve"> build on what they are already doing: supporting mental health, food justice, and mutual aid; developing healing knowledge systems that affirm Indigenous experience and history. Investing in spiritual communities like this ilé while ensuring they have complete sovereignty is a reparative strategy for sustaining indigenous peoples who are children of chattel slavery and Indigenous ancestors, whose rituals teach us how to grow justice, build community, and expand kinship.</w:t>
      </w:r>
    </w:p>
    <w:p w14:paraId="23FD3C37" w14:textId="7205DB07" w:rsidR="7520C51C" w:rsidRDefault="7520C51C" w:rsidP="0018135B">
      <w:pPr>
        <w:pStyle w:val="CPGPcorpo"/>
      </w:pPr>
      <w:r w:rsidRPr="6BF28F36">
        <w:t>Academics, Grantmakers, Law Enforcement, Elected officials and Health workers of the Medicine Industrial Complex, must see these communities as experts and innovators in working against pathology and violence. Ancestral approaches provide an opportunity to integrate oral, spiritual, and bodily knowledge into healing and educational institutions. Spiritual leaders who identify as queer, trans, neurodivergent, and low-income should be recognized as the leading scholars in designing a different system of knowledge production and liberatory praxis. Future scholarship must research, support, and archive similar praxis projects in the diaspora. These projects, for communities of all traditions, create an archive of spiritual-political resistance to guide us into liberatory futures. When the wisdom of Ifá and the guidance of the Òrìṣà are fully embraced as blueprints for community healing and resistance, we move beyond survival into sovereignty. In this future, wellness is not a privilege but a shared rhythm—poured like libation across generations, where memory becomes medicine, and spiritual tradition lights the path to liberation.</w:t>
      </w:r>
    </w:p>
    <w:p w14:paraId="4C9B7D9A" w14:textId="2A8EC088" w:rsidR="7520C51C" w:rsidRDefault="7520C51C" w:rsidP="0018135B">
      <w:pPr>
        <w:pStyle w:val="CPGPTitoloparagrafo"/>
      </w:pPr>
      <w:r w:rsidRPr="6BF28F36">
        <w:t xml:space="preserve">Glossary </w:t>
      </w:r>
    </w:p>
    <w:p w14:paraId="62B07368" w14:textId="243F1B77" w:rsidR="7520C51C" w:rsidRDefault="7520C51C" w:rsidP="0018135B">
      <w:pPr>
        <w:pStyle w:val="CPGPcorpo"/>
      </w:pPr>
      <w:r w:rsidRPr="6BF28F36">
        <w:t>This glossary is included to support clarity, cultural respect, and reader accessibility. The paper uses key terms from the Ifá/Òrìṣà tradition, which may be unfamiliar to general audiences</w:t>
      </w:r>
      <w:r w:rsidR="3497A355" w:rsidRPr="6BF28F36">
        <w:t>,</w:t>
      </w:r>
      <w:r w:rsidRPr="6BF28F36">
        <w:t xml:space="preserve"> as Yoruba traditions are mostly orally based. Rather than over-translating sacred language, the glossary offers concise definitions that preserve the cultural and spiritual meanings of these terms. Including this glossary also aligns with decolonial research values—it honors Indigenous knowledge systems and invites readers to engage with the tradition on its own terms. It is not just a tool for comprehension, but a gesture of respect and relational accountability. Pl</w:t>
      </w:r>
      <w:r w:rsidR="490EAA0A" w:rsidRPr="6BF28F36">
        <w:t>ea</w:t>
      </w:r>
      <w:r w:rsidRPr="6BF28F36">
        <w:t xml:space="preserve">se see link </w:t>
      </w:r>
      <w:hyperlink r:id="rId10">
        <w:r w:rsidRPr="6BF28F36">
          <w:rPr>
            <w:rStyle w:val="Collegamentoipertestuale"/>
            <w:rFonts w:eastAsia="Calibri" w:cs="Calibri"/>
          </w:rPr>
          <w:t>here</w:t>
        </w:r>
      </w:hyperlink>
      <w:r w:rsidRPr="6BF28F36">
        <w:t>.</w:t>
      </w:r>
    </w:p>
    <w:p w14:paraId="0342ED1B" w14:textId="09D954D1" w:rsidR="7520C51C" w:rsidRDefault="7520C51C" w:rsidP="0018135B">
      <w:pPr>
        <w:pStyle w:val="CPGPTitoloparagrafo"/>
      </w:pPr>
      <w:r w:rsidRPr="6BF28F36">
        <w:t>Acknowledgements</w:t>
      </w:r>
    </w:p>
    <w:p w14:paraId="677BD782" w14:textId="32E6430B" w:rsidR="7520C51C" w:rsidRDefault="7520C51C" w:rsidP="0018135B">
      <w:pPr>
        <w:pStyle w:val="CPGPcorpo"/>
      </w:pPr>
      <w:r w:rsidRPr="6BF28F36">
        <w:t xml:space="preserve">This work would not have been possible without the trust, wisdom, and generosity of members of </w:t>
      </w:r>
      <w:r w:rsidR="1BBD0997" w:rsidRPr="6BF28F36">
        <w:t>Ìjọ Ifá Ogúndá Máṣà</w:t>
      </w:r>
      <w:r w:rsidRPr="6BF28F36">
        <w:t>. I am eternally grateful to the priests, initiates, and community members who readily opened their lives, rituals, and stories to this community praxis. Thank you for allowing me to accompany and learn from you with humility. Your willingness to share</w:t>
      </w:r>
      <w:r w:rsidR="15699E79" w:rsidRPr="6BF28F36">
        <w:t xml:space="preserve"> and</w:t>
      </w:r>
      <w:r w:rsidRPr="6BF28F36">
        <w:t xml:space="preserve"> guide</w:t>
      </w:r>
      <w:r w:rsidR="118735B1" w:rsidRPr="6BF28F36">
        <w:t xml:space="preserve"> </w:t>
      </w:r>
      <w:r w:rsidRPr="6BF28F36">
        <w:t>has kept this research grounded in integrity and care.</w:t>
      </w:r>
      <w:r w:rsidR="55645ACB" w:rsidRPr="6BF28F36">
        <w:t xml:space="preserve"> </w:t>
      </w:r>
      <w:r w:rsidRPr="6BF28F36">
        <w:t xml:space="preserve">I also acknowledge and pay homage </w:t>
      </w:r>
      <w:r w:rsidRPr="6BF28F36">
        <w:lastRenderedPageBreak/>
        <w:t xml:space="preserve">to my Ori, my Elders, Oriśa, Ancestors, </w:t>
      </w:r>
      <w:r w:rsidR="1C033FBE" w:rsidRPr="6BF28F36">
        <w:t xml:space="preserve">Egbe Orun, </w:t>
      </w:r>
      <w:r w:rsidRPr="6BF28F36">
        <w:t xml:space="preserve">Husband, Daughter and </w:t>
      </w:r>
      <w:r w:rsidR="03DE1436" w:rsidRPr="6BF28F36">
        <w:t xml:space="preserve">professors </w:t>
      </w:r>
      <w:r w:rsidRPr="6BF28F36">
        <w:t>whose leadership, guidance and support has made it possible for me to produce this work. I must give a special thank you to my sister-friend, Chief Dr. Natalya Mills (Erelu Awo)</w:t>
      </w:r>
      <w:r w:rsidR="6D46FD81" w:rsidRPr="6BF28F36">
        <w:t>, whose</w:t>
      </w:r>
      <w:r w:rsidRPr="6BF28F36">
        <w:t xml:space="preserve"> support and advising helped me complete this paper</w:t>
      </w:r>
      <w:r w:rsidR="1714A22B" w:rsidRPr="6BF28F36">
        <w:t xml:space="preserve"> during my postpartum period</w:t>
      </w:r>
      <w:r w:rsidRPr="6BF28F36">
        <w:t>. May it contribute to the canon of decolonial justice and ATR spirituality and stand as a small act of remembrance and a prayer for our futures. To the wider community of scholars, practitioners, Oriśa devotees in the diaspora</w:t>
      </w:r>
      <w:r w:rsidR="08C5FD23" w:rsidRPr="6BF28F36">
        <w:t xml:space="preserve"> </w:t>
      </w:r>
      <w:r w:rsidRPr="6BF28F36">
        <w:t>and ATR practi</w:t>
      </w:r>
      <w:r w:rsidR="3C97B09D" w:rsidRPr="6BF28F36">
        <w:t>ti</w:t>
      </w:r>
      <w:r w:rsidRPr="6BF28F36">
        <w:t>oners</w:t>
      </w:r>
      <w:r w:rsidR="1F284114" w:rsidRPr="6BF28F36">
        <w:t>,</w:t>
      </w:r>
      <w:r w:rsidRPr="6BF28F36">
        <w:t xml:space="preserve"> thank you for lighting the way and serving as a beacon of hope. May this study nourish those who heal, teach, and organize in ways that honor our spiritual inheritance in service to our collective freedom.</w:t>
      </w:r>
    </w:p>
    <w:p w14:paraId="06AE784C" w14:textId="2A11A8C4" w:rsidR="7520C51C" w:rsidRDefault="7520C51C" w:rsidP="0018135B">
      <w:pPr>
        <w:pStyle w:val="CPGPTitoloparagrafo"/>
      </w:pPr>
      <w:r w:rsidRPr="6BF28F36">
        <w:t>References</w:t>
      </w:r>
    </w:p>
    <w:p w14:paraId="6F4E288E" w14:textId="323A3239" w:rsidR="7520C51C" w:rsidRDefault="7520C51C" w:rsidP="0018135B">
      <w:pPr>
        <w:pStyle w:val="CPGPsottoparagrafo"/>
      </w:pPr>
      <w:r w:rsidRPr="6BF28F36">
        <w:t>Books</w:t>
      </w:r>
    </w:p>
    <w:p w14:paraId="12E73A5A" w14:textId="0D1AD4F8" w:rsidR="7520C51C" w:rsidRPr="00C0124A" w:rsidRDefault="7520C51C" w:rsidP="0018135B">
      <w:pPr>
        <w:pStyle w:val="CPGPreferences"/>
      </w:pPr>
      <w:r w:rsidRPr="00C0124A">
        <w:t xml:space="preserve">Abímbọ́lá, W. (1976). </w:t>
      </w:r>
      <w:r w:rsidRPr="00C0124A">
        <w:rPr>
          <w:i/>
          <w:iCs/>
        </w:rPr>
        <w:t>Ifá: An exposition of the Ifá literary corpus.</w:t>
      </w:r>
      <w:r w:rsidRPr="00C0124A">
        <w:t xml:space="preserve"> Oxford University Press.</w:t>
      </w:r>
    </w:p>
    <w:p w14:paraId="284D62A9" w14:textId="107B3C5A" w:rsidR="7520C51C" w:rsidRPr="00C0124A" w:rsidRDefault="7520C51C" w:rsidP="0018135B">
      <w:pPr>
        <w:pStyle w:val="CPGPreferences"/>
        <w:rPr>
          <w:rFonts w:ascii="Aptos" w:eastAsia="Aptos" w:hAnsi="Aptos" w:cs="Aptos"/>
        </w:rPr>
      </w:pPr>
      <w:r w:rsidRPr="00C0124A">
        <w:t xml:space="preserve">Abimbola, M. A. M. (2016). The role of women in the Ifá priesthood: Inclusion versus exclusion. In J. K. Olupona &amp; R. O. Abiodun (Eds.), </w:t>
      </w:r>
      <w:r w:rsidRPr="00C0124A">
        <w:rPr>
          <w:i/>
          <w:iCs/>
        </w:rPr>
        <w:t>Ifá divination, knowledge, power, and performance</w:t>
      </w:r>
      <w:r w:rsidRPr="00C0124A">
        <w:t xml:space="preserve"> (pp. 246–259). Indiana University Press. </w:t>
      </w:r>
      <w:hyperlink r:id="rId11">
        <w:r w:rsidRPr="00C0124A">
          <w:rPr>
            <w:rStyle w:val="Collegamentoipertestuale"/>
            <w:rFonts w:eastAsia="Calibri" w:cs="Calibri"/>
            <w:color w:val="auto"/>
          </w:rPr>
          <w:t>http://www.jstor.org/stable/j.ctt1b7x4sw.23</w:t>
        </w:r>
      </w:hyperlink>
    </w:p>
    <w:p w14:paraId="799BB02A" w14:textId="54D67356" w:rsidR="7520C51C" w:rsidRPr="00C0124A" w:rsidRDefault="7520C51C" w:rsidP="0018135B">
      <w:pPr>
        <w:pStyle w:val="CPGPreferences"/>
      </w:pPr>
      <w:r w:rsidRPr="00C0124A">
        <w:rPr>
          <w:lang w:val="it-IT"/>
        </w:rPr>
        <w:t xml:space="preserve">Aderibigbe, I. S., &amp; Falola, T. (Eds.). </w:t>
      </w:r>
      <w:r w:rsidRPr="00C0124A">
        <w:t xml:space="preserve">(2022). </w:t>
      </w:r>
      <w:r w:rsidRPr="00C0124A">
        <w:rPr>
          <w:i/>
          <w:iCs/>
        </w:rPr>
        <w:t>The Palgrave Handbook of African Traditional Religion.</w:t>
      </w:r>
      <w:r w:rsidRPr="00C0124A">
        <w:t xml:space="preserve"> Springer Nature. ISBN 978-3-030-89500-6.</w:t>
      </w:r>
    </w:p>
    <w:p w14:paraId="7F375F5C" w14:textId="43A44C99" w:rsidR="7520C51C" w:rsidRPr="00C0124A" w:rsidRDefault="7520C51C" w:rsidP="0018135B">
      <w:pPr>
        <w:pStyle w:val="CPGPreferences"/>
      </w:pPr>
      <w:r w:rsidRPr="00C0124A">
        <w:t>Alexander, J. (2005). Pedagogies of the sacred: Making the invisible tangible (pp. 287–332).</w:t>
      </w:r>
    </w:p>
    <w:p w14:paraId="2BC33C7E" w14:textId="00612D5E" w:rsidR="7520C51C" w:rsidRPr="00C0124A" w:rsidRDefault="606D58CF" w:rsidP="0018135B">
      <w:pPr>
        <w:pStyle w:val="CPGPreferences"/>
      </w:pPr>
      <w:r w:rsidRPr="00C0124A">
        <w:t xml:space="preserve">Anzaldúa, G. (2002). Now let us shift…the path of conocimiento…inner work, public acts. In G. Anzaldúa &amp; A. Keating (Eds.), </w:t>
      </w:r>
      <w:r w:rsidRPr="00C0124A">
        <w:rPr>
          <w:i/>
          <w:iCs/>
        </w:rPr>
        <w:t>This bridge we call home: Radical visions for transformation</w:t>
      </w:r>
      <w:r w:rsidRPr="00C0124A">
        <w:t xml:space="preserve"> (pp. 540–578). Routledge.</w:t>
      </w:r>
    </w:p>
    <w:p w14:paraId="78F59795" w14:textId="0FF5027C" w:rsidR="2988FC0B" w:rsidRPr="00C0124A" w:rsidRDefault="2988FC0B" w:rsidP="6568D52C">
      <w:pPr>
        <w:pStyle w:val="CPGPreferences"/>
      </w:pPr>
      <w:r w:rsidRPr="00C0124A">
        <w:t>Bartholomew, M. W., Harris, A. N., &amp; Maglalang, D. D. (2018). A call to healing: Black Lives Matter movement as a framework for addressing the health and wellness of Black women. Community Psychology in Global Perspective, 4(2), 85–100.</w:t>
      </w:r>
    </w:p>
    <w:p w14:paraId="74DA6C39" w14:textId="6027310D" w:rsidR="7520C51C" w:rsidRPr="00C0124A" w:rsidRDefault="606D58CF" w:rsidP="0018135B">
      <w:pPr>
        <w:pStyle w:val="CPGPreferences"/>
        <w:rPr>
          <w:rFonts w:ascii="Aptos" w:eastAsia="Aptos" w:hAnsi="Aptos" w:cs="Aptos"/>
        </w:rPr>
      </w:pPr>
      <w:r w:rsidRPr="00C0124A">
        <w:t xml:space="preserve">Brandon, G. (1993). </w:t>
      </w:r>
      <w:r w:rsidRPr="00C0124A">
        <w:rPr>
          <w:i/>
          <w:iCs/>
        </w:rPr>
        <w:t>Santería from Africa to the New World: The dead sell memories.</w:t>
      </w:r>
      <w:r w:rsidRPr="00C0124A">
        <w:t xml:space="preserve"> Indiana University Press. Retrieved November 2, 2025, from </w:t>
      </w:r>
      <w:hyperlink r:id="rId12">
        <w:r w:rsidRPr="00C0124A">
          <w:rPr>
            <w:rStyle w:val="Collegamentoipertestuale"/>
            <w:rFonts w:eastAsia="Calibri" w:cs="Calibri"/>
            <w:color w:val="auto"/>
          </w:rPr>
          <w:t>https://cmc.marmot.org/Record/.b16216398</w:t>
        </w:r>
      </w:hyperlink>
    </w:p>
    <w:p w14:paraId="60DA25A5" w14:textId="3C246813" w:rsidR="04A326A0" w:rsidRPr="00C0124A" w:rsidRDefault="04A326A0" w:rsidP="6568D52C">
      <w:pPr>
        <w:pStyle w:val="CPGPreferences"/>
      </w:pPr>
      <w:r w:rsidRPr="00C0124A">
        <w:t xml:space="preserve">Emanuel, A. (2001). </w:t>
      </w:r>
      <w:r w:rsidRPr="00C0124A">
        <w:rPr>
          <w:i/>
          <w:iCs/>
        </w:rPr>
        <w:t>Odun-Ifa / Ifa Festival.</w:t>
      </w:r>
      <w:r w:rsidRPr="00C0124A">
        <w:t xml:space="preserve"> [Hardcover edition]. (Winner of the Noma Award for Publishing in Africa). ISBN 978-1904855781.</w:t>
      </w:r>
    </w:p>
    <w:p w14:paraId="288EDCDC" w14:textId="678802F3" w:rsidR="7520C51C" w:rsidRPr="00C0124A" w:rsidRDefault="7520C51C" w:rsidP="0018135B">
      <w:pPr>
        <w:pStyle w:val="CPGPreferences"/>
      </w:pPr>
      <w:r w:rsidRPr="00C0124A">
        <w:t xml:space="preserve">Fanon, F. (1963). </w:t>
      </w:r>
      <w:r w:rsidRPr="00C0124A">
        <w:rPr>
          <w:i/>
          <w:iCs/>
        </w:rPr>
        <w:t>The wretched of the earth</w:t>
      </w:r>
      <w:r w:rsidRPr="00C0124A">
        <w:t xml:space="preserve"> (C. Farrington, Trans.). Grove Press.</w:t>
      </w:r>
    </w:p>
    <w:p w14:paraId="657EBE46" w14:textId="380E9E3B" w:rsidR="7520C51C" w:rsidRPr="00C0124A" w:rsidRDefault="7520C51C" w:rsidP="0018135B">
      <w:pPr>
        <w:pStyle w:val="CPGPreferences"/>
      </w:pPr>
      <w:r w:rsidRPr="00C0124A">
        <w:t xml:space="preserve">Hall, S. (1990). Cultural identity and diaspora. In J. Rutherford (Ed.), </w:t>
      </w:r>
      <w:r w:rsidRPr="00C0124A">
        <w:rPr>
          <w:i/>
          <w:iCs/>
        </w:rPr>
        <w:t>Identity: Community, culture, difference</w:t>
      </w:r>
      <w:r w:rsidRPr="00C0124A">
        <w:t xml:space="preserve"> (pp. 222–237). Lawrence &amp; Wishart.</w:t>
      </w:r>
    </w:p>
    <w:p w14:paraId="626C611E" w14:textId="0C17BC90" w:rsidR="7520C51C" w:rsidRPr="00C0124A" w:rsidRDefault="606D58CF" w:rsidP="0018135B">
      <w:pPr>
        <w:pStyle w:val="CPGPreferences"/>
      </w:pPr>
      <w:r w:rsidRPr="00C0124A">
        <w:t xml:space="preserve">Hilliard, A. (1997). </w:t>
      </w:r>
      <w:r w:rsidRPr="00C0124A">
        <w:rPr>
          <w:i/>
          <w:iCs/>
        </w:rPr>
        <w:t>SBA: The reawakening of the African mind.</w:t>
      </w:r>
      <w:r w:rsidRPr="00C0124A">
        <w:t xml:space="preserve"> Makare Press.</w:t>
      </w:r>
    </w:p>
    <w:p w14:paraId="2CF182AB" w14:textId="153B7FE0" w:rsidR="7520C51C" w:rsidRPr="00C0124A" w:rsidRDefault="7520C51C" w:rsidP="0018135B">
      <w:pPr>
        <w:pStyle w:val="CPGPreferences"/>
      </w:pPr>
      <w:r w:rsidRPr="00C0124A">
        <w:t xml:space="preserve">Kumari, A. (2020). </w:t>
      </w:r>
      <w:r w:rsidRPr="00C0124A">
        <w:rPr>
          <w:i/>
          <w:iCs/>
        </w:rPr>
        <w:t>Isese Spirituality Workbook: The Ancestral Wisdom of the Ifa Orisa Tradition.</w:t>
      </w:r>
      <w:r w:rsidRPr="00C0124A">
        <w:t xml:space="preserve"> Ori Institute. ISBN 979-8643899655.</w:t>
      </w:r>
    </w:p>
    <w:p w14:paraId="78140E9A" w14:textId="53C7A153" w:rsidR="7520C51C" w:rsidRPr="00C0124A" w:rsidRDefault="7520C51C" w:rsidP="0018135B">
      <w:pPr>
        <w:pStyle w:val="CPGPreferences"/>
      </w:pPr>
      <w:r w:rsidRPr="00C0124A">
        <w:t xml:space="preserve">Mason, M. A. (2002). </w:t>
      </w:r>
      <w:r w:rsidRPr="00C0124A">
        <w:rPr>
          <w:i/>
          <w:iCs/>
        </w:rPr>
        <w:t>Living Santería: Ritual and experiences in Afro-Cuban religion.</w:t>
      </w:r>
      <w:r w:rsidRPr="00C0124A">
        <w:t xml:space="preserve"> Smithsonian  Books. </w:t>
      </w:r>
      <w:hyperlink r:id="rId13">
        <w:r w:rsidRPr="00C0124A">
          <w:rPr>
            <w:rStyle w:val="Collegamentoipertestuale"/>
            <w:rFonts w:eastAsia="Calibri" w:cs="Calibri"/>
            <w:color w:val="auto"/>
          </w:rPr>
          <w:t>ISBN</w:t>
        </w:r>
      </w:hyperlink>
      <w:r w:rsidRPr="00C0124A">
        <w:t xml:space="preserve"> </w:t>
      </w:r>
      <w:hyperlink r:id="rId14">
        <w:r w:rsidRPr="00C0124A">
          <w:rPr>
            <w:rStyle w:val="Collegamentoipertestuale"/>
            <w:rFonts w:eastAsia="Calibri" w:cs="Calibri"/>
            <w:color w:val="auto"/>
          </w:rPr>
          <w:t>978-1588-34052-8</w:t>
        </w:r>
      </w:hyperlink>
      <w:r w:rsidRPr="00C0124A">
        <w:t>.</w:t>
      </w:r>
    </w:p>
    <w:p w14:paraId="19E5918B" w14:textId="26E17058" w:rsidR="7520C51C" w:rsidRPr="00C0124A" w:rsidRDefault="7520C51C" w:rsidP="0018135B">
      <w:pPr>
        <w:pStyle w:val="CPGPreferences"/>
      </w:pPr>
      <w:r w:rsidRPr="00C0124A">
        <w:t xml:space="preserve">Mingus, I. (2018). A community's refusal to be a muse: Why people of color created spaces of wellness in resistance to violence. </w:t>
      </w:r>
      <w:r w:rsidRPr="00C0124A">
        <w:rPr>
          <w:i/>
          <w:iCs/>
        </w:rPr>
        <w:t>American Anthropologist, 121</w:t>
      </w:r>
      <w:r w:rsidRPr="00C0124A">
        <w:t>(4), 46–53.</w:t>
      </w:r>
    </w:p>
    <w:p w14:paraId="0263B2A1" w14:textId="5739D0E8" w:rsidR="7520C51C" w:rsidRPr="00C0124A" w:rsidRDefault="7520C51C" w:rsidP="0018135B">
      <w:pPr>
        <w:pStyle w:val="CPGPreferences"/>
      </w:pPr>
      <w:r w:rsidRPr="00C0124A">
        <w:lastRenderedPageBreak/>
        <w:t xml:space="preserve">Morales, A. (1998). The historian as a curandera. In G. Anzaldúa (Ed.), </w:t>
      </w:r>
      <w:r w:rsidRPr="00C0124A">
        <w:rPr>
          <w:i/>
          <w:iCs/>
        </w:rPr>
        <w:t>Making face, making soul: Creative and critical perspectives by feminists of color</w:t>
      </w:r>
      <w:r w:rsidRPr="00C0124A">
        <w:t xml:space="preserve"> (pp. 185–190). Aunt Lute Books.</w:t>
      </w:r>
    </w:p>
    <w:p w14:paraId="2EC28AFB" w14:textId="6AB40028" w:rsidR="7520C51C" w:rsidRPr="00C0124A" w:rsidRDefault="606D58CF" w:rsidP="0018135B">
      <w:pPr>
        <w:pStyle w:val="CPGPreferences"/>
        <w:rPr>
          <w:rFonts w:ascii="Aptos" w:eastAsia="Aptos" w:hAnsi="Aptos" w:cs="Aptos"/>
        </w:rPr>
      </w:pPr>
      <w:r w:rsidRPr="00C0124A">
        <w:t xml:space="preserve">Paton, D. (2015). </w:t>
      </w:r>
      <w:r w:rsidRPr="00C0124A">
        <w:rPr>
          <w:i/>
          <w:iCs/>
        </w:rPr>
        <w:t xml:space="preserve">The cultural politics of Obeah: Religion, colonialism and modernity in the </w:t>
      </w:r>
      <w:r w:rsidRPr="00C0124A">
        <w:t> </w:t>
      </w:r>
      <w:r w:rsidRPr="00C0124A">
        <w:rPr>
          <w:i/>
          <w:iCs/>
        </w:rPr>
        <w:t>Caribbean world.</w:t>
      </w:r>
      <w:r w:rsidRPr="00C0124A">
        <w:t xml:space="preserve"> Cambridge University Press. </w:t>
      </w:r>
      <w:hyperlink r:id="rId15">
        <w:r w:rsidRPr="00C0124A">
          <w:rPr>
            <w:rStyle w:val="Collegamentoipertestuale"/>
            <w:rFonts w:eastAsia="Calibri" w:cs="Calibri"/>
            <w:color w:val="auto"/>
          </w:rPr>
          <w:t>https://doi.org/10.1017/CBO9781139198417</w:t>
        </w:r>
        <w:r w:rsidR="1869FD1D" w:rsidRPr="00C0124A">
          <w:rPr>
            <w:rStyle w:val="Collegamentoipertestuale"/>
            <w:rFonts w:eastAsia="Calibri" w:cs="Calibri"/>
            <w:color w:val="auto"/>
          </w:rPr>
          <w:t>.</w:t>
        </w:r>
      </w:hyperlink>
      <w:r w:rsidR="1869FD1D" w:rsidRPr="00C0124A">
        <w:t xml:space="preserve"> </w:t>
      </w:r>
      <w:r w:rsidRPr="00C0124A">
        <w:t xml:space="preserve">Retrieved November 2, 2025, from </w:t>
      </w:r>
      <w:hyperlink r:id="rId16">
        <w:r w:rsidRPr="00C0124A">
          <w:rPr>
            <w:rStyle w:val="Collegamentoipertestuale"/>
            <w:rFonts w:eastAsia="Calibri" w:cs="Calibri"/>
            <w:color w:val="auto"/>
          </w:rPr>
          <w:t>https://www.research.ed.ac.uk/en/publications/the-cultural-politics-of-obeah-religion-colonialism-and-modernity</w:t>
        </w:r>
      </w:hyperlink>
    </w:p>
    <w:p w14:paraId="0C97FE65" w14:textId="1AEFCA9B" w:rsidR="7520C51C" w:rsidRPr="00C0124A" w:rsidRDefault="7520C51C" w:rsidP="0018135B">
      <w:pPr>
        <w:pStyle w:val="CPGPreferences"/>
      </w:pPr>
      <w:r w:rsidRPr="00C0124A">
        <w:t xml:space="preserve">Pemberton, J., III. (1995). Yoruba religion. In M. Eliade (Ed.), </w:t>
      </w:r>
      <w:r w:rsidRPr="00C0124A">
        <w:rPr>
          <w:i/>
          <w:iCs/>
        </w:rPr>
        <w:t>The encyclopedia of religion</w:t>
      </w:r>
      <w:r w:rsidRPr="00C0124A">
        <w:t xml:space="preserve"> (Vol. 15, pp. 535–538). Simon &amp; Schuster Macmillan.</w:t>
      </w:r>
    </w:p>
    <w:p w14:paraId="0DE6298A" w14:textId="48E5F786" w:rsidR="7520C51C" w:rsidRPr="00C0124A" w:rsidRDefault="7520C51C" w:rsidP="0018135B">
      <w:pPr>
        <w:pStyle w:val="CPGPreferences"/>
      </w:pPr>
      <w:r w:rsidRPr="00C0124A">
        <w:t xml:space="preserve">Reese, A. M., &amp; Johnson, S. A. (2022). We all we got: Urban Black ecologies of care and mutual aid. </w:t>
      </w:r>
      <w:r w:rsidRPr="00C0124A">
        <w:rPr>
          <w:i/>
          <w:iCs/>
        </w:rPr>
        <w:t>Environment and Society: Advances in Research, 13</w:t>
      </w:r>
      <w:r w:rsidRPr="00C0124A">
        <w:t>(1), 27–42.</w:t>
      </w:r>
    </w:p>
    <w:p w14:paraId="28255389" w14:textId="1D628651" w:rsidR="7520C51C" w:rsidRPr="00C0124A" w:rsidRDefault="7520C51C" w:rsidP="0018135B">
      <w:pPr>
        <w:pStyle w:val="CPGPreferences"/>
      </w:pPr>
      <w:r w:rsidRPr="00C0124A">
        <w:t xml:space="preserve">Salami, A. (2008). </w:t>
      </w:r>
      <w:r w:rsidRPr="00C0124A">
        <w:rPr>
          <w:i/>
          <w:iCs/>
        </w:rPr>
        <w:t>Yorùbá theology &amp; tradition: The genealogy.</w:t>
      </w:r>
      <w:r w:rsidRPr="00C0124A">
        <w:t xml:space="preserve"> NIDD Publishing Co.</w:t>
      </w:r>
    </w:p>
    <w:p w14:paraId="195F99F2" w14:textId="61F12305" w:rsidR="7520C51C" w:rsidRPr="00C0124A" w:rsidRDefault="7520C51C" w:rsidP="0018135B">
      <w:pPr>
        <w:pStyle w:val="CPGPreferences"/>
      </w:pPr>
      <w:r w:rsidRPr="00C0124A">
        <w:t xml:space="preserve">Smith, L. T. (2013). </w:t>
      </w:r>
      <w:r w:rsidRPr="00C0124A">
        <w:rPr>
          <w:i/>
          <w:iCs/>
        </w:rPr>
        <w:t>Decolonizing methodologies: Research and Indigenous peoples</w:t>
      </w:r>
      <w:r w:rsidRPr="00C0124A">
        <w:t xml:space="preserve"> (2nd ed.). Zed  Books.</w:t>
      </w:r>
    </w:p>
    <w:p w14:paraId="4D1E1C57" w14:textId="0AE4EE6E" w:rsidR="7520C51C" w:rsidRPr="00C0124A" w:rsidRDefault="7520C51C" w:rsidP="0018135B">
      <w:pPr>
        <w:pStyle w:val="CPGPreferences"/>
      </w:pPr>
      <w:r w:rsidRPr="00C0124A">
        <w:t xml:space="preserve">Spade, D. (2020). </w:t>
      </w:r>
      <w:r w:rsidRPr="00C0124A">
        <w:rPr>
          <w:i/>
          <w:iCs/>
        </w:rPr>
        <w:t>Mutual aid: Building solidarity during this crisis (and the next).</w:t>
      </w:r>
      <w:r w:rsidRPr="00C0124A">
        <w:t xml:space="preserve"> Verso Books.</w:t>
      </w:r>
    </w:p>
    <w:p w14:paraId="6B06362C" w14:textId="5D056D89" w:rsidR="7520C51C" w:rsidRPr="00C0124A" w:rsidRDefault="7520C51C" w:rsidP="0018135B">
      <w:pPr>
        <w:pStyle w:val="CPGPsottoparagrafo"/>
      </w:pPr>
      <w:r w:rsidRPr="00C0124A">
        <w:t>Journal Articles</w:t>
      </w:r>
    </w:p>
    <w:p w14:paraId="12A0117C" w14:textId="3DFDBF1F" w:rsidR="7520C51C" w:rsidRPr="00C0124A" w:rsidRDefault="7520C51C" w:rsidP="0018135B">
      <w:pPr>
        <w:pStyle w:val="CPGPreferences"/>
        <w:rPr>
          <w:rFonts w:ascii="Aptos" w:eastAsia="Aptos" w:hAnsi="Aptos" w:cs="Aptos"/>
        </w:rPr>
      </w:pPr>
      <w:r w:rsidRPr="00C0124A">
        <w:t xml:space="preserve">Hart, S. C., &amp; Suarez, F. L. (2013). Healing practices of the Ifá-Orisha tradition. </w:t>
      </w:r>
      <w:r w:rsidRPr="00C0124A">
        <w:rPr>
          <w:i/>
          <w:iCs/>
        </w:rPr>
        <w:t xml:space="preserve">Journal of </w:t>
      </w:r>
      <w:r w:rsidRPr="00C0124A">
        <w:t>  </w:t>
      </w:r>
      <w:r w:rsidRPr="00C0124A">
        <w:rPr>
          <w:i/>
          <w:iCs/>
        </w:rPr>
        <w:t>Africana Religions, 1</w:t>
      </w:r>
      <w:r w:rsidRPr="00C0124A">
        <w:t xml:space="preserve">(3), 394–403. </w:t>
      </w:r>
      <w:hyperlink r:id="rId17">
        <w:r w:rsidRPr="00C0124A">
          <w:rPr>
            <w:rStyle w:val="Collegamentoipertestuale"/>
            <w:rFonts w:eastAsia="Calibri" w:cs="Calibri"/>
            <w:color w:val="auto"/>
          </w:rPr>
          <w:t>https://doi.org/10.5325/jafrireli.1.3.0394</w:t>
        </w:r>
      </w:hyperlink>
    </w:p>
    <w:p w14:paraId="0E56973F" w14:textId="2016E772" w:rsidR="7520C51C" w:rsidRPr="00C0124A" w:rsidRDefault="7520C51C" w:rsidP="0018135B">
      <w:pPr>
        <w:pStyle w:val="CPGPreferences"/>
      </w:pPr>
      <w:r w:rsidRPr="00C0124A">
        <w:t xml:space="preserve">Voeks, R. A. (1997). </w:t>
      </w:r>
      <w:r w:rsidRPr="00C0124A">
        <w:rPr>
          <w:i/>
          <w:iCs/>
        </w:rPr>
        <w:t>Sacred leaves of Candomblé: African magic, medicine, and religion in Brazil.</w:t>
      </w:r>
      <w:r w:rsidRPr="00C0124A">
        <w:t xml:space="preserve"> University of Texas Press.</w:t>
      </w:r>
    </w:p>
    <w:p w14:paraId="71CC7071" w14:textId="33A300D6" w:rsidR="7520C51C" w:rsidRPr="00C0124A" w:rsidRDefault="7520C51C" w:rsidP="0018135B">
      <w:pPr>
        <w:pStyle w:val="CPGPsottoparagrafo"/>
      </w:pPr>
      <w:r w:rsidRPr="00C0124A">
        <w:t>Web and Online Resources</w:t>
      </w:r>
    </w:p>
    <w:p w14:paraId="6136C6E8" w14:textId="4C737AE5" w:rsidR="7520C51C" w:rsidRPr="00C0124A" w:rsidRDefault="7520C51C" w:rsidP="0018135B">
      <w:pPr>
        <w:pStyle w:val="CPGPreferences"/>
        <w:rPr>
          <w:rFonts w:ascii="Aptos" w:eastAsia="Aptos" w:hAnsi="Aptos" w:cs="Aptos"/>
        </w:rPr>
      </w:pPr>
      <w:r w:rsidRPr="00C0124A">
        <w:t xml:space="preserve">Joseph, P. (2022, September). Ifá divination. </w:t>
      </w:r>
      <w:r w:rsidRPr="00C0124A">
        <w:rPr>
          <w:i/>
          <w:iCs/>
        </w:rPr>
        <w:t>History Today, 72</w:t>
      </w:r>
      <w:r w:rsidRPr="00C0124A">
        <w:t>(9).    </w:t>
      </w:r>
      <w:hyperlink r:id="rId18">
        <w:r w:rsidRPr="00C0124A">
          <w:rPr>
            <w:rStyle w:val="Collegamentoipertestuale"/>
            <w:rFonts w:eastAsia="Calibri" w:cs="Calibri"/>
            <w:color w:val="auto"/>
          </w:rPr>
          <w:t>https://www.historytoday.com/archive/foundations/ifa-divination</w:t>
        </w:r>
      </w:hyperlink>
    </w:p>
    <w:p w14:paraId="353B72AE" w14:textId="65FDAAD5" w:rsidR="7520C51C" w:rsidRPr="00C0124A" w:rsidRDefault="7520C51C" w:rsidP="0018135B">
      <w:pPr>
        <w:pStyle w:val="CPGPreferences"/>
        <w:rPr>
          <w:rFonts w:ascii="Aptos" w:eastAsia="Aptos" w:hAnsi="Aptos" w:cs="Aptos"/>
        </w:rPr>
      </w:pPr>
      <w:r w:rsidRPr="00C0124A">
        <w:t xml:space="preserve">Maldonado-Torres, N. (2016). </w:t>
      </w:r>
      <w:r w:rsidRPr="00C0124A">
        <w:rPr>
          <w:i/>
          <w:iCs/>
        </w:rPr>
        <w:t>Outline of ten theses on coloniality and decoloniality.</w:t>
      </w:r>
      <w:r w:rsidRPr="00C0124A">
        <w:t xml:space="preserve"> </w:t>
      </w:r>
      <w:hyperlink r:id="rId19">
        <w:r w:rsidRPr="00C0124A">
          <w:rPr>
            <w:rStyle w:val="Collegamentoipertestuale"/>
            <w:rFonts w:eastAsia="Calibri" w:cs="Calibri"/>
            <w:color w:val="auto"/>
          </w:rPr>
          <w:t>http://frantzfanonfoundation-fondationfrantzfanon.com/IMG/pdf/maldonado-Torres_outline_of_ten_theses-10.23.16</w:t>
        </w:r>
      </w:hyperlink>
    </w:p>
    <w:p w14:paraId="7E53E232" w14:textId="7204C330" w:rsidR="7520C51C" w:rsidRPr="00C0124A" w:rsidRDefault="7520C51C" w:rsidP="0018135B">
      <w:pPr>
        <w:pStyle w:val="CPGPreferences"/>
      </w:pPr>
      <w:r w:rsidRPr="00C0124A">
        <w:t>Myers, L. J., &amp; Speight, S. L. (2010). Reframing mental health and psychological well-being among persons of African descent: Africana/Black psychology meeting the challenges of fractured social and cultural realities. The Journal of Pan African Studies, 3(8), 1–12.</w:t>
      </w:r>
    </w:p>
    <w:p w14:paraId="6CC7D747" w14:textId="17AF986C" w:rsidR="45B1311B" w:rsidRPr="00C0124A" w:rsidRDefault="45B1311B" w:rsidP="0018135B">
      <w:pPr>
        <w:pStyle w:val="CPGPreferences"/>
      </w:pPr>
      <w:r w:rsidRPr="00C0124A">
        <w:t>Van Der Meer, T. (2017). Spiritual Journeys: A Study of Ifá /Òrìṣà Practitioners in the United States Initiated by Nigeria.</w:t>
      </w:r>
    </w:p>
    <w:p w14:paraId="0D57A135" w14:textId="214E17F4" w:rsidR="7520C51C" w:rsidRPr="00C0124A" w:rsidRDefault="7520C51C" w:rsidP="0018135B">
      <w:pPr>
        <w:pStyle w:val="CPGPreferences"/>
      </w:pPr>
      <w:r w:rsidRPr="00C0124A">
        <w:t xml:space="preserve">Yeboah T. Improving the provision of traditional health knowledge for rural communities in Ghana. Health Libraries Review. 2000;17:203–2. </w:t>
      </w:r>
    </w:p>
    <w:p w14:paraId="44E7193A" w14:textId="6D4E9852" w:rsidR="7520C51C" w:rsidRPr="00C0124A" w:rsidRDefault="7520C51C" w:rsidP="0018135B">
      <w:pPr>
        <w:pStyle w:val="CPGPreferences"/>
      </w:pPr>
      <w:r w:rsidRPr="00C0124A">
        <w:t>West, Michael O., William G. Martin, and Fanon Che Wilkins, eds. 2009. From Toussaint to Tupac: The Black International since the Age of Revolution. Chapel Hill: University of North Carolina Press.</w:t>
      </w:r>
    </w:p>
    <w:sectPr w:rsidR="7520C51C" w:rsidRPr="00C0124A" w:rsidSect="00CF501B">
      <w:headerReference w:type="even" r:id="rId20"/>
      <w:headerReference w:type="default" r:id="rId21"/>
      <w:footerReference w:type="even" r:id="rId22"/>
      <w:footerReference w:type="default" r:id="rId23"/>
      <w:headerReference w:type="first" r:id="rId24"/>
      <w:footerReference w:type="first" r:id="rId25"/>
      <w:footnotePr>
        <w:numFmt w:val="chicago"/>
      </w:footnotePr>
      <w:pgSz w:w="12240" w:h="15840"/>
      <w:pgMar w:top="1440" w:right="1440" w:bottom="1440" w:left="1440" w:header="720" w:footer="720" w:gutter="0"/>
      <w:pgNumType w:start="177"/>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7-06T10:34:00Z" w:initials="user">
    <w:p w14:paraId="163540B8" w14:textId="77777777" w:rsidR="00D35FAC" w:rsidRDefault="00D35FAC" w:rsidP="00D35FAC">
      <w:pPr>
        <w:pStyle w:val="Testocommento"/>
      </w:pPr>
      <w:r>
        <w:rPr>
          <w:rStyle w:val="Rimandocommento"/>
        </w:rPr>
        <w:annotationRef/>
      </w:r>
      <w:r>
        <w:t>Please, add an in-text citation for Table 1</w:t>
      </w:r>
    </w:p>
  </w:comment>
  <w:comment w:id="1" w:author="Trinice McNally" w:date="2026-07-14T16:52:00Z" w:initials="TM">
    <w:p w14:paraId="085017D9" w14:textId="0A612705" w:rsidR="0053133E" w:rsidRDefault="00000000">
      <w:r>
        <w:annotationRef/>
      </w:r>
      <w:r w:rsidRPr="4E489A69">
        <w:t xml:space="preserve">I am the author.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3540B8" w15:done="0"/>
  <w15:commentEx w15:paraId="085017D9" w15:paraIdParent="163540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84A0DE" w16cex:dateUtc="2026-07-06T08:34:00Z"/>
  <w16cex:commentExtensible w16cex:durableId="21BAED69" w16cex:dateUtc="2026-07-14T2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3540B8" w16cid:durableId="4584A0DE"/>
  <w16cid:commentId w16cid:paraId="085017D9" w16cid:durableId="21BAED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C0E41" w14:textId="77777777" w:rsidR="00525FBE" w:rsidRDefault="00525FBE">
      <w:pPr>
        <w:spacing w:after="0" w:line="240" w:lineRule="auto"/>
      </w:pPr>
      <w:r>
        <w:separator/>
      </w:r>
    </w:p>
  </w:endnote>
  <w:endnote w:type="continuationSeparator" w:id="0">
    <w:p w14:paraId="10B7B3BA" w14:textId="77777777" w:rsidR="00525FBE" w:rsidRDefault="00525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F340" w14:textId="612439FA" w:rsidR="00BB3E4C" w:rsidRDefault="00BB3E4C">
    <w:pPr>
      <w:pStyle w:val="Pidipagina"/>
      <w:pBdr>
        <w:bottom w:val="single" w:sz="6" w:space="1" w:color="auto"/>
      </w:pBdr>
    </w:pPr>
  </w:p>
  <w:p w14:paraId="1F2BE8DB" w14:textId="616D6A5A" w:rsidR="0018135B" w:rsidRDefault="00000000">
    <w:pPr>
      <w:pStyle w:val="Pidipagina"/>
    </w:pPr>
    <w:sdt>
      <w:sdtPr>
        <w:id w:val="-534202566"/>
        <w:docPartObj>
          <w:docPartGallery w:val="Page Numbers (Bottom of Page)"/>
          <w:docPartUnique/>
        </w:docPartObj>
      </w:sdtPr>
      <w:sdtContent>
        <w:r w:rsidR="00BB3E4C" w:rsidRPr="008872F1">
          <w:rPr>
            <w:rFonts w:ascii="Calibri" w:hAnsi="Calibri" w:cs="Calibri"/>
          </w:rPr>
          <w:fldChar w:fldCharType="begin"/>
        </w:r>
        <w:r w:rsidR="00BB3E4C" w:rsidRPr="008872F1">
          <w:rPr>
            <w:rFonts w:ascii="Calibri" w:hAnsi="Calibri" w:cs="Calibri"/>
          </w:rPr>
          <w:instrText>PAGE   \* MERGEFORMAT</w:instrText>
        </w:r>
        <w:r w:rsidR="00BB3E4C" w:rsidRPr="008872F1">
          <w:rPr>
            <w:rFonts w:ascii="Calibri" w:hAnsi="Calibri" w:cs="Calibri"/>
          </w:rPr>
          <w:fldChar w:fldCharType="separate"/>
        </w:r>
        <w:r w:rsidR="00BB3E4C" w:rsidRPr="008872F1">
          <w:rPr>
            <w:rFonts w:ascii="Calibri" w:hAnsi="Calibri" w:cs="Calibri"/>
            <w:lang w:val="it-IT"/>
          </w:rPr>
          <w:t>2</w:t>
        </w:r>
        <w:r w:rsidR="00BB3E4C" w:rsidRPr="008872F1">
          <w:rPr>
            <w:rFonts w:ascii="Calibri" w:hAnsi="Calibri" w:cs="Calibri"/>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B477" w14:textId="39603B12" w:rsidR="00BB3E4C" w:rsidRDefault="00BB3E4C">
    <w:pPr>
      <w:pStyle w:val="Pidipagina"/>
      <w:pBdr>
        <w:bottom w:val="single" w:sz="6" w:space="1" w:color="auto"/>
      </w:pBdr>
      <w:jc w:val="right"/>
    </w:pPr>
  </w:p>
  <w:p w14:paraId="0419C286" w14:textId="0E33620A" w:rsidR="6BF28F36" w:rsidRDefault="00000000" w:rsidP="00BB3E4C">
    <w:pPr>
      <w:pStyle w:val="Pidipagina"/>
      <w:jc w:val="right"/>
    </w:pPr>
    <w:sdt>
      <w:sdtPr>
        <w:id w:val="-1838216510"/>
        <w:docPartObj>
          <w:docPartGallery w:val="Page Numbers (Bottom of Page)"/>
          <w:docPartUnique/>
        </w:docPartObj>
      </w:sdtPr>
      <w:sdtContent>
        <w:r w:rsidR="00BB3E4C" w:rsidRPr="008872F1">
          <w:rPr>
            <w:rFonts w:ascii="Calibri" w:hAnsi="Calibri" w:cs="Calibri"/>
          </w:rPr>
          <w:fldChar w:fldCharType="begin"/>
        </w:r>
        <w:r w:rsidR="00BB3E4C" w:rsidRPr="008872F1">
          <w:rPr>
            <w:rFonts w:ascii="Calibri" w:hAnsi="Calibri" w:cs="Calibri"/>
          </w:rPr>
          <w:instrText>PAGE   \* MERGEFORMAT</w:instrText>
        </w:r>
        <w:r w:rsidR="00BB3E4C" w:rsidRPr="008872F1">
          <w:rPr>
            <w:rFonts w:ascii="Calibri" w:hAnsi="Calibri" w:cs="Calibri"/>
          </w:rPr>
          <w:fldChar w:fldCharType="separate"/>
        </w:r>
        <w:r w:rsidR="00BB3E4C" w:rsidRPr="008872F1">
          <w:rPr>
            <w:rFonts w:ascii="Calibri" w:hAnsi="Calibri" w:cs="Calibri"/>
            <w:lang w:val="it-IT"/>
          </w:rPr>
          <w:t>2</w:t>
        </w:r>
        <w:r w:rsidR="00BB3E4C" w:rsidRPr="008872F1">
          <w:rPr>
            <w:rFonts w:ascii="Calibri" w:hAnsi="Calibri" w:cs="Calibr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F8AE" w14:textId="48EEB0F5" w:rsidR="00BB3E4C" w:rsidRDefault="00BB3E4C">
    <w:pPr>
      <w:pStyle w:val="Pidipagina"/>
      <w:pBdr>
        <w:bottom w:val="single" w:sz="6" w:space="1" w:color="auto"/>
      </w:pBdr>
      <w:jc w:val="right"/>
    </w:pPr>
  </w:p>
  <w:p w14:paraId="1184FADD" w14:textId="6878E4EC" w:rsidR="0018135B" w:rsidRPr="008872F1" w:rsidRDefault="00000000" w:rsidP="00BB3E4C">
    <w:pPr>
      <w:pStyle w:val="Pidipagina"/>
      <w:jc w:val="right"/>
      <w:rPr>
        <w:rFonts w:ascii="Calibri" w:hAnsi="Calibri" w:cs="Calibri"/>
      </w:rPr>
    </w:pPr>
    <w:sdt>
      <w:sdtPr>
        <w:rPr>
          <w:rFonts w:ascii="Calibri" w:hAnsi="Calibri" w:cs="Calibri"/>
        </w:rPr>
        <w:id w:val="-1694533070"/>
        <w:docPartObj>
          <w:docPartGallery w:val="Page Numbers (Bottom of Page)"/>
          <w:docPartUnique/>
        </w:docPartObj>
      </w:sdtPr>
      <w:sdtContent>
        <w:r w:rsidR="00BB3E4C" w:rsidRPr="008872F1">
          <w:rPr>
            <w:rFonts w:ascii="Calibri" w:hAnsi="Calibri" w:cs="Calibri"/>
          </w:rPr>
          <w:fldChar w:fldCharType="begin"/>
        </w:r>
        <w:r w:rsidR="00BB3E4C" w:rsidRPr="008872F1">
          <w:rPr>
            <w:rFonts w:ascii="Calibri" w:hAnsi="Calibri" w:cs="Calibri"/>
          </w:rPr>
          <w:instrText>PAGE   \* MERGEFORMAT</w:instrText>
        </w:r>
        <w:r w:rsidR="00BB3E4C" w:rsidRPr="008872F1">
          <w:rPr>
            <w:rFonts w:ascii="Calibri" w:hAnsi="Calibri" w:cs="Calibri"/>
          </w:rPr>
          <w:fldChar w:fldCharType="separate"/>
        </w:r>
        <w:r w:rsidR="00BB3E4C" w:rsidRPr="008872F1">
          <w:rPr>
            <w:rFonts w:ascii="Calibri" w:hAnsi="Calibri" w:cs="Calibri"/>
            <w:lang w:val="it-IT"/>
          </w:rPr>
          <w:t>2</w:t>
        </w:r>
        <w:r w:rsidR="00BB3E4C" w:rsidRPr="008872F1">
          <w:rPr>
            <w:rFonts w:ascii="Calibri" w:hAnsi="Calibri" w:cs="Calibr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8CC8" w14:textId="77777777" w:rsidR="00525FBE" w:rsidRDefault="00525FBE">
      <w:pPr>
        <w:spacing w:after="0" w:line="240" w:lineRule="auto"/>
      </w:pPr>
      <w:r>
        <w:separator/>
      </w:r>
    </w:p>
  </w:footnote>
  <w:footnote w:type="continuationSeparator" w:id="0">
    <w:p w14:paraId="4A136D09" w14:textId="77777777" w:rsidR="00525FBE" w:rsidRDefault="00525FBE">
      <w:pPr>
        <w:spacing w:after="0" w:line="240" w:lineRule="auto"/>
      </w:pPr>
      <w:r>
        <w:continuationSeparator/>
      </w:r>
    </w:p>
  </w:footnote>
  <w:footnote w:id="1">
    <w:p w14:paraId="18300DA6" w14:textId="4C3B2CDC" w:rsidR="0018135B" w:rsidRPr="0018135B" w:rsidRDefault="005C4089" w:rsidP="0018135B">
      <w:pPr>
        <w:pStyle w:val="Testonotaapidipagina"/>
        <w:rPr>
          <w:lang w:val="it-IT"/>
        </w:rPr>
      </w:pPr>
      <w:r>
        <w:rPr>
          <w:rStyle w:val="Rimandonotaapidipagina"/>
        </w:rPr>
        <w:footnoteRef/>
      </w:r>
      <w:r w:rsidR="0018135B">
        <w:rPr>
          <w:lang w:val="it-IT"/>
        </w:rPr>
        <w:t xml:space="preserve"> </w:t>
      </w:r>
      <w:r w:rsidR="0018135B" w:rsidRPr="0018135B">
        <w:rPr>
          <w:lang w:val="it-IT"/>
        </w:rPr>
        <w:t>Pacifica Graduate Institute</w:t>
      </w:r>
      <w:r w:rsidR="0018135B">
        <w:rPr>
          <w:lang w:val="it-IT"/>
        </w:rPr>
        <w:t xml:space="preserve">, </w:t>
      </w:r>
      <w:r w:rsidR="0018135B" w:rsidRPr="0018135B">
        <w:rPr>
          <w:lang w:val="it-IT"/>
        </w:rPr>
        <w:t>Santa Barbara, California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63A1" w14:textId="784E1A1F" w:rsidR="008872F1" w:rsidRDefault="008872F1">
    <w:pPr>
      <w:pStyle w:val="Intestazione"/>
      <w:pBdr>
        <w:bottom w:val="single" w:sz="6" w:space="1" w:color="auto"/>
      </w:pBdr>
      <w:rPr>
        <w:sz w:val="16"/>
        <w:szCs w:val="16"/>
      </w:rPr>
    </w:pPr>
  </w:p>
  <w:p w14:paraId="52A0A7B1" w14:textId="77777777" w:rsidR="008872F1" w:rsidRPr="008872F1" w:rsidRDefault="008872F1">
    <w:pPr>
      <w:pStyle w:val="Intestazione"/>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852A" w14:textId="305898F1" w:rsidR="008872F1" w:rsidRDefault="008872F1">
    <w:pPr>
      <w:pStyle w:val="Intestazione"/>
      <w:pBdr>
        <w:bottom w:val="single" w:sz="6" w:space="1" w:color="auto"/>
      </w:pBdr>
      <w:rPr>
        <w:sz w:val="16"/>
        <w:szCs w:val="16"/>
      </w:rPr>
    </w:pPr>
  </w:p>
  <w:p w14:paraId="57F6C10B" w14:textId="77777777" w:rsidR="008872F1" w:rsidRPr="008872F1" w:rsidRDefault="008872F1">
    <w:pPr>
      <w:pStyle w:val="Intestazione"/>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12ED" w14:textId="77777777" w:rsidR="00BB3E4C" w:rsidRPr="005D5BE8" w:rsidRDefault="00BB3E4C" w:rsidP="00BB3E4C">
    <w:pPr>
      <w:autoSpaceDE w:val="0"/>
      <w:autoSpaceDN w:val="0"/>
      <w:adjustRightInd w:val="0"/>
      <w:spacing w:after="0" w:line="240" w:lineRule="auto"/>
      <w:jc w:val="right"/>
      <w:rPr>
        <w:rFonts w:ascii="Calibri Light" w:hAnsi="Calibri Light" w:cs="Calibri Light"/>
        <w:sz w:val="18"/>
        <w:szCs w:val="18"/>
        <w:lang w:val="en-GB" w:eastAsia="it-IT"/>
      </w:rPr>
    </w:pPr>
    <w:r w:rsidRPr="005D5BE8">
      <w:rPr>
        <w:rFonts w:ascii="Calibri Light" w:hAnsi="Calibri Light" w:cs="Calibri Light"/>
        <w:sz w:val="18"/>
        <w:szCs w:val="18"/>
        <w:lang w:val="en-GB" w:eastAsia="it-IT"/>
      </w:rPr>
      <w:t>Community Psychology in Global Perspective</w:t>
    </w:r>
  </w:p>
  <w:p w14:paraId="446AFAF8" w14:textId="31BD4EE7" w:rsidR="00BB3E4C" w:rsidRPr="005D5BE8" w:rsidRDefault="00BB3E4C" w:rsidP="00BB3E4C">
    <w:pPr>
      <w:pBdr>
        <w:bottom w:val="single" w:sz="4" w:space="1" w:color="auto"/>
      </w:pBdr>
      <w:tabs>
        <w:tab w:val="center" w:pos="4320"/>
        <w:tab w:val="right" w:pos="8640"/>
      </w:tabs>
      <w:spacing w:after="0" w:line="240" w:lineRule="auto"/>
      <w:jc w:val="right"/>
      <w:rPr>
        <w:rFonts w:ascii="Calibri Light" w:hAnsi="Calibri Light" w:cs="Calibri Light"/>
        <w:lang w:val="en-GB"/>
      </w:rPr>
    </w:pPr>
    <w:r w:rsidRPr="005D5BE8">
      <w:rPr>
        <w:rFonts w:ascii="Calibri Light" w:hAnsi="Calibri Light" w:cs="Calibri Light"/>
        <w:sz w:val="18"/>
        <w:szCs w:val="18"/>
        <w:lang w:val="en-GB" w:eastAsia="it-IT"/>
      </w:rPr>
      <w:t xml:space="preserve">Vol </w:t>
    </w:r>
    <w:r>
      <w:rPr>
        <w:rFonts w:ascii="Calibri Light" w:hAnsi="Calibri Light" w:cs="Calibri Light"/>
        <w:sz w:val="18"/>
        <w:szCs w:val="18"/>
        <w:lang w:val="en-GB" w:eastAsia="it-IT"/>
      </w:rPr>
      <w:t>1</w:t>
    </w:r>
    <w:r w:rsidR="008872F1">
      <w:rPr>
        <w:rFonts w:ascii="Calibri Light" w:hAnsi="Calibri Light" w:cs="Calibri Light"/>
        <w:sz w:val="18"/>
        <w:szCs w:val="18"/>
        <w:lang w:val="en-GB" w:eastAsia="it-IT"/>
      </w:rPr>
      <w:t>2</w:t>
    </w:r>
    <w:r w:rsidRPr="005D5BE8">
      <w:rPr>
        <w:rFonts w:ascii="Calibri Light" w:hAnsi="Calibri Light" w:cs="Calibri Light"/>
        <w:sz w:val="18"/>
        <w:szCs w:val="18"/>
        <w:lang w:val="en-GB" w:eastAsia="it-IT"/>
      </w:rPr>
      <w:t xml:space="preserve">, Issue </w:t>
    </w:r>
    <w:r w:rsidR="007A20F3">
      <w:rPr>
        <w:rFonts w:ascii="Calibri Light" w:hAnsi="Calibri Light" w:cs="Calibri Light"/>
        <w:sz w:val="18"/>
        <w:szCs w:val="18"/>
        <w:lang w:val="en-GB" w:eastAsia="it-IT"/>
      </w:rPr>
      <w:t>2</w:t>
    </w:r>
    <w:r w:rsidR="008872F1">
      <w:rPr>
        <w:rFonts w:ascii="Calibri Light" w:hAnsi="Calibri Light" w:cs="Calibri Light"/>
        <w:sz w:val="18"/>
        <w:szCs w:val="18"/>
        <w:lang w:val="en-GB" w:eastAsia="it-IT"/>
      </w:rPr>
      <w:t>/</w:t>
    </w:r>
    <w:r w:rsidR="007A20F3">
      <w:rPr>
        <w:rFonts w:ascii="Calibri Light" w:hAnsi="Calibri Light" w:cs="Calibri Light"/>
        <w:sz w:val="18"/>
        <w:szCs w:val="18"/>
        <w:lang w:val="en-GB" w:eastAsia="it-IT"/>
      </w:rPr>
      <w:t>1</w:t>
    </w:r>
    <w:r w:rsidRPr="005D5BE8">
      <w:rPr>
        <w:rFonts w:ascii="Calibri Light" w:hAnsi="Calibri Light" w:cs="Calibri Light"/>
        <w:sz w:val="18"/>
        <w:szCs w:val="18"/>
        <w:lang w:val="en-GB" w:eastAsia="it-IT"/>
      </w:rPr>
      <w:t xml:space="preserve">, </w:t>
    </w:r>
    <w:r w:rsidR="008872F1">
      <w:rPr>
        <w:rFonts w:ascii="Calibri Light" w:hAnsi="Calibri Light" w:cs="Calibri Light"/>
        <w:sz w:val="18"/>
        <w:szCs w:val="18"/>
        <w:lang w:val="en-GB" w:eastAsia="it-IT"/>
      </w:rPr>
      <w:t>17</w:t>
    </w:r>
    <w:r w:rsidR="007A20F3">
      <w:rPr>
        <w:rFonts w:ascii="Calibri Light" w:hAnsi="Calibri Light" w:cs="Calibri Light"/>
        <w:sz w:val="18"/>
        <w:szCs w:val="18"/>
        <w:lang w:val="en-GB" w:eastAsia="it-IT"/>
      </w:rPr>
      <w:t>7</w:t>
    </w:r>
    <w:r>
      <w:rPr>
        <w:rFonts w:ascii="Calibri Light" w:hAnsi="Calibri Light" w:cs="Calibri Light"/>
        <w:sz w:val="18"/>
        <w:szCs w:val="18"/>
        <w:lang w:val="en-GB" w:eastAsia="it-IT"/>
      </w:rPr>
      <w:t xml:space="preserve"> – </w:t>
    </w:r>
    <w:r w:rsidR="008872F1">
      <w:rPr>
        <w:rFonts w:ascii="Calibri Light" w:hAnsi="Calibri Light" w:cs="Calibri Light"/>
        <w:sz w:val="18"/>
        <w:szCs w:val="18"/>
        <w:lang w:val="en-GB" w:eastAsia="it-IT"/>
      </w:rPr>
      <w:t>19</w:t>
    </w:r>
    <w:r w:rsidR="00CA29DA">
      <w:rPr>
        <w:rFonts w:ascii="Calibri Light" w:hAnsi="Calibri Light" w:cs="Calibri Light"/>
        <w:sz w:val="18"/>
        <w:szCs w:val="18"/>
        <w:lang w:val="en-GB" w:eastAsia="it-IT"/>
      </w:rPr>
      <w:t>3</w:t>
    </w:r>
    <w:r w:rsidRPr="005D5BE8">
      <w:rPr>
        <w:rFonts w:ascii="Calibri Light" w:hAnsi="Calibri Light" w:cs="Calibri Light"/>
        <w:sz w:val="18"/>
        <w:szCs w:val="18"/>
        <w:lang w:val="en-GB" w:eastAsia="it-IT"/>
      </w:rPr>
      <w:t>, 202</w:t>
    </w:r>
    <w:r w:rsidR="008872F1">
      <w:rPr>
        <w:rFonts w:ascii="Calibri Light" w:hAnsi="Calibri Light" w:cs="Calibri Light"/>
        <w:sz w:val="18"/>
        <w:szCs w:val="18"/>
        <w:lang w:val="en-GB" w:eastAsia="it-IT"/>
      </w:rPr>
      <w:t>6</w:t>
    </w:r>
  </w:p>
  <w:p w14:paraId="572AD302" w14:textId="77777777" w:rsidR="00BB3E4C" w:rsidRPr="00FB108D" w:rsidRDefault="00BB3E4C" w:rsidP="00BB3E4C">
    <w:pPr>
      <w:pStyle w:val="Intestazione"/>
      <w:rPr>
        <w:lang w:val="en-GB"/>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rson w15:author="Trinice McNally">
    <w15:presenceInfo w15:providerId="AD" w15:userId="S::trinice.mcnally@my.pacifica.edu::e2cc4c0b-6278-4578-9a43-a09100acf7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283"/>
  <w:evenAndOddHeaders/>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996BF4"/>
    <w:rsid w:val="000730A1"/>
    <w:rsid w:val="00131AFB"/>
    <w:rsid w:val="0017EE38"/>
    <w:rsid w:val="0018135B"/>
    <w:rsid w:val="002281CA"/>
    <w:rsid w:val="00230426"/>
    <w:rsid w:val="00271111"/>
    <w:rsid w:val="00353DB4"/>
    <w:rsid w:val="003B60A5"/>
    <w:rsid w:val="00465165"/>
    <w:rsid w:val="00506CCA"/>
    <w:rsid w:val="00525FBE"/>
    <w:rsid w:val="0053133E"/>
    <w:rsid w:val="005A52DA"/>
    <w:rsid w:val="005C4089"/>
    <w:rsid w:val="006B0198"/>
    <w:rsid w:val="006F1168"/>
    <w:rsid w:val="007434C3"/>
    <w:rsid w:val="007A20F3"/>
    <w:rsid w:val="00801571"/>
    <w:rsid w:val="0083117D"/>
    <w:rsid w:val="008872F1"/>
    <w:rsid w:val="0096D5DF"/>
    <w:rsid w:val="009A55B2"/>
    <w:rsid w:val="009E7271"/>
    <w:rsid w:val="00B55794"/>
    <w:rsid w:val="00BB3E4C"/>
    <w:rsid w:val="00C0124A"/>
    <w:rsid w:val="00C0431B"/>
    <w:rsid w:val="00C38A97"/>
    <w:rsid w:val="00C50D43"/>
    <w:rsid w:val="00CA29DA"/>
    <w:rsid w:val="00CF501B"/>
    <w:rsid w:val="00D10C33"/>
    <w:rsid w:val="00D35FAC"/>
    <w:rsid w:val="00D4F867"/>
    <w:rsid w:val="00ED38F7"/>
    <w:rsid w:val="00FB1040"/>
    <w:rsid w:val="014432D1"/>
    <w:rsid w:val="0150B876"/>
    <w:rsid w:val="016AFB33"/>
    <w:rsid w:val="01A74082"/>
    <w:rsid w:val="01E3DA3C"/>
    <w:rsid w:val="02AE58FC"/>
    <w:rsid w:val="02CBAB82"/>
    <w:rsid w:val="0319DFDF"/>
    <w:rsid w:val="033BC1C0"/>
    <w:rsid w:val="03684595"/>
    <w:rsid w:val="0383EC93"/>
    <w:rsid w:val="03BBC040"/>
    <w:rsid w:val="03DE1436"/>
    <w:rsid w:val="03F3932A"/>
    <w:rsid w:val="03FE55D6"/>
    <w:rsid w:val="0406488B"/>
    <w:rsid w:val="0429688B"/>
    <w:rsid w:val="0431E10F"/>
    <w:rsid w:val="046D8AB7"/>
    <w:rsid w:val="04A326A0"/>
    <w:rsid w:val="04C9C4A2"/>
    <w:rsid w:val="04EC7EB1"/>
    <w:rsid w:val="051FC8C3"/>
    <w:rsid w:val="0537536E"/>
    <w:rsid w:val="0589500F"/>
    <w:rsid w:val="05E54117"/>
    <w:rsid w:val="05FD034F"/>
    <w:rsid w:val="06773F9C"/>
    <w:rsid w:val="06A95DCB"/>
    <w:rsid w:val="070DB3AF"/>
    <w:rsid w:val="072837C2"/>
    <w:rsid w:val="07341EE8"/>
    <w:rsid w:val="07B472B8"/>
    <w:rsid w:val="0884B049"/>
    <w:rsid w:val="08C5FD23"/>
    <w:rsid w:val="0923964A"/>
    <w:rsid w:val="09A305E6"/>
    <w:rsid w:val="09C4B0A0"/>
    <w:rsid w:val="0A56C0BD"/>
    <w:rsid w:val="0B622732"/>
    <w:rsid w:val="0B7FA973"/>
    <w:rsid w:val="0B824B39"/>
    <w:rsid w:val="0BD83EA8"/>
    <w:rsid w:val="0BFCAA8A"/>
    <w:rsid w:val="0C1D7036"/>
    <w:rsid w:val="0C3C0DA1"/>
    <w:rsid w:val="0C5662AA"/>
    <w:rsid w:val="0D4266DF"/>
    <w:rsid w:val="0D785F36"/>
    <w:rsid w:val="0DBAD83C"/>
    <w:rsid w:val="0DE409FF"/>
    <w:rsid w:val="0EC24401"/>
    <w:rsid w:val="0F25EA79"/>
    <w:rsid w:val="0F68C525"/>
    <w:rsid w:val="0F8ABC9D"/>
    <w:rsid w:val="0FCDC37B"/>
    <w:rsid w:val="0FE0C2D6"/>
    <w:rsid w:val="0FEEBDE0"/>
    <w:rsid w:val="105DA04E"/>
    <w:rsid w:val="118735B1"/>
    <w:rsid w:val="11AAF3F9"/>
    <w:rsid w:val="11B318E7"/>
    <w:rsid w:val="120CCB90"/>
    <w:rsid w:val="12A6FF1F"/>
    <w:rsid w:val="1323DCC0"/>
    <w:rsid w:val="134F55D5"/>
    <w:rsid w:val="13B49A36"/>
    <w:rsid w:val="13CC1E58"/>
    <w:rsid w:val="13E683BD"/>
    <w:rsid w:val="141BCBE1"/>
    <w:rsid w:val="1422152C"/>
    <w:rsid w:val="14228F42"/>
    <w:rsid w:val="1452275C"/>
    <w:rsid w:val="15699E79"/>
    <w:rsid w:val="158FD10B"/>
    <w:rsid w:val="15A9D24E"/>
    <w:rsid w:val="15B5331D"/>
    <w:rsid w:val="15BB7894"/>
    <w:rsid w:val="16190082"/>
    <w:rsid w:val="16549170"/>
    <w:rsid w:val="16C5AF22"/>
    <w:rsid w:val="1714A22B"/>
    <w:rsid w:val="17F5E664"/>
    <w:rsid w:val="1803294C"/>
    <w:rsid w:val="18060900"/>
    <w:rsid w:val="1808F38A"/>
    <w:rsid w:val="1816AF56"/>
    <w:rsid w:val="182DBEB5"/>
    <w:rsid w:val="186431DB"/>
    <w:rsid w:val="1869FD1D"/>
    <w:rsid w:val="18C08E52"/>
    <w:rsid w:val="18FDBEF1"/>
    <w:rsid w:val="192E7557"/>
    <w:rsid w:val="19BD7863"/>
    <w:rsid w:val="19BE2AB6"/>
    <w:rsid w:val="19CA2268"/>
    <w:rsid w:val="19D4F27B"/>
    <w:rsid w:val="1ABFA8A4"/>
    <w:rsid w:val="1B092AC6"/>
    <w:rsid w:val="1B127AEC"/>
    <w:rsid w:val="1B40A2AE"/>
    <w:rsid w:val="1B67F300"/>
    <w:rsid w:val="1B896D67"/>
    <w:rsid w:val="1BBD0997"/>
    <w:rsid w:val="1C033FBE"/>
    <w:rsid w:val="1D242E60"/>
    <w:rsid w:val="1D394966"/>
    <w:rsid w:val="1D3AA424"/>
    <w:rsid w:val="1DE0A9B6"/>
    <w:rsid w:val="1E06A1A6"/>
    <w:rsid w:val="1E0920BE"/>
    <w:rsid w:val="1E6C775E"/>
    <w:rsid w:val="1E73364A"/>
    <w:rsid w:val="1F2304E4"/>
    <w:rsid w:val="1F284114"/>
    <w:rsid w:val="1F404A07"/>
    <w:rsid w:val="1FDE4C54"/>
    <w:rsid w:val="1FEE9823"/>
    <w:rsid w:val="20530283"/>
    <w:rsid w:val="20AD8936"/>
    <w:rsid w:val="2157B59C"/>
    <w:rsid w:val="2193596E"/>
    <w:rsid w:val="222C6604"/>
    <w:rsid w:val="2247C9CD"/>
    <w:rsid w:val="227855EC"/>
    <w:rsid w:val="22AC1465"/>
    <w:rsid w:val="22E124F4"/>
    <w:rsid w:val="232C9504"/>
    <w:rsid w:val="2374671A"/>
    <w:rsid w:val="23DC2E71"/>
    <w:rsid w:val="240F662C"/>
    <w:rsid w:val="2423B70F"/>
    <w:rsid w:val="243E43D1"/>
    <w:rsid w:val="24601E88"/>
    <w:rsid w:val="248A20C7"/>
    <w:rsid w:val="24FD7175"/>
    <w:rsid w:val="252DA7FA"/>
    <w:rsid w:val="2562865E"/>
    <w:rsid w:val="2569CFA2"/>
    <w:rsid w:val="25B7B7C8"/>
    <w:rsid w:val="25BEC7A0"/>
    <w:rsid w:val="2622B1F0"/>
    <w:rsid w:val="264CB634"/>
    <w:rsid w:val="26535877"/>
    <w:rsid w:val="26713C84"/>
    <w:rsid w:val="26738D90"/>
    <w:rsid w:val="26FB7A69"/>
    <w:rsid w:val="26FF07E4"/>
    <w:rsid w:val="2726B0EE"/>
    <w:rsid w:val="272D12CA"/>
    <w:rsid w:val="27567C6B"/>
    <w:rsid w:val="27D66A57"/>
    <w:rsid w:val="28054907"/>
    <w:rsid w:val="289CED80"/>
    <w:rsid w:val="28B6FF1D"/>
    <w:rsid w:val="28BED6A3"/>
    <w:rsid w:val="29112989"/>
    <w:rsid w:val="2923167A"/>
    <w:rsid w:val="2976227F"/>
    <w:rsid w:val="2988FC0B"/>
    <w:rsid w:val="29F51574"/>
    <w:rsid w:val="2A5AC683"/>
    <w:rsid w:val="2B025786"/>
    <w:rsid w:val="2B13DAA7"/>
    <w:rsid w:val="2C0BC353"/>
    <w:rsid w:val="2C101BF4"/>
    <w:rsid w:val="2C47CAB3"/>
    <w:rsid w:val="2C95E68A"/>
    <w:rsid w:val="2CAA8EC7"/>
    <w:rsid w:val="2DA21A1A"/>
    <w:rsid w:val="2E2B9CAD"/>
    <w:rsid w:val="2EBC79A5"/>
    <w:rsid w:val="2ED81D7B"/>
    <w:rsid w:val="2EEBCB95"/>
    <w:rsid w:val="2F5B884B"/>
    <w:rsid w:val="2FBEF700"/>
    <w:rsid w:val="300DFC5F"/>
    <w:rsid w:val="3011C59C"/>
    <w:rsid w:val="305F114C"/>
    <w:rsid w:val="307FDBAE"/>
    <w:rsid w:val="33025A8A"/>
    <w:rsid w:val="33853F4B"/>
    <w:rsid w:val="33996BF4"/>
    <w:rsid w:val="3425B0BC"/>
    <w:rsid w:val="345041A0"/>
    <w:rsid w:val="346B5CDD"/>
    <w:rsid w:val="3479B136"/>
    <w:rsid w:val="3497A355"/>
    <w:rsid w:val="35083AAC"/>
    <w:rsid w:val="3530CA68"/>
    <w:rsid w:val="3542E31F"/>
    <w:rsid w:val="3557A981"/>
    <w:rsid w:val="356490B3"/>
    <w:rsid w:val="3580214A"/>
    <w:rsid w:val="3678FAC5"/>
    <w:rsid w:val="36B352F8"/>
    <w:rsid w:val="36C4F02B"/>
    <w:rsid w:val="3717FB01"/>
    <w:rsid w:val="37376A6F"/>
    <w:rsid w:val="37B4D886"/>
    <w:rsid w:val="37BBCF3F"/>
    <w:rsid w:val="37EB78BF"/>
    <w:rsid w:val="380EC486"/>
    <w:rsid w:val="38EC5F03"/>
    <w:rsid w:val="392E1510"/>
    <w:rsid w:val="39806564"/>
    <w:rsid w:val="39991D2E"/>
    <w:rsid w:val="39D68EED"/>
    <w:rsid w:val="3A608F16"/>
    <w:rsid w:val="3AFF8C40"/>
    <w:rsid w:val="3B289EE0"/>
    <w:rsid w:val="3B473800"/>
    <w:rsid w:val="3B7974FB"/>
    <w:rsid w:val="3B7DF551"/>
    <w:rsid w:val="3BB65BAE"/>
    <w:rsid w:val="3BE663F7"/>
    <w:rsid w:val="3C311327"/>
    <w:rsid w:val="3C353B91"/>
    <w:rsid w:val="3C97B09D"/>
    <w:rsid w:val="3CADE071"/>
    <w:rsid w:val="3D18D0A3"/>
    <w:rsid w:val="3D43E105"/>
    <w:rsid w:val="3D477250"/>
    <w:rsid w:val="3D6B7972"/>
    <w:rsid w:val="3D71AC62"/>
    <w:rsid w:val="3DC141AE"/>
    <w:rsid w:val="3DDDCB14"/>
    <w:rsid w:val="3F175834"/>
    <w:rsid w:val="3F5693F6"/>
    <w:rsid w:val="404C3A6B"/>
    <w:rsid w:val="405EEA7E"/>
    <w:rsid w:val="4074D54E"/>
    <w:rsid w:val="41235F07"/>
    <w:rsid w:val="413A6BAE"/>
    <w:rsid w:val="41D135B4"/>
    <w:rsid w:val="41D3FEE2"/>
    <w:rsid w:val="4244771B"/>
    <w:rsid w:val="427BF09D"/>
    <w:rsid w:val="429B037F"/>
    <w:rsid w:val="42A455A1"/>
    <w:rsid w:val="42C1057E"/>
    <w:rsid w:val="4383AD0A"/>
    <w:rsid w:val="4383E8CE"/>
    <w:rsid w:val="4402AE8B"/>
    <w:rsid w:val="44088FA9"/>
    <w:rsid w:val="4551A711"/>
    <w:rsid w:val="45AD46B8"/>
    <w:rsid w:val="45B1311B"/>
    <w:rsid w:val="45D49691"/>
    <w:rsid w:val="45D51C3D"/>
    <w:rsid w:val="45F7AA99"/>
    <w:rsid w:val="4609C427"/>
    <w:rsid w:val="465C27A1"/>
    <w:rsid w:val="46B42465"/>
    <w:rsid w:val="47385DAC"/>
    <w:rsid w:val="473CD4E5"/>
    <w:rsid w:val="47783B17"/>
    <w:rsid w:val="47AC4F2D"/>
    <w:rsid w:val="47BF1B32"/>
    <w:rsid w:val="47CA5E54"/>
    <w:rsid w:val="4813BABE"/>
    <w:rsid w:val="48168B9A"/>
    <w:rsid w:val="483193F2"/>
    <w:rsid w:val="483BF8A7"/>
    <w:rsid w:val="484F7ACA"/>
    <w:rsid w:val="48D3A3EB"/>
    <w:rsid w:val="490EAA0A"/>
    <w:rsid w:val="492B23F7"/>
    <w:rsid w:val="4A230EA1"/>
    <w:rsid w:val="4A3E3202"/>
    <w:rsid w:val="4B184C21"/>
    <w:rsid w:val="4B1BD9BC"/>
    <w:rsid w:val="4B28A8C9"/>
    <w:rsid w:val="4B6A4BF8"/>
    <w:rsid w:val="4B78ADA1"/>
    <w:rsid w:val="4BCC6322"/>
    <w:rsid w:val="4D0CEF94"/>
    <w:rsid w:val="4D205801"/>
    <w:rsid w:val="4D753C51"/>
    <w:rsid w:val="4DBF1570"/>
    <w:rsid w:val="4E3383E3"/>
    <w:rsid w:val="4EAB5DA9"/>
    <w:rsid w:val="4EEFA734"/>
    <w:rsid w:val="4EFF8F98"/>
    <w:rsid w:val="4F513FD1"/>
    <w:rsid w:val="4F6D7F9C"/>
    <w:rsid w:val="4F739A42"/>
    <w:rsid w:val="4F7727F4"/>
    <w:rsid w:val="4F8F3EEA"/>
    <w:rsid w:val="4FC1B61A"/>
    <w:rsid w:val="4FF1A641"/>
    <w:rsid w:val="500C715D"/>
    <w:rsid w:val="5081223F"/>
    <w:rsid w:val="50991B92"/>
    <w:rsid w:val="5113E604"/>
    <w:rsid w:val="51C9CD7A"/>
    <w:rsid w:val="51D3501C"/>
    <w:rsid w:val="51F05D43"/>
    <w:rsid w:val="51F2E085"/>
    <w:rsid w:val="51F42EB7"/>
    <w:rsid w:val="52317E24"/>
    <w:rsid w:val="52B730EF"/>
    <w:rsid w:val="52D6199E"/>
    <w:rsid w:val="53629D6E"/>
    <w:rsid w:val="53E9D43D"/>
    <w:rsid w:val="53EC7DDA"/>
    <w:rsid w:val="5412945B"/>
    <w:rsid w:val="543CD44F"/>
    <w:rsid w:val="549D7B9F"/>
    <w:rsid w:val="5541C8BD"/>
    <w:rsid w:val="5562C4A6"/>
    <w:rsid w:val="55645ACB"/>
    <w:rsid w:val="55F4DD4A"/>
    <w:rsid w:val="5610EF4F"/>
    <w:rsid w:val="56722AF4"/>
    <w:rsid w:val="56EA0AD4"/>
    <w:rsid w:val="57098798"/>
    <w:rsid w:val="570BDC86"/>
    <w:rsid w:val="575867DF"/>
    <w:rsid w:val="57A7CFC3"/>
    <w:rsid w:val="57B34DDB"/>
    <w:rsid w:val="57EC9F33"/>
    <w:rsid w:val="5807A7E1"/>
    <w:rsid w:val="582CE051"/>
    <w:rsid w:val="58319C5B"/>
    <w:rsid w:val="5836A2FA"/>
    <w:rsid w:val="58BBBF3D"/>
    <w:rsid w:val="58F2B28B"/>
    <w:rsid w:val="5932CC92"/>
    <w:rsid w:val="59332B4E"/>
    <w:rsid w:val="59E2B5B1"/>
    <w:rsid w:val="5A51C41B"/>
    <w:rsid w:val="5B0A2A72"/>
    <w:rsid w:val="5BC1DC42"/>
    <w:rsid w:val="5C03EC8F"/>
    <w:rsid w:val="5C720498"/>
    <w:rsid w:val="5C878179"/>
    <w:rsid w:val="5CAD39CE"/>
    <w:rsid w:val="5D0739BC"/>
    <w:rsid w:val="5D780911"/>
    <w:rsid w:val="5D924D46"/>
    <w:rsid w:val="5DA1582C"/>
    <w:rsid w:val="5DB8C7B5"/>
    <w:rsid w:val="5DBAC2D2"/>
    <w:rsid w:val="5DCF8DC6"/>
    <w:rsid w:val="5DFB95F5"/>
    <w:rsid w:val="5E6A4E11"/>
    <w:rsid w:val="5E79A344"/>
    <w:rsid w:val="5ED42A13"/>
    <w:rsid w:val="5F36F3F5"/>
    <w:rsid w:val="5F87466C"/>
    <w:rsid w:val="5FA2A882"/>
    <w:rsid w:val="5FB50598"/>
    <w:rsid w:val="5FB7A1C6"/>
    <w:rsid w:val="5FC04ABA"/>
    <w:rsid w:val="5FD94D29"/>
    <w:rsid w:val="60256A99"/>
    <w:rsid w:val="606D58CF"/>
    <w:rsid w:val="608B2AF5"/>
    <w:rsid w:val="60D56C78"/>
    <w:rsid w:val="61193A49"/>
    <w:rsid w:val="6131889C"/>
    <w:rsid w:val="618F8F79"/>
    <w:rsid w:val="6229E0B1"/>
    <w:rsid w:val="622DE1B2"/>
    <w:rsid w:val="624535DF"/>
    <w:rsid w:val="626F9B4A"/>
    <w:rsid w:val="62790E72"/>
    <w:rsid w:val="62885022"/>
    <w:rsid w:val="62980E9A"/>
    <w:rsid w:val="62FE2579"/>
    <w:rsid w:val="63C7B175"/>
    <w:rsid w:val="63F47583"/>
    <w:rsid w:val="64948A83"/>
    <w:rsid w:val="64E0A5C7"/>
    <w:rsid w:val="651593A3"/>
    <w:rsid w:val="65571B7F"/>
    <w:rsid w:val="656310C3"/>
    <w:rsid w:val="6568D52C"/>
    <w:rsid w:val="65A28663"/>
    <w:rsid w:val="665812CC"/>
    <w:rsid w:val="66814F99"/>
    <w:rsid w:val="66A009F1"/>
    <w:rsid w:val="66CF7C55"/>
    <w:rsid w:val="671CFC93"/>
    <w:rsid w:val="6759753E"/>
    <w:rsid w:val="67B63B0D"/>
    <w:rsid w:val="67FB8AEC"/>
    <w:rsid w:val="680B6C65"/>
    <w:rsid w:val="6832A4A4"/>
    <w:rsid w:val="6855C4C3"/>
    <w:rsid w:val="6855ECFA"/>
    <w:rsid w:val="696DF7B3"/>
    <w:rsid w:val="698F0576"/>
    <w:rsid w:val="699CA5D9"/>
    <w:rsid w:val="6A04FEE8"/>
    <w:rsid w:val="6A0D48A9"/>
    <w:rsid w:val="6A4867BE"/>
    <w:rsid w:val="6A767BC7"/>
    <w:rsid w:val="6B1A90E4"/>
    <w:rsid w:val="6B504806"/>
    <w:rsid w:val="6B549FF6"/>
    <w:rsid w:val="6B758CD3"/>
    <w:rsid w:val="6BF28F36"/>
    <w:rsid w:val="6C2BAC75"/>
    <w:rsid w:val="6C3B4974"/>
    <w:rsid w:val="6CDF07C7"/>
    <w:rsid w:val="6CE4C4E6"/>
    <w:rsid w:val="6D0CD3CC"/>
    <w:rsid w:val="6D1A1897"/>
    <w:rsid w:val="6D212AAE"/>
    <w:rsid w:val="6D46FD81"/>
    <w:rsid w:val="6E3E9E25"/>
    <w:rsid w:val="6EACD1FB"/>
    <w:rsid w:val="6ED68AD4"/>
    <w:rsid w:val="6F534193"/>
    <w:rsid w:val="6FAF8D41"/>
    <w:rsid w:val="700BF221"/>
    <w:rsid w:val="71117BD1"/>
    <w:rsid w:val="71724004"/>
    <w:rsid w:val="71CD19B1"/>
    <w:rsid w:val="724F2AA7"/>
    <w:rsid w:val="72DD586C"/>
    <w:rsid w:val="7305C44F"/>
    <w:rsid w:val="732F4567"/>
    <w:rsid w:val="73577D7F"/>
    <w:rsid w:val="73743FD0"/>
    <w:rsid w:val="73789655"/>
    <w:rsid w:val="73A818B5"/>
    <w:rsid w:val="73AE47A0"/>
    <w:rsid w:val="73AF6311"/>
    <w:rsid w:val="73EEC829"/>
    <w:rsid w:val="7446402E"/>
    <w:rsid w:val="744C5A7F"/>
    <w:rsid w:val="74C9B1D3"/>
    <w:rsid w:val="74DCEC96"/>
    <w:rsid w:val="74E476A2"/>
    <w:rsid w:val="7520C51C"/>
    <w:rsid w:val="752AAB2A"/>
    <w:rsid w:val="7540CB19"/>
    <w:rsid w:val="755C8530"/>
    <w:rsid w:val="7596CFE0"/>
    <w:rsid w:val="765E0473"/>
    <w:rsid w:val="76A23431"/>
    <w:rsid w:val="76BD5954"/>
    <w:rsid w:val="76E8115B"/>
    <w:rsid w:val="771211D5"/>
    <w:rsid w:val="775663E4"/>
    <w:rsid w:val="776F9FA0"/>
    <w:rsid w:val="77E6EC22"/>
    <w:rsid w:val="78157D81"/>
    <w:rsid w:val="7930D88B"/>
    <w:rsid w:val="7998F6F8"/>
    <w:rsid w:val="79ED3D78"/>
    <w:rsid w:val="79F58D57"/>
    <w:rsid w:val="7A1E719E"/>
    <w:rsid w:val="7A50E0F3"/>
    <w:rsid w:val="7AC673DA"/>
    <w:rsid w:val="7ACE22AE"/>
    <w:rsid w:val="7B309D97"/>
    <w:rsid w:val="7B5A1DA4"/>
    <w:rsid w:val="7BD2FDCE"/>
    <w:rsid w:val="7BE8DD7D"/>
    <w:rsid w:val="7C47FE5A"/>
    <w:rsid w:val="7C4CBFE9"/>
    <w:rsid w:val="7C900E8B"/>
    <w:rsid w:val="7D473EBA"/>
    <w:rsid w:val="7D60D149"/>
    <w:rsid w:val="7D8D1AC7"/>
    <w:rsid w:val="7D9C5C4D"/>
    <w:rsid w:val="7DA589B0"/>
    <w:rsid w:val="7DF9F01E"/>
    <w:rsid w:val="7EDC24AF"/>
    <w:rsid w:val="7F07B0DC"/>
    <w:rsid w:val="7F44ED12"/>
    <w:rsid w:val="7F583900"/>
    <w:rsid w:val="7F8A2AF7"/>
    <w:rsid w:val="7FB0D398"/>
    <w:rsid w:val="7FE383B3"/>
    <w:rsid w:val="7FEDF6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CB4C"/>
  <w15:chartTrackingRefBased/>
  <w15:docId w15:val="{D12285D3-4C27-442C-B0F6-07431650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6BF28F36"/>
    <w:rPr>
      <w:color w:val="467886"/>
      <w:u w:val="single"/>
    </w:rPr>
  </w:style>
  <w:style w:type="paragraph" w:styleId="Intestazione">
    <w:name w:val="header"/>
    <w:basedOn w:val="Normale"/>
    <w:link w:val="IntestazioneCarattere"/>
    <w:uiPriority w:val="99"/>
    <w:unhideWhenUsed/>
    <w:rsid w:val="6BF28F36"/>
    <w:pPr>
      <w:tabs>
        <w:tab w:val="center" w:pos="4680"/>
        <w:tab w:val="right" w:pos="9360"/>
      </w:tabs>
      <w:spacing w:after="0" w:line="240" w:lineRule="auto"/>
    </w:pPr>
  </w:style>
  <w:style w:type="paragraph" w:styleId="Pidipagina">
    <w:name w:val="footer"/>
    <w:basedOn w:val="Normale"/>
    <w:link w:val="PidipaginaCarattere"/>
    <w:uiPriority w:val="99"/>
    <w:unhideWhenUsed/>
    <w:rsid w:val="6BF28F36"/>
    <w:pPr>
      <w:tabs>
        <w:tab w:val="center" w:pos="4680"/>
        <w:tab w:val="right" w:pos="9360"/>
      </w:tabs>
      <w:spacing w:after="0" w:line="240" w:lineRule="auto"/>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PGP">
    <w:name w:val="CPGP"/>
    <w:basedOn w:val="Normale"/>
    <w:qFormat/>
    <w:rsid w:val="0018135B"/>
    <w:pPr>
      <w:spacing w:after="0" w:line="240" w:lineRule="auto"/>
      <w:ind w:firstLine="284"/>
      <w:contextualSpacing/>
      <w:jc w:val="both"/>
    </w:pPr>
    <w:rPr>
      <w:rFonts w:asciiTheme="majorHAnsi" w:eastAsia="Times New Roman" w:hAnsiTheme="majorHAnsi" w:cstheme="majorHAnsi"/>
      <w:lang w:eastAsia="en-US" w:bidi="en-US"/>
    </w:rPr>
  </w:style>
  <w:style w:type="paragraph" w:customStyle="1" w:styleId="CPGPAbstract">
    <w:name w:val="CPGP Abstract"/>
    <w:basedOn w:val="Normale"/>
    <w:qFormat/>
    <w:rsid w:val="0018135B"/>
    <w:pPr>
      <w:spacing w:after="0" w:line="240" w:lineRule="auto"/>
      <w:jc w:val="both"/>
    </w:pPr>
    <w:rPr>
      <w:rFonts w:ascii="Calibri" w:eastAsia="Calibri" w:hAnsi="Calibri" w:cs="Calibri"/>
      <w:i/>
      <w:iCs/>
      <w:lang w:eastAsia="en-US"/>
    </w:rPr>
  </w:style>
  <w:style w:type="paragraph" w:customStyle="1" w:styleId="CPGPAutori">
    <w:name w:val="CPGP Autori"/>
    <w:basedOn w:val="Normale"/>
    <w:qFormat/>
    <w:rsid w:val="006F1168"/>
    <w:pPr>
      <w:spacing w:after="280" w:line="276" w:lineRule="auto"/>
      <w:jc w:val="center"/>
    </w:pPr>
    <w:rPr>
      <w:rFonts w:ascii="Calibri" w:eastAsia="Arial" w:hAnsi="Calibri" w:cstheme="majorHAnsi"/>
      <w:sz w:val="28"/>
      <w:szCs w:val="28"/>
      <w:lang w:val="en" w:eastAsia="en-US"/>
    </w:rPr>
  </w:style>
  <w:style w:type="paragraph" w:customStyle="1" w:styleId="CPGPbanner">
    <w:name w:val="CPGP banner"/>
    <w:basedOn w:val="Normale"/>
    <w:link w:val="CPGPbannerCarattere"/>
    <w:qFormat/>
    <w:rsid w:val="0018135B"/>
    <w:pPr>
      <w:shd w:val="clear" w:color="auto" w:fill="A6A6A6" w:themeFill="background1" w:themeFillShade="A6"/>
      <w:tabs>
        <w:tab w:val="left" w:pos="567"/>
      </w:tabs>
      <w:spacing w:after="0" w:line="276" w:lineRule="auto"/>
      <w:contextualSpacing/>
      <w:jc w:val="center"/>
    </w:pPr>
    <w:rPr>
      <w:rFonts w:ascii="Arial" w:eastAsia="Arial" w:hAnsi="Arial" w:cs="Calibri"/>
      <w:color w:val="FFFFFF" w:themeColor="background1"/>
      <w:sz w:val="22"/>
      <w:szCs w:val="22"/>
      <w:lang w:val="en" w:eastAsia="en-US"/>
    </w:rPr>
  </w:style>
  <w:style w:type="character" w:customStyle="1" w:styleId="CPGPbannerCarattere">
    <w:name w:val="CPGP banner Carattere"/>
    <w:basedOn w:val="Carpredefinitoparagrafo"/>
    <w:link w:val="CPGPbanner"/>
    <w:rsid w:val="0018135B"/>
    <w:rPr>
      <w:rFonts w:ascii="Arial" w:eastAsia="Arial" w:hAnsi="Arial" w:cs="Calibri"/>
      <w:color w:val="FFFFFF" w:themeColor="background1"/>
      <w:sz w:val="22"/>
      <w:szCs w:val="22"/>
      <w:shd w:val="clear" w:color="auto" w:fill="A6A6A6" w:themeFill="background1" w:themeFillShade="A6"/>
      <w:lang w:val="en" w:eastAsia="en-US"/>
    </w:rPr>
  </w:style>
  <w:style w:type="paragraph" w:customStyle="1" w:styleId="CPGPcorpo">
    <w:name w:val="CPGP_corpo"/>
    <w:basedOn w:val="Normale"/>
    <w:link w:val="CPGPcorpoCarattere"/>
    <w:qFormat/>
    <w:rsid w:val="006F1168"/>
    <w:pPr>
      <w:spacing w:after="0" w:line="240" w:lineRule="auto"/>
      <w:ind w:firstLine="284"/>
      <w:contextualSpacing/>
      <w:jc w:val="both"/>
    </w:pPr>
    <w:rPr>
      <w:rFonts w:ascii="Calibri" w:eastAsiaTheme="minorHAnsi" w:hAnsi="Calibri" w:cstheme="majorHAnsi"/>
      <w:kern w:val="2"/>
      <w:lang w:eastAsia="en-US" w:bidi="en-US"/>
      <w14:ligatures w14:val="standardContextual"/>
    </w:rPr>
  </w:style>
  <w:style w:type="character" w:customStyle="1" w:styleId="CPGPcorpoCarattere">
    <w:name w:val="CPGP_corpo Carattere"/>
    <w:basedOn w:val="Carpredefinitoparagrafo"/>
    <w:link w:val="CPGPcorpo"/>
    <w:rsid w:val="006F1168"/>
    <w:rPr>
      <w:rFonts w:ascii="Calibri" w:eastAsiaTheme="minorHAnsi" w:hAnsi="Calibri" w:cstheme="majorHAnsi"/>
      <w:kern w:val="2"/>
      <w:lang w:eastAsia="en-US" w:bidi="en-US"/>
      <w14:ligatures w14:val="standardContextual"/>
    </w:rPr>
  </w:style>
  <w:style w:type="paragraph" w:customStyle="1" w:styleId="CPGPcaptions">
    <w:name w:val="CPGP captions"/>
    <w:basedOn w:val="CPGPcorpo"/>
    <w:qFormat/>
    <w:rsid w:val="0018135B"/>
    <w:pPr>
      <w:ind w:firstLine="0"/>
      <w:jc w:val="center"/>
    </w:pPr>
    <w:rPr>
      <w:b/>
      <w:bCs/>
      <w:sz w:val="20"/>
      <w:szCs w:val="20"/>
    </w:rPr>
  </w:style>
  <w:style w:type="paragraph" w:customStyle="1" w:styleId="CPGPquotations">
    <w:name w:val="CPGP quotations"/>
    <w:basedOn w:val="Normale"/>
    <w:autoRedefine/>
    <w:qFormat/>
    <w:rsid w:val="006F1168"/>
    <w:pPr>
      <w:spacing w:before="120" w:after="120" w:line="240" w:lineRule="auto"/>
      <w:ind w:left="720" w:right="573"/>
      <w:jc w:val="both"/>
    </w:pPr>
    <w:rPr>
      <w:rFonts w:ascii="Cambria" w:eastAsiaTheme="minorHAnsi" w:hAnsi="Cambria" w:cstheme="minorHAnsi"/>
      <w:iCs/>
      <w:kern w:val="2"/>
      <w:sz w:val="22"/>
      <w:lang w:eastAsia="en-US"/>
      <w14:ligatures w14:val="standardContextual"/>
    </w:rPr>
  </w:style>
  <w:style w:type="paragraph" w:customStyle="1" w:styleId="CPGPreferences">
    <w:name w:val="CPGP references"/>
    <w:basedOn w:val="CPGPcorpo"/>
    <w:qFormat/>
    <w:rsid w:val="0018135B"/>
    <w:pPr>
      <w:ind w:left="567" w:hanging="567"/>
    </w:pPr>
  </w:style>
  <w:style w:type="paragraph" w:customStyle="1" w:styleId="CPGPsottoparagrafo">
    <w:name w:val="CPGP sottoparagrafo"/>
    <w:basedOn w:val="Normale"/>
    <w:link w:val="CPGPsottoparagrafoCarattere"/>
    <w:qFormat/>
    <w:rsid w:val="006F1168"/>
    <w:pPr>
      <w:spacing w:before="240" w:after="240" w:line="240" w:lineRule="auto"/>
      <w:jc w:val="both"/>
      <w:outlineLvl w:val="1"/>
    </w:pPr>
    <w:rPr>
      <w:rFonts w:ascii="Calibri" w:eastAsia="Arial" w:hAnsi="Calibri" w:cstheme="majorHAnsi"/>
      <w:b/>
      <w:bCs/>
      <w:i/>
      <w:iCs/>
      <w:lang w:val="en" w:eastAsia="en-US"/>
    </w:rPr>
  </w:style>
  <w:style w:type="character" w:customStyle="1" w:styleId="CPGPsottoparagrafoCarattere">
    <w:name w:val="CPGP sottoparagrafo Carattere"/>
    <w:basedOn w:val="Carpredefinitoparagrafo"/>
    <w:link w:val="CPGPsottoparagrafo"/>
    <w:rsid w:val="006F1168"/>
    <w:rPr>
      <w:rFonts w:ascii="Calibri" w:eastAsia="Arial" w:hAnsi="Calibri" w:cstheme="majorHAnsi"/>
      <w:b/>
      <w:bCs/>
      <w:i/>
      <w:iCs/>
      <w:lang w:val="en" w:eastAsia="en-US"/>
    </w:rPr>
  </w:style>
  <w:style w:type="paragraph" w:customStyle="1" w:styleId="CPGPTitoloparagrafo">
    <w:name w:val="CPGP Titolo paragrafo"/>
    <w:basedOn w:val="Normale"/>
    <w:link w:val="CPGPTitoloparagrafoCarattere"/>
    <w:qFormat/>
    <w:rsid w:val="006F1168"/>
    <w:pPr>
      <w:spacing w:before="480" w:after="240" w:line="276" w:lineRule="auto"/>
    </w:pPr>
    <w:rPr>
      <w:rFonts w:ascii="Calibri" w:eastAsia="Arial" w:hAnsi="Calibri" w:cstheme="majorHAnsi"/>
      <w:b/>
      <w:sz w:val="28"/>
      <w:lang w:val="en" w:eastAsia="en-US"/>
    </w:rPr>
  </w:style>
  <w:style w:type="character" w:customStyle="1" w:styleId="CPGPTitoloparagrafoCarattere">
    <w:name w:val="CPGP Titolo paragrafo Carattere"/>
    <w:basedOn w:val="Carpredefinitoparagrafo"/>
    <w:link w:val="CPGPTitoloparagrafo"/>
    <w:rsid w:val="006F1168"/>
    <w:rPr>
      <w:rFonts w:ascii="Calibri" w:eastAsia="Arial" w:hAnsi="Calibri" w:cstheme="majorHAnsi"/>
      <w:b/>
      <w:sz w:val="28"/>
      <w:lang w:val="en" w:eastAsia="en-US"/>
    </w:rPr>
  </w:style>
  <w:style w:type="paragraph" w:customStyle="1" w:styleId="CPGPabstract0">
    <w:name w:val="CPGP_abstract"/>
    <w:basedOn w:val="Normale"/>
    <w:link w:val="CPGPabstractCarattere"/>
    <w:qFormat/>
    <w:rsid w:val="0018135B"/>
    <w:pPr>
      <w:widowControl w:val="0"/>
      <w:tabs>
        <w:tab w:val="center" w:pos="4800"/>
        <w:tab w:val="right" w:pos="9500"/>
      </w:tabs>
      <w:autoSpaceDE w:val="0"/>
      <w:autoSpaceDN w:val="0"/>
      <w:adjustRightInd w:val="0"/>
      <w:spacing w:after="0" w:line="240" w:lineRule="auto"/>
      <w:ind w:left="567" w:right="567"/>
      <w:jc w:val="both"/>
    </w:pPr>
    <w:rPr>
      <w:rFonts w:asciiTheme="majorHAnsi" w:eastAsiaTheme="minorHAnsi" w:hAnsiTheme="majorHAnsi" w:cstheme="majorHAnsi"/>
      <w:i/>
      <w:noProof/>
      <w:kern w:val="2"/>
      <w:lang w:eastAsia="en-US"/>
      <w14:ligatures w14:val="standardContextual"/>
    </w:rPr>
  </w:style>
  <w:style w:type="character" w:customStyle="1" w:styleId="CPGPabstractCarattere">
    <w:name w:val="CPGP_abstract Carattere"/>
    <w:basedOn w:val="Carpredefinitoparagrafo"/>
    <w:link w:val="CPGPabstract0"/>
    <w:rsid w:val="0018135B"/>
    <w:rPr>
      <w:rFonts w:asciiTheme="majorHAnsi" w:eastAsiaTheme="minorHAnsi" w:hAnsiTheme="majorHAnsi" w:cstheme="majorHAnsi"/>
      <w:i/>
      <w:noProof/>
      <w:kern w:val="2"/>
      <w:lang w:eastAsia="en-US"/>
      <w14:ligatures w14:val="standardContextual"/>
    </w:rPr>
  </w:style>
  <w:style w:type="paragraph" w:customStyle="1" w:styleId="CPGPkeyword">
    <w:name w:val="CPGP_keyword"/>
    <w:basedOn w:val="Normale"/>
    <w:link w:val="CPGPkeywordCarattere"/>
    <w:qFormat/>
    <w:rsid w:val="0018135B"/>
    <w:pPr>
      <w:spacing w:after="0" w:line="240" w:lineRule="auto"/>
      <w:ind w:left="567" w:right="567"/>
      <w:jc w:val="both"/>
    </w:pPr>
    <w:rPr>
      <w:rFonts w:asciiTheme="majorHAnsi" w:eastAsiaTheme="minorHAnsi" w:hAnsiTheme="majorHAnsi" w:cstheme="majorHAnsi"/>
      <w:i/>
      <w:noProof/>
      <w:kern w:val="2"/>
      <w:lang w:eastAsia="en-US"/>
      <w14:ligatures w14:val="standardContextual"/>
    </w:rPr>
  </w:style>
  <w:style w:type="character" w:customStyle="1" w:styleId="CPGPkeywordCarattere">
    <w:name w:val="CPGP_keyword Carattere"/>
    <w:basedOn w:val="Carpredefinitoparagrafo"/>
    <w:link w:val="CPGPkeyword"/>
    <w:rsid w:val="0018135B"/>
    <w:rPr>
      <w:rFonts w:asciiTheme="majorHAnsi" w:eastAsiaTheme="minorHAnsi" w:hAnsiTheme="majorHAnsi" w:cstheme="majorHAnsi"/>
      <w:i/>
      <w:noProof/>
      <w:kern w:val="2"/>
      <w:lang w:eastAsia="en-US"/>
      <w14:ligatures w14:val="standardContextual"/>
    </w:rPr>
  </w:style>
  <w:style w:type="paragraph" w:customStyle="1" w:styleId="CPGPtitolo1">
    <w:name w:val="CPGP_titolo1"/>
    <w:basedOn w:val="Normale"/>
    <w:qFormat/>
    <w:rsid w:val="0018135B"/>
    <w:pPr>
      <w:spacing w:after="0" w:line="240" w:lineRule="auto"/>
      <w:contextualSpacing/>
      <w:jc w:val="both"/>
    </w:pPr>
    <w:rPr>
      <w:rFonts w:asciiTheme="majorHAnsi" w:eastAsia="Times New Roman" w:hAnsiTheme="majorHAnsi" w:cstheme="majorHAnsi"/>
      <w:b/>
      <w:sz w:val="28"/>
      <w:szCs w:val="28"/>
      <w:lang w:eastAsia="en-US" w:bidi="en-US"/>
    </w:rPr>
  </w:style>
  <w:style w:type="paragraph" w:customStyle="1" w:styleId="CPGPtitolo2">
    <w:name w:val="CPGP_titolo2"/>
    <w:basedOn w:val="Normale"/>
    <w:link w:val="CPGPtitolo2Carattere"/>
    <w:qFormat/>
    <w:rsid w:val="0018135B"/>
    <w:pPr>
      <w:spacing w:after="0" w:line="240" w:lineRule="auto"/>
      <w:contextualSpacing/>
      <w:jc w:val="both"/>
    </w:pPr>
    <w:rPr>
      <w:rFonts w:asciiTheme="majorHAnsi" w:eastAsia="Times New Roman" w:hAnsiTheme="majorHAnsi" w:cstheme="majorHAnsi"/>
      <w:b/>
      <w:bCs/>
      <w:i/>
      <w:color w:val="000000"/>
      <w:lang w:eastAsia="en-US" w:bidi="en-US"/>
    </w:rPr>
  </w:style>
  <w:style w:type="character" w:customStyle="1" w:styleId="CPGPtitolo2Carattere">
    <w:name w:val="CPGP_titolo2 Carattere"/>
    <w:basedOn w:val="Carpredefinitoparagrafo"/>
    <w:link w:val="CPGPtitolo2"/>
    <w:rsid w:val="0018135B"/>
    <w:rPr>
      <w:rFonts w:asciiTheme="majorHAnsi" w:eastAsia="Times New Roman" w:hAnsiTheme="majorHAnsi" w:cstheme="majorHAnsi"/>
      <w:b/>
      <w:bCs/>
      <w:i/>
      <w:color w:val="000000"/>
      <w:lang w:eastAsia="en-US" w:bidi="en-US"/>
    </w:rPr>
  </w:style>
  <w:style w:type="paragraph" w:customStyle="1" w:styleId="CPGPtitolopaper">
    <w:name w:val="CPGP_titolopaper"/>
    <w:basedOn w:val="Normale"/>
    <w:qFormat/>
    <w:rsid w:val="0018135B"/>
    <w:pPr>
      <w:widowControl w:val="0"/>
      <w:tabs>
        <w:tab w:val="left" w:pos="5673"/>
      </w:tabs>
      <w:spacing w:before="280" w:after="220" w:line="240" w:lineRule="auto"/>
      <w:jc w:val="center"/>
    </w:pPr>
    <w:rPr>
      <w:rFonts w:ascii="Calibri" w:eastAsia="Times New Roman" w:hAnsi="Calibri" w:cstheme="majorHAnsi"/>
      <w:b/>
      <w:bCs/>
      <w:color w:val="000000" w:themeColor="text1"/>
      <w:sz w:val="28"/>
      <w:lang w:eastAsia="en-US" w:bidi="en-US"/>
    </w:rPr>
  </w:style>
  <w:style w:type="paragraph" w:styleId="Testonotaapidipagina">
    <w:name w:val="footnote text"/>
    <w:basedOn w:val="Normale"/>
    <w:link w:val="TestonotaapidipaginaCarattere"/>
    <w:uiPriority w:val="99"/>
    <w:semiHidden/>
    <w:unhideWhenUsed/>
    <w:rsid w:val="0018135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8135B"/>
    <w:rPr>
      <w:sz w:val="20"/>
      <w:szCs w:val="20"/>
    </w:rPr>
  </w:style>
  <w:style w:type="character" w:styleId="Rimandonotaapidipagina">
    <w:name w:val="footnote reference"/>
    <w:basedOn w:val="Carpredefinitoparagrafo"/>
    <w:uiPriority w:val="99"/>
    <w:semiHidden/>
    <w:unhideWhenUsed/>
    <w:rsid w:val="0018135B"/>
    <w:rPr>
      <w:vertAlign w:val="superscript"/>
    </w:rPr>
  </w:style>
  <w:style w:type="paragraph" w:styleId="Paragrafoelenco">
    <w:name w:val="List Paragraph"/>
    <w:basedOn w:val="Normale"/>
    <w:uiPriority w:val="34"/>
    <w:qFormat/>
    <w:rsid w:val="0018135B"/>
    <w:pPr>
      <w:ind w:left="720"/>
      <w:contextualSpacing/>
    </w:pPr>
  </w:style>
  <w:style w:type="character" w:customStyle="1" w:styleId="IntestazioneCarattere">
    <w:name w:val="Intestazione Carattere"/>
    <w:link w:val="Intestazione"/>
    <w:uiPriority w:val="99"/>
    <w:rsid w:val="00BB3E4C"/>
  </w:style>
  <w:style w:type="character" w:customStyle="1" w:styleId="PidipaginaCarattere">
    <w:name w:val="Piè di pagina Carattere"/>
    <w:basedOn w:val="Carpredefinitoparagrafo"/>
    <w:link w:val="Pidipagina"/>
    <w:uiPriority w:val="99"/>
    <w:rsid w:val="00BB3E4C"/>
  </w:style>
  <w:style w:type="character" w:styleId="Rimandocommento">
    <w:name w:val="annotation reference"/>
    <w:basedOn w:val="Carpredefinitoparagrafo"/>
    <w:uiPriority w:val="99"/>
    <w:semiHidden/>
    <w:unhideWhenUsed/>
    <w:rsid w:val="009A55B2"/>
    <w:rPr>
      <w:sz w:val="16"/>
      <w:szCs w:val="16"/>
    </w:rPr>
  </w:style>
  <w:style w:type="paragraph" w:styleId="Testocommento">
    <w:name w:val="annotation text"/>
    <w:basedOn w:val="Normale"/>
    <w:link w:val="TestocommentoCarattere"/>
    <w:uiPriority w:val="99"/>
    <w:unhideWhenUsed/>
    <w:rsid w:val="009A55B2"/>
    <w:pPr>
      <w:spacing w:line="240" w:lineRule="auto"/>
    </w:pPr>
    <w:rPr>
      <w:sz w:val="20"/>
      <w:szCs w:val="20"/>
    </w:rPr>
  </w:style>
  <w:style w:type="character" w:customStyle="1" w:styleId="TestocommentoCarattere">
    <w:name w:val="Testo commento Carattere"/>
    <w:basedOn w:val="Carpredefinitoparagrafo"/>
    <w:link w:val="Testocommento"/>
    <w:uiPriority w:val="99"/>
    <w:rsid w:val="009A55B2"/>
    <w:rPr>
      <w:sz w:val="20"/>
      <w:szCs w:val="20"/>
    </w:rPr>
  </w:style>
  <w:style w:type="paragraph" w:styleId="Soggettocommento">
    <w:name w:val="annotation subject"/>
    <w:basedOn w:val="Testocommento"/>
    <w:next w:val="Testocommento"/>
    <w:link w:val="SoggettocommentoCarattere"/>
    <w:uiPriority w:val="99"/>
    <w:semiHidden/>
    <w:unhideWhenUsed/>
    <w:rsid w:val="009A55B2"/>
    <w:rPr>
      <w:b/>
      <w:bCs/>
    </w:rPr>
  </w:style>
  <w:style w:type="character" w:customStyle="1" w:styleId="SoggettocommentoCarattere">
    <w:name w:val="Soggetto commento Carattere"/>
    <w:basedOn w:val="TestocommentoCarattere"/>
    <w:link w:val="Soggettocommento"/>
    <w:uiPriority w:val="99"/>
    <w:semiHidden/>
    <w:rsid w:val="009A55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en.wikipedia.org/wiki/ISBN_(identifier)" TargetMode="External"/><Relationship Id="rId18" Type="http://schemas.openxmlformats.org/officeDocument/2006/relationships/hyperlink" Target="https://www.historytoday.com/archive/foundations/ifa-divination"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microsoft.com/office/2011/relationships/commentsExtended" Target="commentsExtended.xml"/><Relationship Id="rId12" Type="http://schemas.openxmlformats.org/officeDocument/2006/relationships/hyperlink" Target="https://cmc.marmot.org/Record/.b16216398?utm_source=chatgpt.com" TargetMode="External"/><Relationship Id="rId17" Type="http://schemas.openxmlformats.org/officeDocument/2006/relationships/hyperlink" Target="https://doi.org/10.5325/jafrireli.1.3.0394"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research.ed.ac.uk/en/publications/the-cultural-politics-of-obeah-religion-colonialism-and-modernity?utm_source=chatgpt.com"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www.jstor.org/stable/j.ctt1b7x4sw.23"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1017/CBO9781139198417"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docs.google.com/document/d/1nDaQ5IHPE37NK8kOZKLyKZMZQsRhEaxgFuPR6udA8E8/edit?usp=sharing" TargetMode="External"/><Relationship Id="rId19" Type="http://schemas.openxmlformats.org/officeDocument/2006/relationships/hyperlink" Target="http://frantzfanonfoundation-fondationfrantzfanon.com/IMG/pdf/maldonado-Torres_outline_of_ten_theses-10.23.16"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en.wikipedia.org/wiki/Special:BookSources/978-1588-34052-8" TargetMode="External"/><Relationship Id="rId22"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8769</Words>
  <Characters>51036</Characters>
  <Application>Microsoft Office Word</Application>
  <DocSecurity>0</DocSecurity>
  <Lines>750</Lines>
  <Paragraphs>142</Paragraphs>
  <ScaleCrop>false</ScaleCrop>
  <Company/>
  <LinksUpToDate>false</LinksUpToDate>
  <CharactersWithSpaces>59663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Trinice McNally</dc:creator>
  <cp:keywords/>
  <dc:description/>
  <cp:lastModifiedBy>user</cp:lastModifiedBy>
  <cp:revision>7</cp:revision>
  <dcterms:created xsi:type="dcterms:W3CDTF">2026-07-15T18:43:00Z</dcterms:created>
  <dcterms:modified xsi:type="dcterms:W3CDTF">2026-07-24T10:03:00Z</dcterms:modified>
</cp:coreProperties>
</file>